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color w:val="FF0000"/>
          <w:sz w:val="32"/>
          <w:szCs w:val="32"/>
        </w:rPr>
      </w:pPr>
      <w:r>
        <w:rPr>
          <w:rFonts w:hint="eastAsia"/>
          <w:b/>
          <w:bCs/>
          <w:sz w:val="32"/>
        </w:rPr>
        <w:t>项目名称：DHCP地址管理系统购置项目</w:t>
      </w:r>
    </w:p>
    <w:p>
      <w:pPr>
        <w:pStyle w:val="27"/>
        <w:ind w:firstLine="1285" w:firstLineChars="400"/>
        <w:rPr>
          <w:b/>
          <w:bCs/>
          <w:color w:val="FF0000"/>
          <w:sz w:val="32"/>
          <w:highlight w:val="yellow"/>
        </w:rPr>
      </w:pPr>
      <w:r>
        <w:rPr>
          <w:rFonts w:hint="eastAsia"/>
          <w:b/>
          <w:bCs/>
          <w:sz w:val="32"/>
        </w:rPr>
        <w:t>项目编号： njmu-20190117-10</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523127445"/>
      <w:bookmarkStart w:id="4" w:name="_Toc479757206"/>
      <w:bookmarkStart w:id="5" w:name="_Toc513029200"/>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Calibri" w:hAnsi="Calibri" w:eastAsia="宋体" w:cs="Times New Roman"/>
          <w:b/>
          <w:bCs/>
          <w:caps/>
          <w:kern w:val="2"/>
          <w:sz w:val="20"/>
          <w:szCs w:val="20"/>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OLE_LINK1"/>
      <w:bookmarkStart w:id="9" w:name="_Toc120614211"/>
      <w:bookmarkStart w:id="10" w:name="_Toc479757207"/>
      <w:bookmarkStart w:id="11" w:name="_Toc513029242"/>
      <w:bookmarkStart w:id="12" w:name="_Toc444669970"/>
      <w:bookmarkStart w:id="13" w:name="_Toc20823314"/>
      <w:bookmarkStart w:id="14" w:name="_Toc120614221"/>
      <w:bookmarkStart w:id="15" w:name="OLE_LINK2"/>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DHCP地址管理系统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left="559" w:leftChars="254"/>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（一）采购项目名称：DHCP地址管理系统购置项目</w:t>
      </w:r>
    </w:p>
    <w:p>
      <w:pPr>
        <w:spacing w:before="120" w:beforeLines="50" w:after="120" w:afterLines="50" w:line="500" w:lineRule="exact"/>
        <w:ind w:left="559" w:leftChars="254"/>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（二）采购项目编号：njmu-20190117-10</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15万元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投标文件接收开始时间：2019年01月17日上午8:30（北京时间）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投标文件接收截止时间：2019年01月17日上午9:15前（北京时间）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开标时间：2019年01月17日上午9:15（北京时间）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项目需求方联系人：潘</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电话：025-86868136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20614213"/>
      <w:bookmarkStart w:id="20" w:name="_Toc20823274"/>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20823275"/>
      <w:bookmarkStart w:id="23" w:name="_Toc120614214"/>
      <w:bookmarkStart w:id="24" w:name="_Toc513029203"/>
      <w:bookmarkStart w:id="25" w:name="_Toc16938519"/>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20823278"/>
      <w:bookmarkStart w:id="35" w:name="_Toc513029206"/>
      <w:bookmarkStart w:id="36" w:name="_Toc16938522"/>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513029207"/>
      <w:bookmarkStart w:id="38" w:name="_Toc462564067"/>
      <w:bookmarkStart w:id="39" w:name="_Toc16938523"/>
      <w:bookmarkStart w:id="40" w:name="_Toc20823279"/>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16938525"/>
      <w:bookmarkStart w:id="42" w:name="_Toc120614215"/>
      <w:bookmarkStart w:id="43" w:name="_Toc513029209"/>
      <w:bookmarkStart w:id="44" w:name="_Toc517190883"/>
      <w:bookmarkStart w:id="45" w:name="_Toc20823281"/>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16938526"/>
      <w:bookmarkStart w:id="47" w:name="_Toc20823282"/>
      <w:bookmarkStart w:id="48" w:name="_Toc513029210"/>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462564070"/>
      <w:bookmarkStart w:id="50" w:name="_Toc513029211"/>
      <w:bookmarkStart w:id="51" w:name="_Toc20823283"/>
      <w:bookmarkStart w:id="52" w:name="_Toc16938527"/>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20823284"/>
      <w:bookmarkStart w:id="54" w:name="_Toc462564071"/>
      <w:bookmarkStart w:id="55" w:name="_Toc16938528"/>
      <w:bookmarkStart w:id="56" w:name="_Toc513029212"/>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462564072"/>
      <w:bookmarkStart w:id="58" w:name="_Toc20823285"/>
      <w:bookmarkStart w:id="59" w:name="_Toc513029213"/>
      <w:bookmarkStart w:id="60" w:name="_Toc120614216"/>
      <w:bookmarkStart w:id="61" w:name="_Toc16938529"/>
      <w:bookmarkStart w:id="62" w:name="_Toc517190884"/>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462564073"/>
      <w:bookmarkStart w:id="64" w:name="_Toc20823286"/>
      <w:bookmarkStart w:id="65" w:name="_Toc16938530"/>
      <w:bookmarkStart w:id="66" w:name="_Toc513029214"/>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513029215"/>
      <w:bookmarkStart w:id="68" w:name="_Toc16938531"/>
      <w:bookmarkStart w:id="69" w:name="_Toc462564074"/>
      <w:bookmarkStart w:id="70" w:name="_Toc20823287"/>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68975"/>
      <w:bookmarkEnd w:id="71"/>
      <w:bookmarkStart w:id="72" w:name="_Hlt26954838"/>
      <w:bookmarkEnd w:id="72"/>
      <w:bookmarkStart w:id="73" w:name="_Hlt26670360"/>
      <w:bookmarkEnd w:id="73"/>
      <w:bookmarkStart w:id="74" w:name="_Toc49090509"/>
      <w:bookmarkStart w:id="75" w:name="_Toc14577357"/>
      <w:bookmarkStart w:id="76" w:name="_Toc513029219"/>
      <w:bookmarkStart w:id="77" w:name="_Toc49090507"/>
      <w:bookmarkStart w:id="78" w:name="_Toc14577354"/>
      <w:bookmarkStart w:id="79" w:name="_Toc513029216"/>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670403"/>
      <w:bookmarkEnd w:id="86"/>
      <w:bookmarkStart w:id="87" w:name="_Hlt26954844"/>
      <w:bookmarkEnd w:id="87"/>
      <w:bookmarkStart w:id="88" w:name="_Hlt26954842"/>
      <w:bookmarkEnd w:id="88"/>
      <w:bookmarkStart w:id="89" w:name="_Hlt26670425"/>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954846"/>
      <w:bookmarkEnd w:id="91"/>
      <w:bookmarkStart w:id="92" w:name="_Hlt26670482"/>
      <w:bookmarkEnd w:id="92"/>
      <w:bookmarkStart w:id="93" w:name="_Hlt26954731"/>
      <w:bookmarkEnd w:id="93"/>
      <w:bookmarkStart w:id="94" w:name="_Hlt26954848"/>
      <w:bookmarkEnd w:id="94"/>
      <w:bookmarkStart w:id="95" w:name="_Hlt26670486"/>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49090510"/>
      <w:bookmarkStart w:id="97"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954739"/>
      <w:bookmarkEnd w:id="98"/>
      <w:bookmarkStart w:id="99" w:name="_Hlt26954734"/>
      <w:bookmarkEnd w:id="99"/>
      <w:bookmarkStart w:id="100" w:name="_Hlt26670489"/>
      <w:bookmarkEnd w:id="100"/>
      <w:bookmarkStart w:id="101" w:name="_Hlt26954852"/>
      <w:bookmarkEnd w:id="101"/>
      <w:bookmarkStart w:id="102" w:name="_Hlt26954850"/>
      <w:bookmarkEnd w:id="102"/>
      <w:bookmarkStart w:id="103" w:name="_Toc49090512"/>
      <w:bookmarkStart w:id="104" w:name="_Toc14577361"/>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120614217"/>
      <w:bookmarkStart w:id="106" w:name="_Toc20823296"/>
      <w:bookmarkStart w:id="107" w:name="_Toc16938540"/>
      <w:bookmarkStart w:id="108" w:name="_Toc513029224"/>
      <w:bookmarkStart w:id="109" w:name="_Toc517190885"/>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16938541"/>
      <w:bookmarkStart w:id="111" w:name="_Toc513029225"/>
      <w:bookmarkStart w:id="112" w:name="_Toc462564084"/>
      <w:bookmarkStart w:id="113" w:name="_Toc20823297"/>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20823300"/>
      <w:bookmarkStart w:id="121" w:name="_Toc513029228"/>
      <w:bookmarkStart w:id="122" w:name="_Toc16938544"/>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513029229"/>
      <w:bookmarkStart w:id="124" w:name="_Toc120614218"/>
      <w:bookmarkStart w:id="125" w:name="_Toc20823301"/>
      <w:bookmarkStart w:id="126" w:name="_Toc16938545"/>
      <w:bookmarkStart w:id="127" w:name="_Toc517190886"/>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20823302"/>
      <w:bookmarkStart w:id="129" w:name="_Toc16938546"/>
      <w:bookmarkStart w:id="130" w:name="_Toc513029230"/>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513029231"/>
      <w:bookmarkStart w:id="132" w:name="_Toc16938547"/>
      <w:bookmarkStart w:id="133"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w:t>
      </w:r>
    </w:p>
    <w:p>
      <w:pPr>
        <w:pStyle w:val="27"/>
        <w:rPr>
          <w:bCs/>
          <w:sz w:val="28"/>
          <w:szCs w:val="28"/>
        </w:rPr>
      </w:pPr>
      <w:r>
        <w:rPr>
          <w:rFonts w:hint="eastAsia"/>
          <w:bCs/>
          <w:sz w:val="28"/>
          <w:szCs w:val="28"/>
        </w:rPr>
        <w:t>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3"/>
      <w:bookmarkStart w:id="149" w:name="OLE_LINK7"/>
      <w:bookmarkStart w:id="150" w:name="OLE_LINK4"/>
      <w:bookmarkStart w:id="151" w:name="OLE_LINK6"/>
      <w:bookmarkStart w:id="152" w:name="OLE_LINK5"/>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120614220"/>
      <w:bookmarkStart w:id="156" w:name="_Toc517190888"/>
      <w:bookmarkStart w:id="157" w:name="_Toc16938552"/>
      <w:bookmarkStart w:id="158" w:name="_Toc513029236"/>
      <w:bookmarkStart w:id="159" w:name="_Toc20823308"/>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20823309"/>
      <w:bookmarkStart w:id="161" w:name="_Toc513029237"/>
      <w:bookmarkStart w:id="162"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3"/>
        <w:spacing w:line="360" w:lineRule="auto"/>
        <w:ind w:firstLine="440"/>
        <w:rPr>
          <w:rFonts w:ascii="Times New Roman" w:hAnsi="宋体" w:cs="宋体"/>
          <w:b/>
        </w:rPr>
      </w:pPr>
    </w:p>
    <w:p>
      <w:pPr>
        <w:pStyle w:val="33"/>
        <w:numPr>
          <w:ilvl w:val="0"/>
          <w:numId w:val="3"/>
        </w:numPr>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技术需求</w:t>
      </w:r>
    </w:p>
    <w:p>
      <w:pPr>
        <w:pStyle w:val="33"/>
        <w:spacing w:line="360" w:lineRule="auto"/>
        <w:ind w:left="562" w:firstLine="0"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1、硬件要求</w:t>
      </w:r>
    </w:p>
    <w:tbl>
      <w:tblPr>
        <w:tblStyle w:val="21"/>
        <w:tblW w:w="87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79"/>
        <w:gridCol w:w="5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2879" w:type="dxa"/>
          </w:tcPr>
          <w:p>
            <w:pPr>
              <w:widowControl w:val="0"/>
              <w:adjustRightInd/>
              <w:snapToGrid/>
              <w:spacing w:after="0"/>
              <w:jc w:val="center"/>
              <w:rPr>
                <w:rFonts w:ascii="新宋体" w:hAnsi="新宋体" w:eastAsia="新宋体" w:cs="新宋体"/>
                <w:b/>
                <w:bCs/>
                <w:kern w:val="2"/>
                <w:sz w:val="21"/>
                <w:szCs w:val="24"/>
              </w:rPr>
            </w:pPr>
            <w:r>
              <w:rPr>
                <w:rFonts w:ascii="新宋体" w:hAnsi="新宋体" w:eastAsia="新宋体" w:cs="新宋体"/>
                <w:b/>
                <w:bCs/>
                <w:kern w:val="2"/>
                <w:sz w:val="21"/>
                <w:szCs w:val="24"/>
              </w:rPr>
              <w:t>设备类别</w:t>
            </w:r>
          </w:p>
        </w:tc>
        <w:tc>
          <w:tcPr>
            <w:tcW w:w="5873" w:type="dxa"/>
          </w:tcPr>
          <w:p>
            <w:pPr>
              <w:widowControl w:val="0"/>
              <w:adjustRightInd/>
              <w:snapToGrid/>
              <w:spacing w:after="0"/>
              <w:jc w:val="center"/>
              <w:rPr>
                <w:rFonts w:ascii="新宋体" w:hAnsi="新宋体" w:eastAsia="新宋体" w:cs="新宋体"/>
                <w:b/>
                <w:bCs/>
                <w:kern w:val="2"/>
                <w:sz w:val="21"/>
                <w:szCs w:val="24"/>
              </w:rPr>
            </w:pPr>
            <w:r>
              <w:rPr>
                <w:rFonts w:ascii="新宋体" w:hAnsi="新宋体" w:eastAsia="新宋体" w:cs="新宋体"/>
                <w:b/>
                <w:bCs/>
                <w:kern w:val="2"/>
                <w:sz w:val="21"/>
                <w:szCs w:val="24"/>
              </w:rPr>
              <w:t>单台配置要求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4" w:hRule="atLeast"/>
        </w:trPr>
        <w:tc>
          <w:tcPr>
            <w:tcW w:w="2879" w:type="dxa"/>
            <w:vAlign w:val="center"/>
          </w:tcPr>
          <w:p>
            <w:pPr>
              <w:widowControl w:val="0"/>
              <w:adjustRightInd/>
              <w:snapToGrid/>
              <w:spacing w:after="0"/>
              <w:jc w:val="center"/>
              <w:rPr>
                <w:rFonts w:ascii="新宋体" w:hAnsi="新宋体" w:eastAsia="新宋体" w:cs="新宋体"/>
                <w:kern w:val="2"/>
                <w:sz w:val="21"/>
                <w:szCs w:val="24"/>
              </w:rPr>
            </w:pPr>
            <w:r>
              <w:rPr>
                <w:rFonts w:hint="eastAsia" w:ascii="新宋体" w:hAnsi="新宋体" w:eastAsia="新宋体" w:cs="新宋体"/>
                <w:kern w:val="2"/>
                <w:sz w:val="21"/>
                <w:szCs w:val="24"/>
              </w:rPr>
              <w:t>DDI管理平台系统</w:t>
            </w:r>
          </w:p>
        </w:tc>
        <w:tc>
          <w:tcPr>
            <w:tcW w:w="5873" w:type="dxa"/>
          </w:tcPr>
          <w:p>
            <w:pPr>
              <w:widowControl w:val="0"/>
              <w:adjustRightInd/>
              <w:snapToGrid/>
              <w:spacing w:after="0"/>
              <w:jc w:val="both"/>
              <w:rPr>
                <w:rFonts w:ascii="Times New Roman" w:hAnsi="Times New Roman" w:eastAsia="宋体" w:cs="Times New Roman"/>
                <w:kern w:val="2"/>
                <w:sz w:val="21"/>
                <w:szCs w:val="24"/>
              </w:rPr>
            </w:pPr>
            <w:r>
              <w:rPr>
                <w:rFonts w:ascii="Times New Roman" w:hAnsi="Times New Roman" w:eastAsia="宋体" w:cs="Times New Roman"/>
                <w:kern w:val="2"/>
                <w:sz w:val="21"/>
                <w:szCs w:val="24"/>
              </w:rPr>
              <w:t>采用2U机架式专用硬件平台</w:t>
            </w:r>
          </w:p>
          <w:p>
            <w:pPr>
              <w:widowControl w:val="0"/>
              <w:adjustRightInd/>
              <w:snapToGrid/>
              <w:spacing w:after="0"/>
              <w:jc w:val="both"/>
              <w:rPr>
                <w:rFonts w:ascii="Times New Roman" w:hAnsi="Times New Roman" w:eastAsia="宋体" w:cs="Times New Roman"/>
                <w:kern w:val="2"/>
                <w:sz w:val="21"/>
                <w:szCs w:val="24"/>
              </w:rPr>
            </w:pPr>
            <w:r>
              <w:rPr>
                <w:rFonts w:ascii="Times New Roman" w:hAnsi="Times New Roman" w:eastAsia="宋体" w:cs="Times New Roman"/>
                <w:kern w:val="2"/>
                <w:sz w:val="21"/>
                <w:szCs w:val="24"/>
              </w:rPr>
              <w:t>采用2U冗余电源配置</w:t>
            </w:r>
          </w:p>
          <w:p>
            <w:pPr>
              <w:widowControl w:val="0"/>
              <w:adjustRightInd/>
              <w:snapToGrid/>
              <w:spacing w:after="0"/>
              <w:jc w:val="both"/>
              <w:rPr>
                <w:rFonts w:ascii="Times New Roman" w:hAnsi="Times New Roman" w:eastAsia="宋体" w:cs="Times New Roman"/>
                <w:kern w:val="2"/>
                <w:sz w:val="21"/>
                <w:szCs w:val="24"/>
              </w:rPr>
            </w:pPr>
            <w:r>
              <w:rPr>
                <w:rFonts w:ascii="Times New Roman" w:hAnsi="Times New Roman" w:eastAsia="宋体" w:cs="Times New Roman"/>
                <w:kern w:val="2"/>
                <w:sz w:val="21"/>
                <w:szCs w:val="24"/>
              </w:rPr>
              <w:t xml:space="preserve">固定业务接口， </w:t>
            </w:r>
            <w:r>
              <w:rPr>
                <w:rFonts w:hint="eastAsia" w:ascii="Times New Roman" w:hAnsi="Times New Roman" w:eastAsia="宋体" w:cs="Times New Roman"/>
                <w:kern w:val="2"/>
                <w:sz w:val="21"/>
                <w:szCs w:val="24"/>
              </w:rPr>
              <w:t>不少于</w:t>
            </w:r>
            <w:r>
              <w:rPr>
                <w:rFonts w:ascii="Times New Roman" w:hAnsi="Times New Roman" w:eastAsia="宋体" w:cs="Times New Roman"/>
                <w:kern w:val="2"/>
                <w:sz w:val="21"/>
                <w:szCs w:val="24"/>
              </w:rPr>
              <w:t>6* 10/100/1000M电口接口模块；</w:t>
            </w:r>
          </w:p>
          <w:p>
            <w:pPr>
              <w:widowControl w:val="0"/>
              <w:adjustRightInd/>
              <w:snapToGrid/>
              <w:spacing w:after="0"/>
              <w:jc w:val="both"/>
              <w:rPr>
                <w:rFonts w:ascii="Times New Roman" w:hAnsi="Times New Roman" w:eastAsia="宋体" w:cs="Times New Roman"/>
                <w:kern w:val="2"/>
                <w:sz w:val="21"/>
                <w:szCs w:val="24"/>
              </w:rPr>
            </w:pPr>
            <w:r>
              <w:rPr>
                <w:rFonts w:ascii="Times New Roman" w:hAnsi="Times New Roman" w:eastAsia="宋体" w:cs="Times New Roman"/>
                <w:kern w:val="2"/>
                <w:sz w:val="21"/>
                <w:szCs w:val="24"/>
              </w:rPr>
              <w:t>存储介质，企业级存储介质、容量1TB；</w:t>
            </w:r>
          </w:p>
          <w:p>
            <w:pPr>
              <w:widowControl w:val="0"/>
              <w:adjustRightInd/>
              <w:snapToGrid/>
              <w:spacing w:after="0"/>
              <w:jc w:val="both"/>
              <w:rPr>
                <w:rFonts w:ascii="Times New Roman" w:hAnsi="Times New Roman" w:eastAsia="宋体" w:cs="Times New Roman"/>
                <w:kern w:val="2"/>
                <w:sz w:val="21"/>
                <w:szCs w:val="24"/>
              </w:rPr>
            </w:pPr>
            <w:r>
              <w:rPr>
                <w:rFonts w:ascii="Times New Roman" w:hAnsi="Times New Roman" w:eastAsia="宋体" w:cs="Times New Roman"/>
                <w:kern w:val="2"/>
                <w:sz w:val="21"/>
                <w:szCs w:val="24"/>
              </w:rPr>
              <w:t>USB接口，2*USB接口, 2*Pin Header；</w:t>
            </w:r>
          </w:p>
          <w:p>
            <w:pPr>
              <w:widowControl w:val="0"/>
              <w:adjustRightInd/>
              <w:snapToGrid/>
              <w:spacing w:after="0"/>
              <w:jc w:val="both"/>
              <w:rPr>
                <w:rFonts w:ascii="Times New Roman" w:hAnsi="Times New Roman" w:eastAsia="宋体" w:cs="Times New Roman"/>
                <w:kern w:val="2"/>
                <w:sz w:val="21"/>
                <w:szCs w:val="24"/>
              </w:rPr>
            </w:pPr>
            <w:r>
              <w:rPr>
                <w:rFonts w:ascii="Times New Roman" w:hAnsi="Times New Roman" w:eastAsia="宋体" w:cs="Times New Roman"/>
                <w:kern w:val="2"/>
                <w:sz w:val="21"/>
                <w:szCs w:val="24"/>
              </w:rPr>
              <w:t>管理接口，1×RJ45管理接口，1×Pin Header；</w:t>
            </w:r>
          </w:p>
          <w:p>
            <w:pPr>
              <w:widowControl w:val="0"/>
              <w:adjustRightInd/>
              <w:snapToGrid/>
              <w:spacing w:after="0"/>
              <w:jc w:val="both"/>
              <w:rPr>
                <w:rFonts w:ascii="Times New Roman" w:hAnsi="Times New Roman" w:eastAsia="宋体" w:cs="Times New Roman"/>
                <w:kern w:val="2"/>
                <w:sz w:val="21"/>
                <w:szCs w:val="24"/>
              </w:rPr>
            </w:pPr>
            <w:r>
              <w:rPr>
                <w:rFonts w:ascii="Times New Roman" w:hAnsi="Times New Roman" w:eastAsia="宋体" w:cs="Times New Roman"/>
                <w:kern w:val="2"/>
                <w:sz w:val="21"/>
                <w:szCs w:val="24"/>
              </w:rPr>
              <w:t>温度，0</w:t>
            </w:r>
            <w:r>
              <w:rPr>
                <w:rFonts w:hint="eastAsia" w:ascii="宋体" w:hAnsi="宋体" w:eastAsia="宋体" w:cs="宋体"/>
                <w:kern w:val="2"/>
                <w:sz w:val="21"/>
                <w:szCs w:val="24"/>
              </w:rPr>
              <w:t>℃</w:t>
            </w:r>
            <w:r>
              <w:rPr>
                <w:rFonts w:ascii="Times New Roman" w:hAnsi="Times New Roman" w:eastAsia="宋体" w:cs="Times New Roman"/>
                <w:kern w:val="2"/>
                <w:sz w:val="21"/>
                <w:szCs w:val="24"/>
              </w:rPr>
              <w:t>~45</w:t>
            </w:r>
            <w:r>
              <w:rPr>
                <w:rFonts w:hint="eastAsia" w:ascii="宋体" w:hAnsi="宋体" w:eastAsia="宋体" w:cs="宋体"/>
                <w:kern w:val="2"/>
                <w:sz w:val="21"/>
                <w:szCs w:val="24"/>
              </w:rPr>
              <w:t>℃</w:t>
            </w:r>
            <w:r>
              <w:rPr>
                <w:rFonts w:ascii="Times New Roman" w:hAnsi="Times New Roman" w:eastAsia="宋体" w:cs="Times New Roman"/>
                <w:kern w:val="2"/>
                <w:sz w:val="21"/>
                <w:szCs w:val="24"/>
              </w:rPr>
              <w:t>（工作）-40</w:t>
            </w:r>
            <w:r>
              <w:rPr>
                <w:rFonts w:hint="eastAsia" w:ascii="宋体" w:hAnsi="宋体" w:eastAsia="宋体" w:cs="宋体"/>
                <w:kern w:val="2"/>
                <w:sz w:val="21"/>
                <w:szCs w:val="24"/>
              </w:rPr>
              <w:t>℃</w:t>
            </w:r>
            <w:r>
              <w:rPr>
                <w:rFonts w:ascii="Times New Roman" w:hAnsi="Times New Roman" w:eastAsia="宋体" w:cs="Times New Roman"/>
                <w:kern w:val="2"/>
                <w:sz w:val="21"/>
                <w:szCs w:val="24"/>
              </w:rPr>
              <w:t>~70</w:t>
            </w:r>
            <w:r>
              <w:rPr>
                <w:rFonts w:hint="eastAsia" w:ascii="宋体" w:hAnsi="宋体" w:eastAsia="宋体" w:cs="宋体"/>
                <w:kern w:val="2"/>
                <w:sz w:val="21"/>
                <w:szCs w:val="24"/>
              </w:rPr>
              <w:t>℃</w:t>
            </w:r>
            <w:r>
              <w:rPr>
                <w:rFonts w:ascii="Times New Roman" w:hAnsi="Times New Roman" w:eastAsia="宋体" w:cs="Times New Roman"/>
                <w:kern w:val="2"/>
                <w:sz w:val="21"/>
                <w:szCs w:val="24"/>
              </w:rPr>
              <w:t>（存储），湿度，5~95% RH。</w:t>
            </w:r>
          </w:p>
          <w:p>
            <w:pPr>
              <w:widowControl w:val="0"/>
              <w:adjustRightInd/>
              <w:snapToGrid/>
              <w:spacing w:after="0"/>
              <w:jc w:val="both"/>
              <w:rPr>
                <w:rFonts w:ascii="Times New Roman" w:hAnsi="Times New Roman" w:eastAsia="宋体" w:cs="Times New Roman"/>
                <w:kern w:val="2"/>
                <w:sz w:val="21"/>
                <w:szCs w:val="24"/>
              </w:rPr>
            </w:pPr>
            <w:r>
              <w:rPr>
                <w:rFonts w:ascii="Times New Roman" w:hAnsi="Times New Roman" w:eastAsia="宋体" w:cs="Times New Roman"/>
                <w:kern w:val="2"/>
                <w:sz w:val="21"/>
                <w:szCs w:val="24"/>
              </w:rPr>
              <w:t>管理IP地址数量不低于</w:t>
            </w:r>
            <w:r>
              <w:rPr>
                <w:rFonts w:hint="eastAsia" w:ascii="Times New Roman" w:hAnsi="Times New Roman" w:eastAsia="宋体" w:cs="Times New Roman"/>
                <w:kern w:val="2"/>
                <w:sz w:val="21"/>
                <w:szCs w:val="24"/>
              </w:rPr>
              <w:t>6</w:t>
            </w:r>
            <w:r>
              <w:rPr>
                <w:rFonts w:ascii="Times New Roman" w:hAnsi="Times New Roman" w:eastAsia="宋体" w:cs="Times New Roman"/>
                <w:kern w:val="2"/>
                <w:sz w:val="21"/>
                <w:szCs w:val="24"/>
              </w:rPr>
              <w:t>万</w:t>
            </w:r>
          </w:p>
          <w:p>
            <w:pPr>
              <w:widowControl w:val="0"/>
              <w:adjustRightInd/>
              <w:snapToGrid/>
              <w:spacing w:after="0"/>
              <w:jc w:val="both"/>
              <w:rPr>
                <w:rFonts w:ascii="Times New Roman" w:hAnsi="Times New Roman" w:eastAsia="宋体" w:cs="Times New Roman"/>
                <w:kern w:val="2"/>
                <w:sz w:val="21"/>
                <w:szCs w:val="24"/>
              </w:rPr>
            </w:pPr>
            <w:r>
              <w:rPr>
                <w:rFonts w:ascii="Times New Roman" w:hAnsi="Times New Roman" w:eastAsia="宋体" w:cs="Times New Roman"/>
                <w:kern w:val="2"/>
                <w:sz w:val="21"/>
                <w:szCs w:val="24"/>
              </w:rPr>
              <w:t>DHCP LPS指标不低于</w:t>
            </w:r>
            <w:r>
              <w:rPr>
                <w:rFonts w:hint="eastAsia" w:ascii="Times New Roman" w:hAnsi="Times New Roman" w:eastAsia="宋体" w:cs="Times New Roman"/>
                <w:kern w:val="2"/>
                <w:sz w:val="21"/>
                <w:szCs w:val="24"/>
              </w:rPr>
              <w:t>1800</w:t>
            </w:r>
            <w:r>
              <w:rPr>
                <w:rFonts w:ascii="Times New Roman" w:hAnsi="Times New Roman" w:eastAsia="宋体" w:cs="Times New Roman"/>
                <w:kern w:val="2"/>
                <w:sz w:val="21"/>
                <w:szCs w:val="24"/>
              </w:rPr>
              <w:t>/秒</w:t>
            </w:r>
          </w:p>
          <w:p>
            <w:pPr>
              <w:widowControl w:val="0"/>
              <w:adjustRightInd/>
              <w:snapToGrid/>
              <w:spacing w:after="0"/>
              <w:jc w:val="both"/>
              <w:rPr>
                <w:rFonts w:ascii="新宋体" w:hAnsi="新宋体" w:eastAsia="新宋体" w:cs="新宋体"/>
                <w:kern w:val="2"/>
                <w:sz w:val="21"/>
                <w:szCs w:val="24"/>
              </w:rPr>
            </w:pPr>
            <w:r>
              <w:rPr>
                <w:rFonts w:ascii="Times New Roman" w:hAnsi="Times New Roman" w:eastAsia="宋体" w:cs="Times New Roman"/>
                <w:kern w:val="2"/>
                <w:sz w:val="21"/>
                <w:szCs w:val="24"/>
              </w:rPr>
              <w:t>DNS QPS指标不低于12万/秒</w:t>
            </w:r>
          </w:p>
        </w:tc>
      </w:tr>
    </w:tbl>
    <w:p>
      <w:pPr>
        <w:spacing w:line="360" w:lineRule="auto"/>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2、主要功能及技术参数</w:t>
      </w:r>
    </w:p>
    <w:tbl>
      <w:tblPr>
        <w:tblStyle w:val="21"/>
        <w:tblpPr w:leftFromText="180" w:rightFromText="180" w:vertAnchor="text" w:horzAnchor="page" w:tblpX="1882" w:tblpY="452"/>
        <w:tblOverlap w:val="never"/>
        <w:tblW w:w="8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7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1840" w:type="dxa"/>
            <w:shd w:val="clear" w:color="auto" w:fill="8DB3E2"/>
            <w:vAlign w:val="center"/>
          </w:tcPr>
          <w:p>
            <w:pPr>
              <w:widowControl w:val="0"/>
              <w:adjustRightInd/>
              <w:snapToGrid/>
              <w:spacing w:after="0"/>
              <w:jc w:val="center"/>
              <w:rPr>
                <w:rFonts w:ascii="Times New Roman" w:hAnsi="Times New Roman" w:eastAsia="宋体" w:cs="Times New Roman"/>
                <w:color w:val="000000"/>
                <w:kern w:val="2"/>
                <w:sz w:val="21"/>
                <w:szCs w:val="24"/>
              </w:rPr>
            </w:pPr>
            <w:r>
              <w:rPr>
                <w:rFonts w:hint="eastAsia" w:ascii="Times New Roman" w:hAnsi="Times New Roman" w:eastAsia="宋体" w:cs="Times New Roman"/>
                <w:color w:val="000000"/>
                <w:kern w:val="2"/>
                <w:sz w:val="21"/>
                <w:szCs w:val="24"/>
              </w:rPr>
              <w:t>功能</w:t>
            </w:r>
          </w:p>
        </w:tc>
        <w:tc>
          <w:tcPr>
            <w:tcW w:w="7065" w:type="dxa"/>
            <w:shd w:val="clear" w:color="auto" w:fill="8DB3E2"/>
          </w:tcPr>
          <w:p>
            <w:pPr>
              <w:widowControl w:val="0"/>
              <w:adjustRightInd/>
              <w:snapToGrid/>
              <w:spacing w:after="0"/>
              <w:jc w:val="center"/>
              <w:rPr>
                <w:rFonts w:ascii="Times New Roman" w:hAnsi="Times New Roman" w:eastAsia="宋体" w:cs="Times New Roman"/>
                <w:color w:val="000000"/>
                <w:kern w:val="2"/>
                <w:sz w:val="21"/>
                <w:szCs w:val="24"/>
              </w:rPr>
            </w:pPr>
            <w:r>
              <w:rPr>
                <w:rFonts w:hint="eastAsia" w:ascii="Times New Roman" w:hAnsi="Times New Roman" w:eastAsia="宋体" w:cs="Times New Roman"/>
                <w:color w:val="000000"/>
                <w:kern w:val="2"/>
                <w:sz w:val="21"/>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840" w:type="dxa"/>
            <w:vMerge w:val="restart"/>
            <w:shd w:val="clear" w:color="auto" w:fill="FFFFFF"/>
            <w:vAlign w:val="center"/>
          </w:tcPr>
          <w:p>
            <w:pPr>
              <w:widowControl w:val="0"/>
              <w:adjustRightInd/>
              <w:snapToGrid/>
              <w:spacing w:after="0"/>
              <w:ind w:firstLine="420" w:firstLineChars="20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配置要求</w:t>
            </w:r>
          </w:p>
        </w:tc>
        <w:tc>
          <w:tcPr>
            <w:tcW w:w="7065" w:type="dxa"/>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采用2U机架式专用硬件平台，2U冗余电源配置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840" w:type="dxa"/>
            <w:vMerge w:val="continue"/>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固定业务接口， 不少于6* 10/100/1000M电口接口模块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840" w:type="dxa"/>
            <w:vMerge w:val="continue"/>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存储介质，企业级存储介质、容量1TB；四核处理器；内存容量不少于16G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840" w:type="dxa"/>
            <w:vMerge w:val="continue"/>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USB接口，2*USB接口, 2*Pin Header；</w:t>
            </w:r>
          </w:p>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管理接口，1×RJ45管理接口，1×Pin Header；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840" w:type="dxa"/>
            <w:vMerge w:val="continue"/>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r>
              <w:rPr>
                <w:rFonts w:ascii="新宋体" w:hAnsi="新宋体" w:eastAsia="新宋体" w:cs="新宋体"/>
                <w:color w:val="000000"/>
                <w:kern w:val="2"/>
                <w:sz w:val="21"/>
                <w:szCs w:val="24"/>
              </w:rPr>
              <w:t>管理IP地址数量不低于</w:t>
            </w:r>
            <w:r>
              <w:rPr>
                <w:rFonts w:hint="eastAsia" w:ascii="新宋体" w:hAnsi="新宋体" w:eastAsia="新宋体" w:cs="新宋体"/>
                <w:color w:val="000000"/>
                <w:kern w:val="2"/>
                <w:sz w:val="21"/>
                <w:szCs w:val="24"/>
              </w:rPr>
              <w:t>6</w:t>
            </w:r>
            <w:r>
              <w:rPr>
                <w:rFonts w:ascii="新宋体" w:hAnsi="新宋体" w:eastAsia="新宋体" w:cs="新宋体"/>
                <w:color w:val="000000"/>
                <w:kern w:val="2"/>
                <w:sz w:val="21"/>
                <w:szCs w:val="24"/>
              </w:rPr>
              <w:t>万</w:t>
            </w:r>
            <w:r>
              <w:rPr>
                <w:rFonts w:hint="eastAsia" w:ascii="新宋体" w:hAnsi="新宋体" w:eastAsia="新宋体" w:cs="新宋体"/>
                <w:color w:val="000000"/>
                <w:kern w:val="2"/>
                <w:sz w:val="21"/>
                <w:szCs w:val="24"/>
              </w:rPr>
              <w:t>；</w:t>
            </w:r>
            <w:r>
              <w:rPr>
                <w:rFonts w:ascii="新宋体" w:hAnsi="新宋体" w:eastAsia="新宋体" w:cs="新宋体"/>
                <w:color w:val="000000"/>
                <w:kern w:val="2"/>
                <w:sz w:val="21"/>
                <w:szCs w:val="24"/>
              </w:rPr>
              <w:t>DHCP LPS指标不低于</w:t>
            </w:r>
            <w:r>
              <w:rPr>
                <w:rFonts w:hint="eastAsia" w:ascii="新宋体" w:hAnsi="新宋体" w:eastAsia="新宋体" w:cs="新宋体"/>
                <w:color w:val="000000"/>
                <w:kern w:val="2"/>
                <w:sz w:val="21"/>
                <w:szCs w:val="24"/>
              </w:rPr>
              <w:t>1800</w:t>
            </w:r>
            <w:r>
              <w:rPr>
                <w:rFonts w:ascii="新宋体" w:hAnsi="新宋体" w:eastAsia="新宋体" w:cs="新宋体"/>
                <w:color w:val="000000"/>
                <w:kern w:val="2"/>
                <w:sz w:val="21"/>
                <w:szCs w:val="24"/>
              </w:rPr>
              <w:t>/秒</w:t>
            </w:r>
            <w:r>
              <w:rPr>
                <w:rFonts w:hint="eastAsia" w:ascii="新宋体" w:hAnsi="新宋体" w:eastAsia="新宋体" w:cs="新宋体"/>
                <w:color w:val="000000"/>
                <w:kern w:val="2"/>
                <w:sz w:val="21"/>
                <w:szCs w:val="24"/>
              </w:rPr>
              <w:t>；</w:t>
            </w:r>
            <w:r>
              <w:rPr>
                <w:rFonts w:ascii="新宋体" w:hAnsi="新宋体" w:eastAsia="新宋体" w:cs="新宋体"/>
                <w:color w:val="000000"/>
                <w:kern w:val="2"/>
                <w:sz w:val="21"/>
                <w:szCs w:val="24"/>
              </w:rPr>
              <w:t>DNS QPS指标不低于12万/秒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840" w:type="dxa"/>
            <w:vMerge w:val="continue"/>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采用多核处理器，采用专用的、经过加固的操作系统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840" w:type="dxa"/>
            <w:vMerge w:val="continue"/>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采用专用内置的、不需维护的数据库，保证数据存储的有效性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40" w:type="dxa"/>
            <w:vMerge w:val="continue"/>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spacing w:after="0" w:line="400" w:lineRule="atLeast"/>
              <w:jc w:val="both"/>
              <w:textAlignment w:val="baseline"/>
              <w:rPr>
                <w:rFonts w:ascii="新宋体" w:hAnsi="新宋体" w:eastAsia="新宋体" w:cs="新宋体"/>
                <w:color w:val="000000"/>
                <w:sz w:val="24"/>
                <w:szCs w:val="24"/>
              </w:rPr>
            </w:pPr>
            <w:r>
              <w:rPr>
                <w:rFonts w:hint="eastAsia" w:ascii="新宋体" w:hAnsi="新宋体" w:eastAsia="新宋体" w:cs="新宋体"/>
                <w:color w:val="000000"/>
                <w:kern w:val="2"/>
                <w:sz w:val="21"/>
                <w:szCs w:val="24"/>
              </w:rPr>
              <w:t>集成智能DNS、智能DHCP、NTP、TFTP、内置WEB Portal认证服务、无线BYOD指纹识别控制、IP地址管理审计、IP地址接入控制、应用服务器宕机检测，终端服务端口扫描审计、全面支持IPv6</w:t>
            </w:r>
            <w:r>
              <w:rPr>
                <w:rFonts w:hint="eastAsia" w:ascii="仿宋" w:hAnsi="仿宋" w:eastAsia="仿宋"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40" w:type="dxa"/>
            <w:vMerge w:val="continue"/>
            <w:shd w:val="clear" w:color="auto" w:fill="FFFFFF"/>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设备必须支持HA（ high-availability）自动切换功能和active-standby模式</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restart"/>
            <w:vAlign w:val="center"/>
          </w:tcPr>
          <w:p>
            <w:pPr>
              <w:widowControl w:val="0"/>
              <w:adjustRightInd/>
              <w:snapToGrid/>
              <w:spacing w:after="0"/>
              <w:jc w:val="both"/>
              <w:rPr>
                <w:rFonts w:ascii="新宋体" w:hAnsi="新宋体" w:eastAsia="新宋体" w:cs="新宋体"/>
                <w:color w:val="000000"/>
                <w:kern w:val="2"/>
                <w:sz w:val="21"/>
                <w:szCs w:val="24"/>
              </w:rPr>
            </w:pPr>
          </w:p>
          <w:p>
            <w:pPr>
              <w:widowControl w:val="0"/>
              <w:adjustRightInd/>
              <w:snapToGrid/>
              <w:spacing w:after="0"/>
              <w:jc w:val="both"/>
              <w:rPr>
                <w:rFonts w:ascii="新宋体" w:hAnsi="新宋体" w:eastAsia="新宋体" w:cs="新宋体"/>
                <w:color w:val="000000"/>
                <w:kern w:val="2"/>
                <w:sz w:val="21"/>
                <w:szCs w:val="24"/>
              </w:rPr>
            </w:pPr>
          </w:p>
          <w:p>
            <w:pPr>
              <w:widowControl w:val="0"/>
              <w:adjustRightInd/>
              <w:snapToGrid/>
              <w:spacing w:after="0"/>
              <w:ind w:firstLine="420" w:firstLineChars="20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管理功能</w:t>
            </w: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用户界面支持中文，并具有纠错功能</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支持双因子登录鉴别，支持动态令牌+用户名/密码方式，防止密码重放性攻击</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支持记录管理员的相关操作配置；要求支持账户保护功能（多次登陆失败则一段时间内禁止登陆，同时支持手动解锁功能）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网络接入方式：核心交换旁路，支持ospf+anycast方式进行部署，双机热备功能支持虚IP</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支持系统的软件升级功能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支持将IP或DNS等外部数据方便的导入，支持.xls和.xlsx格式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支持将数据库内容实时备份和定时备份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支持将设备的日志文件方便的导出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设备必须支持SNMPv1、v2c、v3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设备必须支持Web远程管理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设备支持Telnet或ssh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多级部署：支持域名服务系统的分布式部署，各节点数据统一下发，并能保证数据一致性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统一管理：支持通过中央管理设备上的统一集中式管理界面完成所有DNS服务的配置；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WEB HTTPS访问：采用HTTPS协议下的WEB方式对所有DNS设备进行集中管理，支持图形化方式的设备监控，包括：服务器性能、运行状态等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容灾恢复：能够自动备份和恢复单个节点，支持解析记录的定时自动备份（可设定备份周期）和人工触发的数据备份；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ascii="新宋体" w:hAnsi="新宋体" w:eastAsia="新宋体" w:cs="新宋体"/>
                <w:color w:val="000000"/>
                <w:kern w:val="2"/>
                <w:sz w:val="21"/>
                <w:szCs w:val="24"/>
              </w:rPr>
              <w:t>设备支持和主流的上网行为厂商（深信服、网康、锐捷SMP、NETGEAR网件、泛微OA</w:t>
            </w:r>
            <w:r>
              <w:rPr>
                <w:rFonts w:hint="eastAsia" w:ascii="新宋体" w:hAnsi="新宋体" w:eastAsia="新宋体" w:cs="新宋体"/>
                <w:color w:val="000000"/>
                <w:kern w:val="2"/>
                <w:sz w:val="21"/>
                <w:szCs w:val="24"/>
              </w:rPr>
              <w:t>、城市热点</w:t>
            </w:r>
            <w:r>
              <w:rPr>
                <w:rFonts w:ascii="新宋体" w:hAnsi="新宋体" w:eastAsia="新宋体" w:cs="新宋体"/>
                <w:color w:val="000000"/>
                <w:kern w:val="2"/>
                <w:sz w:val="21"/>
                <w:szCs w:val="24"/>
              </w:rPr>
              <w:t>）进行接口联动，实现IP/MAC全程审计</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★设备必须提供WEB Services接口，供二次开发，实现系统与其他系统的整合；设备要求与SAM+对接。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支持SYSLOG日志发送第三方日志服务器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restart"/>
            <w:vAlign w:val="center"/>
          </w:tcPr>
          <w:p>
            <w:pPr>
              <w:widowControl w:val="0"/>
              <w:adjustRightInd/>
              <w:snapToGrid/>
              <w:spacing w:after="0"/>
              <w:ind w:firstLine="420" w:firstLineChars="20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NTP服务</w:t>
            </w:r>
          </w:p>
        </w:tc>
        <w:tc>
          <w:tcPr>
            <w:tcW w:w="7065" w:type="dxa"/>
          </w:tcPr>
          <w:p>
            <w:pPr>
              <w:widowControl w:val="0"/>
              <w:adjustRightInd/>
              <w:spacing w:after="0" w:line="480" w:lineRule="exact"/>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支持NTP协议，</w:t>
            </w:r>
            <w:r>
              <w:rPr>
                <w:rFonts w:ascii="新宋体" w:hAnsi="新宋体" w:eastAsia="新宋体" w:cs="新宋体"/>
                <w:color w:val="000000"/>
                <w:kern w:val="2"/>
                <w:sz w:val="21"/>
                <w:szCs w:val="24"/>
              </w:rPr>
              <w:t>RFC1119</w:t>
            </w:r>
            <w:r>
              <w:rPr>
                <w:rFonts w:hint="eastAsia" w:ascii="新宋体" w:hAnsi="新宋体" w:eastAsia="新宋体" w:cs="新宋体"/>
                <w:color w:val="000000"/>
                <w:kern w:val="2"/>
                <w:sz w:val="21"/>
                <w:szCs w:val="24"/>
              </w:rPr>
              <w:t>、RFC</w:t>
            </w:r>
            <w:r>
              <w:rPr>
                <w:rFonts w:ascii="新宋体" w:hAnsi="新宋体" w:eastAsia="新宋体" w:cs="新宋体"/>
                <w:color w:val="000000"/>
                <w:kern w:val="2"/>
                <w:sz w:val="21"/>
                <w:szCs w:val="24"/>
              </w:rPr>
              <w:t>1305等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line="480" w:lineRule="exact"/>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兼容同步多种接入设备的时钟，包括网络设备、服务器、PC、小型机等各类型设备，如</w:t>
            </w:r>
            <w:r>
              <w:rPr>
                <w:rFonts w:ascii="新宋体" w:hAnsi="新宋体" w:eastAsia="新宋体" w:cs="新宋体"/>
                <w:color w:val="000000"/>
                <w:kern w:val="2"/>
                <w:sz w:val="21"/>
                <w:szCs w:val="24"/>
              </w:rPr>
              <w:t>windows/ Linux/AIX/Solaris</w:t>
            </w:r>
            <w:r>
              <w:rPr>
                <w:rFonts w:hint="eastAsia" w:ascii="新宋体" w:hAnsi="新宋体" w:eastAsia="新宋体" w:cs="新宋体"/>
                <w:color w:val="000000"/>
                <w:kern w:val="2"/>
                <w:sz w:val="21"/>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支持NTP协议，RFC1119、RFC1305等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支持作为一级时间服务器，同步接入设备的时钟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支持作为二级时间服务器同步于外部NTP网络时间服务器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restart"/>
            <w:vAlign w:val="center"/>
          </w:tcPr>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p>
          <w:p>
            <w:pPr>
              <w:widowControl w:val="0"/>
              <w:adjustRightInd/>
              <w:snapToGrid/>
              <w:spacing w:after="0"/>
              <w:ind w:firstLine="210" w:firstLineChars="10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DNS基础功能</w:t>
            </w: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支持的RFC标准：</w:t>
            </w:r>
          </w:p>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RFC1034和1035；增量区域数据传输，RFC 1995</w:t>
            </w:r>
          </w:p>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区域变化通知，RFC 1996</w:t>
            </w:r>
          </w:p>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无类别的 IN-ADDR.ARPA指派，RFC 2317</w:t>
            </w:r>
          </w:p>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RFC 2373,RFC 2374 ,RFC 2375</w:t>
            </w:r>
          </w:p>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使用TSIG进行安全的DNS升级</w:t>
            </w:r>
          </w:p>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为查询、区域传送、以及动态升级建立基于IP地址的访问列表</w:t>
            </w:r>
          </w:p>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根据来源IP或网段提供不同的DNS转发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标准DNS服务：系统必须支持标准的 DNS 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反向DNS解析：支持反向DNS解析功能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DNS委派：支持区域委派功能，将某个域或子域解析权委派到其他DNS服务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支持DNS主从备份机制，支持DNS转发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支持DNS参数定义（如allow-transfer、allow-recursion、allow-query、allow-notify、acl、Minimal Responses、check-names、RRSet-Order、Server TSIG key等参数）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支持对NS、SOA、A、AAAA、MX、CNAME、DNAME、TXT、PTR、SRV、NAPTR等记录的解析；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支持快速智能解析、记录排序；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支持基于视图的多种转发策略；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支持域名查询控制，全局搜索；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中文域名支持：支持中文域名，为企业定制中文的内部域名体系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支持域个数：DNS解析支持多个域，无限制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单域记录数：要求每个域下的地址记录，无限制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DNS数据批量导入：支持把外部DNS的资源记录数据方便的导入，支持.xls和.xlsx格式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ascii="新宋体" w:hAnsi="新宋体" w:eastAsia="新宋体" w:cs="新宋体"/>
                <w:color w:val="000000"/>
                <w:kern w:val="2"/>
                <w:sz w:val="21"/>
                <w:szCs w:val="24"/>
              </w:rPr>
              <w:t>实现集中高效DNS域名解析服务，支持多线路DNS智能解析，实现服务器宕机检测，支持端口复用功能，支持多个域名记录公用同一个ip和端口号的情况；支持url显性转发；支持url隐性转发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40" w:type="dxa"/>
            <w:vMerge w:val="restart"/>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DNS递归和权威功能</w:t>
            </w:r>
          </w:p>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支持包括：view、zone、访问控制、axfr/ixfr、IPV6，存根区、转发区、本地数据、资源记录排序等功能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可单独启用或停止递归功能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根据来源IP或网段提供不同的DNS转发；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支持缓存递归分离，缓存服务器、递归服务器可分级部署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DNS攻击安全防护，有效避免客户端发起的恶意递归查询服务请求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支持View备注，支持View禁用；支持多区多视图，支持资源记录的修改；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支持功能：为查询、区域传送、以及动态升级建立基于IP地址的访问列表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支持与链路出口设备联动，获取当前链路带宽负载，基于带宽动态调整解析结果，调度流量至低负载链路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restart"/>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DNS高级服务</w:t>
            </w: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支持IPv6，DNS解析服务支持IPv6；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ENUM DNS支持：支持IMS ENUM，VoIP大规模应用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DNS缓存处理：支持对缓存记录的显示管理，且能针对缓存记录进行删除</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数据检索：支持对DNS所有数据的全局搜索，模糊搜索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支持泛域名解析：支持泛域名解析，可有效防止用户输入错误而导致网页无法打开的问题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DNS负载均衡：支持DNS负载均衡，支持DNS记录轮循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DNS解析排序：支持解析结果按照管理员设定的ISP所属网段返回，实现解析结果链路类型的负载应答控制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DNS智能解析：支持设定网通、电信、移动、教育、科技网等IP地址段，针对不同的地址段解析不同的IP，便于外部访问主页提高访问速度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支持流量调度，根据不同用户的访问源，实现对客户端访问的多中心、多线路的智能流量调度，保证访问到最优的服务端点，提升用户的访问体验；</w:t>
            </w:r>
          </w:p>
          <w:p>
            <w:pPr>
              <w:widowControl w:val="0"/>
              <w:adjustRightInd/>
              <w:snapToGrid/>
              <w:spacing w:after="0"/>
              <w:jc w:val="both"/>
              <w:rPr>
                <w:rFonts w:ascii="仿宋" w:hAnsi="仿宋" w:eastAsia="仿宋" w:cs="宋体"/>
                <w:color w:val="000000"/>
                <w:sz w:val="21"/>
                <w:szCs w:val="21"/>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支持与出口防火墙联动，按照出口带宽比例调度出口流量；</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内置域名库，可以通过手动调节各出口的流量，将不同网站应用类别的应调配到特定出口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DNS流量调配：支持与链路出口设备联动，支持通过SNMP获取当前链路带宽负载，基于带宽动态调整解析结果，调度流量至低负载链路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URL重定向：支持URL重定向功能，便于将繁琐较长的网站转成较短的网址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默认TTL设置，此策略应用于所有的域名。更改资源记录的TTL值和资源记录在缓存中的TTL值。以便DNS服务器提供更好的解析响应能力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微软AD域支持：要求支持共享记录，支持和微软AD域结合，支持DDNS</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spacing w:after="0" w:line="400" w:lineRule="atLeast"/>
              <w:jc w:val="both"/>
              <w:textAlignment w:val="baseline"/>
              <w:rPr>
                <w:rFonts w:ascii="仿宋" w:hAnsi="仿宋" w:eastAsia="仿宋" w:cs="宋体"/>
                <w:color w:val="000000"/>
                <w:sz w:val="24"/>
                <w:szCs w:val="21"/>
              </w:rPr>
            </w:pPr>
            <w:r>
              <w:rPr>
                <w:rFonts w:hint="eastAsia" w:ascii="Times New Roman" w:hAnsi="Times New Roman" w:eastAsia="宋体" w:cs="Times New Roman"/>
                <w:color w:val="000000"/>
                <w:sz w:val="24"/>
                <w:szCs w:val="24"/>
              </w:rPr>
              <w:t>对于链路故障切换时，支持单记录自动切换，必须也支持多记录同时自动切换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spacing w:after="0" w:line="400" w:lineRule="atLeast"/>
              <w:jc w:val="both"/>
              <w:textAlignment w:val="baseline"/>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支持DNS宕机检测：支持Ping，TCP/端口，Http URL，Https URL，SNMP等检测方式。即某条线路发生故障，系统能够自主检测到出口线路状态，并且启动策略把访问转移到正常的线路上，以保护网络的稳定性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restart"/>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DNS安全防护</w:t>
            </w: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DNS安全加固优化，支持配置操作系统资源限制，支持配置TCP最大连接数量，支持配置递归查询最大数量，支持配置缓存Cache可用数值，支持启用/关闭DNSSEC/EDNS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DNS防火墙：支持禁止DNS ANY类型请求，支持防止DDOS攻击和放大攻击，支持限制恶意DNS请求瞬时速率，支持自定义防火墙规则</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DNS黑名单：支持DNS黑名单管理，可自定义待过滤的黑名单IP，实时生效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 URL过滤：支持DNS域名过滤，可自定义域名URL，实时生效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 TSIG加密：支持定义TSIG，确保Zone转换、Notify、动态升级更新、递归查询邮件等DNS消息的安全，预防DNS欺骗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DNS记录生命周期管理：可以定义DNS HOST记录的使用到期时间，通知人邮箱。域名到期自动提醒及到期自动清除记录，并自动发送邮件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840"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DNS大数据分析</w:t>
            </w:r>
          </w:p>
        </w:tc>
        <w:tc>
          <w:tcPr>
            <w:tcW w:w="7065" w:type="dxa"/>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要求具有丰富的DNS解析日志及统计报告，所有节点DNS解析实时展示和统计，实时展现服务设备访问的并发数据，通过饼图、柱状图进行清晰展现，帮助网络管理员跟踪和快速解决与 DNS配置有关的问题。包括QPS、Top域名、Top IP 、解析记录统计；支持基于中国和世界的DNS访问排名统计分析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840" w:type="dxa"/>
            <w:vMerge w:val="restart"/>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DHCP服务</w:t>
            </w: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实现地址的动态分配和回收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支持DHCP协议，支持</w:t>
            </w:r>
            <w:r>
              <w:rPr>
                <w:rFonts w:ascii="新宋体" w:hAnsi="新宋体" w:eastAsia="新宋体" w:cs="新宋体"/>
                <w:color w:val="000000"/>
                <w:kern w:val="2"/>
                <w:sz w:val="21"/>
                <w:szCs w:val="24"/>
              </w:rPr>
              <w:t>IPv4、IPv6双栈地址管理</w:t>
            </w:r>
            <w:r>
              <w:rPr>
                <w:rFonts w:hint="eastAsia" w:ascii="新宋体" w:hAnsi="新宋体" w:eastAsia="新宋体" w:cs="新宋体"/>
                <w:color w:val="000000"/>
                <w:kern w:val="2"/>
                <w:sz w:val="21"/>
                <w:szCs w:val="24"/>
              </w:rPr>
              <w:t>，实现</w:t>
            </w:r>
            <w:r>
              <w:rPr>
                <w:rFonts w:ascii="新宋体" w:hAnsi="新宋体" w:eastAsia="新宋体" w:cs="新宋体"/>
                <w:color w:val="000000"/>
                <w:kern w:val="2"/>
                <w:sz w:val="21"/>
                <w:szCs w:val="24"/>
              </w:rPr>
              <w:t>地址的动态分配和回收</w:t>
            </w:r>
            <w:r>
              <w:rPr>
                <w:rFonts w:hint="eastAsia" w:ascii="新宋体" w:hAnsi="新宋体" w:eastAsia="新宋体" w:cs="新宋体"/>
                <w:color w:val="000000"/>
                <w:kern w:val="2"/>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ascii="新宋体" w:hAnsi="新宋体" w:eastAsia="新宋体" w:cs="新宋体"/>
                <w:color w:val="000000"/>
                <w:kern w:val="2"/>
                <w:sz w:val="21"/>
                <w:szCs w:val="24"/>
              </w:rPr>
              <w:t>基于IP/MAC地址的静态绑定（IP保留地址分配）</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ascii="新宋体" w:hAnsi="新宋体" w:eastAsia="新宋体" w:cs="新宋体"/>
                <w:color w:val="000000"/>
                <w:kern w:val="2"/>
                <w:sz w:val="21"/>
                <w:szCs w:val="24"/>
              </w:rPr>
              <w:t>支持所有ISC预定义的 DHCP option 空间（如Option 1 到Option 125）和客户化的DHCP Option空间（如Option 126 到Option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ascii="新宋体" w:hAnsi="新宋体" w:eastAsia="新宋体" w:cs="新宋体"/>
                <w:color w:val="000000"/>
                <w:kern w:val="2"/>
                <w:sz w:val="21"/>
                <w:szCs w:val="24"/>
              </w:rPr>
              <w:t>支持业界标准的DHCP Failover</w:t>
            </w:r>
            <w:r>
              <w:rPr>
                <w:rFonts w:hint="eastAsia" w:ascii="新宋体" w:hAnsi="新宋体" w:eastAsia="新宋体" w:cs="新宋体"/>
                <w:color w:val="000000"/>
                <w:kern w:val="2"/>
                <w:sz w:val="21"/>
                <w:szCs w:val="24"/>
              </w:rPr>
              <w:t>，</w:t>
            </w:r>
            <w:r>
              <w:rPr>
                <w:rFonts w:ascii="新宋体" w:hAnsi="新宋体" w:eastAsia="新宋体" w:cs="新宋体"/>
                <w:color w:val="000000"/>
                <w:kern w:val="2"/>
                <w:sz w:val="21"/>
                <w:szCs w:val="24"/>
              </w:rPr>
              <w:t>支持DHCP系统指纹（Fingerprints）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ascii="新宋体" w:hAnsi="新宋体" w:eastAsia="新宋体" w:cs="新宋体"/>
                <w:color w:val="000000"/>
                <w:kern w:val="2"/>
                <w:sz w:val="21"/>
                <w:szCs w:val="24"/>
              </w:rPr>
              <w:t>支持</w:t>
            </w:r>
            <w:r>
              <w:rPr>
                <w:rFonts w:hint="eastAsia" w:ascii="新宋体" w:hAnsi="新宋体" w:eastAsia="新宋体" w:cs="新宋体"/>
                <w:color w:val="000000"/>
                <w:kern w:val="2"/>
                <w:sz w:val="21"/>
                <w:szCs w:val="24"/>
              </w:rPr>
              <w:t>DHCP参数强制下发，针对于非标准DHCP协议的客户端请求IP地址时确保参数此参数可以下发</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仿宋" w:hAnsi="仿宋" w:eastAsia="仿宋" w:cs="Times New Roman"/>
                <w:color w:val="000000"/>
                <w:kern w:val="2"/>
                <w:sz w:val="20"/>
                <w:szCs w:val="20"/>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支持显示中文计算机名称（Windows非标准字符）。终端的计算机名称可配置为中文，通过DHCP显示中文计算机名</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仿宋" w:hAnsi="仿宋" w:eastAsia="仿宋" w:cs="Times New Roman"/>
                <w:color w:val="000000"/>
                <w:kern w:val="2"/>
                <w:sz w:val="20"/>
                <w:szCs w:val="20"/>
              </w:rPr>
            </w:pPr>
            <w:r>
              <w:rPr>
                <w:rFonts w:ascii="新宋体" w:hAnsi="新宋体" w:eastAsia="新宋体" w:cs="新宋体"/>
                <w:color w:val="000000"/>
                <w:kern w:val="2"/>
                <w:sz w:val="21"/>
                <w:szCs w:val="24"/>
              </w:rPr>
              <w:t>支持</w:t>
            </w:r>
            <w:r>
              <w:rPr>
                <w:rFonts w:hint="eastAsia" w:ascii="新宋体" w:hAnsi="新宋体" w:eastAsia="新宋体" w:cs="新宋体"/>
                <w:color w:val="000000"/>
                <w:kern w:val="2"/>
                <w:sz w:val="21"/>
                <w:szCs w:val="24"/>
              </w:rPr>
              <w:t>DHCP实时在线用户趋势分析、DHCP响应包趋势分析、IP数据利用率实时统计分析、DHCP指纹数据实时统计等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840" w:type="dxa"/>
            <w:vMerge w:val="restart"/>
            <w:vAlign w:val="center"/>
          </w:tcPr>
          <w:p>
            <w:pPr>
              <w:widowControl w:val="0"/>
              <w:adjustRightInd/>
              <w:snapToGrid/>
              <w:spacing w:after="0"/>
              <w:jc w:val="both"/>
              <w:rPr>
                <w:rFonts w:ascii="新宋体" w:hAnsi="新宋体" w:eastAsia="新宋体" w:cs="新宋体"/>
                <w:color w:val="000000"/>
                <w:kern w:val="2"/>
                <w:sz w:val="21"/>
                <w:szCs w:val="24"/>
              </w:rPr>
            </w:pPr>
          </w:p>
          <w:p>
            <w:pPr>
              <w:widowControl w:val="0"/>
              <w:adjustRightInd/>
              <w:snapToGrid/>
              <w:spacing w:after="0"/>
              <w:jc w:val="both"/>
              <w:rPr>
                <w:rFonts w:ascii="新宋体" w:hAnsi="新宋体" w:eastAsia="新宋体" w:cs="新宋体"/>
                <w:color w:val="000000"/>
                <w:kern w:val="2"/>
                <w:sz w:val="21"/>
                <w:szCs w:val="24"/>
              </w:rPr>
            </w:pPr>
          </w:p>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IPv6</w:t>
            </w: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支持创建DHCPv6地址分配池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支持DHCPv6保留地址分配，支持DUID绑定</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系统支持纯IPV4解析、纯IPV6解析、IPV4/IPV6双栈解析功能，支持DNS64技术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支持DHCPv6客户端参数设定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支持无状态地址信息刷新时间设定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40" w:type="dxa"/>
            <w:vMerge w:val="restart"/>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IP授权控制</w:t>
            </w: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支持访客IP全局授权和局部授权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支持手动/定期解除已授权地址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基于Portal的访客自服务注册信息录入和自动授权，针对于笔记本和手机终端支持响应式界面，既然页面自适应</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与LDAP/RADIUS/AD域控/本地数据库等认证服务器帐户进行验证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支持短信验证码，支持自定义短信提示信息</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实名制访客IP地址分配审计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restart"/>
            <w:vAlign w:val="center"/>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自动脚本配置下发</w:t>
            </w: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集成Expect 编程工具语言，自动实现交互式任务,通过用户名和密码实现模拟登录过程，实现指令交互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支持预设不同设备的脚本，没有设备类型的限制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支持交换机配置自动备份和恢复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支持IP地址/MAC地址绑定配置命令的下发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restart"/>
            <w:vAlign w:val="center"/>
          </w:tcPr>
          <w:p>
            <w:pPr>
              <w:widowControl w:val="0"/>
              <w:adjustRightInd/>
              <w:snapToGrid/>
              <w:spacing w:after="0"/>
              <w:jc w:val="both"/>
              <w:rPr>
                <w:rFonts w:ascii="新宋体" w:hAnsi="新宋体" w:eastAsia="新宋体" w:cs="新宋体"/>
                <w:color w:val="000000"/>
                <w:kern w:val="2"/>
                <w:sz w:val="21"/>
                <w:szCs w:val="24"/>
              </w:rPr>
            </w:pPr>
          </w:p>
          <w:p>
            <w:pPr>
              <w:widowControl w:val="0"/>
              <w:adjustRightInd/>
              <w:snapToGrid/>
              <w:spacing w:after="0"/>
              <w:jc w:val="both"/>
              <w:rPr>
                <w:rFonts w:ascii="新宋体" w:hAnsi="新宋体" w:eastAsia="新宋体" w:cs="新宋体"/>
                <w:color w:val="000000"/>
                <w:kern w:val="2"/>
                <w:sz w:val="21"/>
                <w:szCs w:val="24"/>
              </w:rPr>
            </w:pPr>
          </w:p>
          <w:p>
            <w:pPr>
              <w:widowControl w:val="0"/>
              <w:adjustRightInd/>
              <w:snapToGrid/>
              <w:spacing w:after="0"/>
              <w:jc w:val="both"/>
              <w:rPr>
                <w:rFonts w:ascii="新宋体" w:hAnsi="新宋体" w:eastAsia="新宋体" w:cs="新宋体"/>
                <w:color w:val="000000"/>
                <w:kern w:val="2"/>
                <w:sz w:val="21"/>
                <w:szCs w:val="24"/>
              </w:rPr>
            </w:pPr>
          </w:p>
          <w:p>
            <w:pPr>
              <w:widowControl w:val="0"/>
              <w:adjustRightInd/>
              <w:snapToGrid/>
              <w:spacing w:after="0"/>
              <w:jc w:val="both"/>
              <w:rPr>
                <w:rFonts w:ascii="新宋体" w:hAnsi="新宋体" w:eastAsia="新宋体" w:cs="新宋体"/>
                <w:color w:val="000000"/>
                <w:kern w:val="2"/>
                <w:sz w:val="21"/>
                <w:szCs w:val="24"/>
              </w:rPr>
            </w:pPr>
          </w:p>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IP地址管理与审计</w:t>
            </w: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ascii="新宋体" w:hAnsi="新宋体" w:eastAsia="新宋体" w:cs="新宋体"/>
                <w:color w:val="000000"/>
                <w:kern w:val="2"/>
                <w:sz w:val="21"/>
                <w:szCs w:val="24"/>
              </w:rPr>
              <w:t>支持IPv4、IPv6双栈地址管理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ascii="新宋体" w:hAnsi="新宋体" w:eastAsia="新宋体" w:cs="新宋体"/>
                <w:color w:val="000000"/>
                <w:kern w:val="2"/>
                <w:sz w:val="21"/>
                <w:szCs w:val="24"/>
              </w:rPr>
              <w:t>中央数据集中的IP管理控制台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ascii="新宋体" w:hAnsi="新宋体" w:eastAsia="新宋体" w:cs="新宋体"/>
                <w:color w:val="000000"/>
                <w:kern w:val="2"/>
                <w:sz w:val="21"/>
                <w:szCs w:val="24"/>
              </w:rPr>
              <w:t>实名制地址分配、回收和历史数据的审计分析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ascii="新宋体" w:hAnsi="新宋体" w:eastAsia="新宋体" w:cs="新宋体"/>
                <w:color w:val="000000"/>
                <w:kern w:val="2"/>
                <w:sz w:val="21"/>
                <w:szCs w:val="24"/>
              </w:rPr>
              <w:t>支持DHCP系统指纹技术，支持BYOD（BringYourOwnDevice），自动识别智能手机、平板电脑等的系统指纹</w:t>
            </w:r>
            <w:r>
              <w:rPr>
                <w:rFonts w:ascii="仿宋" w:hAnsi="仿宋" w:eastAsia="仿宋" w:cs="Times New Roman"/>
                <w:color w:val="000000"/>
                <w:kern w:val="2"/>
                <w:sz w:val="20"/>
                <w:szCs w:val="20"/>
              </w:rPr>
              <w:t xml:space="preserve"> </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ascii="新宋体" w:hAnsi="新宋体" w:eastAsia="新宋体" w:cs="新宋体"/>
                <w:color w:val="000000"/>
                <w:kern w:val="2"/>
                <w:sz w:val="21"/>
                <w:szCs w:val="24"/>
              </w:rPr>
              <w:t>灵活的MAC地址永久授权，及MAC地址活跃度分析</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系统允许定义地址核查策略，用于定期比较物理网络和本系统内的地址变更</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支持终端服务端口扫描功能，支持多种扫描方式，包括TCP同步扫描(TCP SYN)/TCP connect()扫描)/TCP ACK扫描/TCP Window窗口扫描/TCP Maimon扫描/UDP扫描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Theme="minorEastAsia" w:hAnsiTheme="minorEastAsia"/>
                <w:bCs/>
                <w:color w:val="000000" w:themeColor="text1"/>
                <w:sz w:val="28"/>
                <w:szCs w:val="28"/>
              </w:rPr>
              <w:t>★</w:t>
            </w:r>
            <w:r>
              <w:rPr>
                <w:rFonts w:hint="eastAsia" w:ascii="新宋体" w:hAnsi="新宋体" w:eastAsia="新宋体" w:cs="新宋体"/>
                <w:color w:val="000000"/>
                <w:kern w:val="2"/>
                <w:sz w:val="21"/>
                <w:szCs w:val="24"/>
              </w:rPr>
              <w:t>支持终端端口状态变更审计，利于实时统计终端安全状态</w:t>
            </w:r>
            <w:r>
              <w:rPr>
                <w:rFonts w:hint="eastAsia" w:ascii="仿宋" w:hAnsi="仿宋" w:eastAsia="仿宋" w:cs="宋体"/>
                <w:color w:val="000000"/>
                <w:sz w:val="21"/>
                <w:szCs w:val="21"/>
              </w:rPr>
              <w:t>（</w:t>
            </w:r>
            <w:r>
              <w:rPr>
                <w:rFonts w:hint="eastAsia" w:ascii="新宋体" w:hAnsi="新宋体" w:eastAsia="新宋体" w:cs="新宋体"/>
                <w:color w:val="000000"/>
                <w:kern w:val="2"/>
                <w:sz w:val="21"/>
                <w:szCs w:val="24"/>
              </w:rPr>
              <w:t>需提供界面截图，加盖公章</w:t>
            </w:r>
            <w:r>
              <w:rPr>
                <w:rFonts w:hint="eastAsia" w:ascii="仿宋" w:hAnsi="仿宋" w:eastAsia="仿宋"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vMerge w:val="continue"/>
            <w:vAlign w:val="center"/>
          </w:tcPr>
          <w:p>
            <w:pPr>
              <w:widowControl w:val="0"/>
              <w:adjustRightInd/>
              <w:snapToGrid/>
              <w:spacing w:after="0"/>
              <w:jc w:val="both"/>
              <w:rPr>
                <w:rFonts w:ascii="新宋体" w:hAnsi="新宋体" w:eastAsia="新宋体" w:cs="新宋体"/>
                <w:color w:val="000000"/>
                <w:kern w:val="2"/>
                <w:sz w:val="21"/>
                <w:szCs w:val="24"/>
              </w:rPr>
            </w:pPr>
          </w:p>
        </w:tc>
        <w:tc>
          <w:tcPr>
            <w:tcW w:w="7065" w:type="dxa"/>
          </w:tcPr>
          <w:p>
            <w:pPr>
              <w:widowControl w:val="0"/>
              <w:adjustRightInd/>
              <w:snapToGrid/>
              <w:spacing w:after="0"/>
              <w:jc w:val="both"/>
              <w:rPr>
                <w:rFonts w:ascii="新宋体" w:hAnsi="新宋体" w:eastAsia="新宋体" w:cs="新宋体"/>
                <w:color w:val="000000"/>
                <w:kern w:val="2"/>
                <w:sz w:val="21"/>
                <w:szCs w:val="24"/>
              </w:rPr>
            </w:pPr>
            <w:r>
              <w:rPr>
                <w:rFonts w:hint="eastAsia" w:ascii="新宋体" w:hAnsi="新宋体" w:eastAsia="新宋体" w:cs="新宋体"/>
                <w:color w:val="000000"/>
                <w:kern w:val="2"/>
                <w:sz w:val="21"/>
                <w:szCs w:val="24"/>
              </w:rPr>
              <w:t>支持设备端口/MAC扫描，自动发现IP设备和交换机端口的对应关系，自动发现和显示VLAN信息，显示交换机端口的详细信息，包括端口速率，端口状态，端口信息描述等信息</w:t>
            </w:r>
          </w:p>
        </w:tc>
      </w:tr>
    </w:tbl>
    <w:p>
      <w:pPr>
        <w:spacing w:line="360" w:lineRule="auto"/>
        <w:ind w:firstLine="472" w:firstLineChars="196"/>
        <w:rPr>
          <w:rFonts w:asciiTheme="minorEastAsia" w:hAnsiTheme="minorEastAsia" w:eastAsiaTheme="minorEastAsia"/>
          <w:b/>
          <w:bCs/>
          <w:sz w:val="24"/>
          <w:szCs w:val="24"/>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设备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（2）保修期：免费质保期3年，自验收合格之日起算，并提供相关承诺书。质保期内发生任何设备损坏，所需要的维修费用（包括零部件费用、维修费用）均由卖方承担（人为操作不当造成的损坏除外）。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24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合同签订生效后，一周内全部设备、材料运抵现场，并安装、调试结束，验收合格，交付买方使用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523931348"/>
      <w:bookmarkStart w:id="166" w:name="_Toc401414769"/>
      <w:r>
        <w:rPr>
          <w:rFonts w:hint="eastAsia" w:ascii="宋体" w:hAnsi="宋体" w:eastAsia="宋体" w:cs="宋体"/>
          <w:szCs w:val="21"/>
        </w:rPr>
        <w:t>货到安装完毕，正常运行后以15天为验收期限，中标价小于等于20万元的设备，验收期满或验收合格后付全款；中标价大于20万元的设备，验收期满或验收合格后支付到合同金额的90%，余10%尾款于正常使用一年后无息支付</w:t>
      </w:r>
    </w:p>
    <w:p>
      <w:pPr>
        <w:ind w:firstLine="560" w:firstLineChars="200"/>
        <w:rPr>
          <w:rFonts w:asciiTheme="minorEastAsia" w:hAnsiTheme="minorEastAsia" w:eastAsiaTheme="minorEastAsia" w:cstheme="minorEastAsia"/>
          <w:sz w:val="28"/>
          <w:szCs w:val="28"/>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976"/>
        <w:gridCol w:w="559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532"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序号</w:t>
            </w:r>
          </w:p>
        </w:tc>
        <w:tc>
          <w:tcPr>
            <w:tcW w:w="1976"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评分因素</w:t>
            </w:r>
          </w:p>
        </w:tc>
        <w:tc>
          <w:tcPr>
            <w:tcW w:w="5592"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评审细则</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532"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76"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价格</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40</w:t>
            </w:r>
            <w:r>
              <w:rPr>
                <w:rFonts w:cs="Arial" w:asciiTheme="minorEastAsia" w:hAnsiTheme="minorEastAsia" w:eastAsiaTheme="minorEastAsia"/>
                <w:bCs/>
                <w:sz w:val="24"/>
                <w:szCs w:val="24"/>
              </w:rPr>
              <w:t>分）</w:t>
            </w:r>
          </w:p>
        </w:tc>
        <w:tc>
          <w:tcPr>
            <w:tcW w:w="5592"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本次招标，以进入详细评审的各投标人评标价的最低值为A值，A值为价格分的满分，即</w:t>
            </w:r>
            <w:r>
              <w:rPr>
                <w:rFonts w:hint="eastAsia" w:cs="Arial" w:asciiTheme="minorEastAsia" w:hAnsiTheme="minorEastAsia" w:eastAsiaTheme="minorEastAsia"/>
                <w:bCs/>
                <w:sz w:val="24"/>
                <w:szCs w:val="24"/>
              </w:rPr>
              <w:t>40</w:t>
            </w:r>
            <w:r>
              <w:rPr>
                <w:rFonts w:cs="Arial" w:asciiTheme="minorEastAsia" w:hAnsiTheme="minorEastAsia" w:eastAsiaTheme="minorEastAsia"/>
                <w:bCs/>
                <w:sz w:val="24"/>
                <w:szCs w:val="24"/>
              </w:rPr>
              <w:t>分。其他投标人的价格分统一按照以下公式计算：投标人评标价得分=（A／该投标人评标价）×</w:t>
            </w:r>
            <w:r>
              <w:rPr>
                <w:rFonts w:hint="eastAsia" w:cs="Arial" w:asciiTheme="minorEastAsia" w:hAnsiTheme="minorEastAsia" w:eastAsiaTheme="minorEastAsia"/>
                <w:bCs/>
                <w:sz w:val="24"/>
                <w:szCs w:val="24"/>
              </w:rPr>
              <w:t>40</w:t>
            </w:r>
            <w:r>
              <w:rPr>
                <w:rFonts w:cs="Arial" w:asciiTheme="minorEastAsia" w:hAnsiTheme="minorEastAsia" w:eastAsiaTheme="minorEastAsia"/>
                <w:bCs/>
                <w:sz w:val="24"/>
                <w:szCs w:val="24"/>
              </w:rPr>
              <w:t>。</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532"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1976"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技术</w:t>
            </w:r>
            <w:r>
              <w:rPr>
                <w:rFonts w:hint="eastAsia" w:cs="Arial" w:asciiTheme="minorEastAsia" w:hAnsiTheme="minorEastAsia" w:eastAsiaTheme="minorEastAsia"/>
                <w:bCs/>
                <w:sz w:val="24"/>
                <w:szCs w:val="24"/>
              </w:rPr>
              <w:t>方案</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35</w:t>
            </w:r>
            <w:r>
              <w:rPr>
                <w:rFonts w:cs="Arial" w:asciiTheme="minorEastAsia" w:hAnsiTheme="minorEastAsia" w:eastAsiaTheme="minorEastAsia"/>
                <w:bCs/>
                <w:sz w:val="24"/>
                <w:szCs w:val="24"/>
              </w:rPr>
              <w:t>分）</w:t>
            </w:r>
          </w:p>
        </w:tc>
        <w:tc>
          <w:tcPr>
            <w:tcW w:w="5592" w:type="dxa"/>
            <w:vAlign w:val="center"/>
          </w:tcPr>
          <w:p>
            <w:pPr>
              <w:spacing w:line="360" w:lineRule="auto"/>
              <w:rPr>
                <w:rFonts w:cs="Arial" w:asciiTheme="minorEastAsia" w:hAnsiTheme="minorEastAsia" w:eastAsiaTheme="minorEastAsia"/>
                <w:bCs/>
                <w:sz w:val="24"/>
                <w:szCs w:val="24"/>
              </w:rPr>
            </w:pPr>
            <w:r>
              <w:rPr>
                <w:rFonts w:hint="eastAsia" w:cs="宋体" w:asciiTheme="minorEastAsia" w:hAnsiTheme="minorEastAsia" w:eastAsiaTheme="minorEastAsia"/>
                <w:bCs/>
                <w:sz w:val="24"/>
                <w:szCs w:val="24"/>
              </w:rPr>
              <w:t>根据各投标产品的先进性、匹配性、可靠性、稳定性以及质量、性能酌情打分，较好4-5分，一般</w:t>
            </w:r>
            <w:r>
              <w:rPr>
                <w:rFonts w:cs="宋体" w:asciiTheme="minorEastAsia" w:hAnsiTheme="minorEastAsia" w:eastAsiaTheme="minorEastAsia"/>
                <w:bCs/>
                <w:sz w:val="24"/>
                <w:szCs w:val="24"/>
              </w:rPr>
              <w:t>2-3</w:t>
            </w:r>
            <w:r>
              <w:rPr>
                <w:rFonts w:hint="eastAsia" w:cs="宋体" w:asciiTheme="minorEastAsia" w:hAnsiTheme="minorEastAsia" w:eastAsiaTheme="minorEastAsia"/>
                <w:bCs/>
                <w:sz w:val="24"/>
                <w:szCs w:val="24"/>
              </w:rPr>
              <w:t>分，其他0-1分。</w:t>
            </w:r>
          </w:p>
        </w:tc>
        <w:tc>
          <w:tcPr>
            <w:tcW w:w="1080"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asciiTheme="minorEastAsia" w:hAnsiTheme="minorEastAsia" w:eastAsia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32" w:type="dxa"/>
            <w:vMerge w:val="continue"/>
            <w:vAlign w:val="center"/>
          </w:tcPr>
          <w:p>
            <w:pPr>
              <w:spacing w:line="360" w:lineRule="auto"/>
              <w:jc w:val="center"/>
              <w:rPr>
                <w:rFonts w:cs="Arial" w:asciiTheme="minorEastAsia" w:hAnsiTheme="minorEastAsia" w:eastAsiaTheme="minorEastAsia"/>
                <w:bCs/>
                <w:sz w:val="24"/>
                <w:szCs w:val="24"/>
              </w:rPr>
            </w:pPr>
          </w:p>
        </w:tc>
        <w:tc>
          <w:tcPr>
            <w:tcW w:w="1976" w:type="dxa"/>
            <w:vMerge w:val="continue"/>
            <w:vAlign w:val="center"/>
          </w:tcPr>
          <w:p>
            <w:pPr>
              <w:spacing w:line="360" w:lineRule="auto"/>
              <w:rPr>
                <w:rFonts w:cs="Arial" w:asciiTheme="minorEastAsia" w:hAnsiTheme="minorEastAsia" w:eastAsiaTheme="minorEastAsia"/>
                <w:bCs/>
                <w:sz w:val="24"/>
                <w:szCs w:val="24"/>
              </w:rPr>
            </w:pPr>
          </w:p>
        </w:tc>
        <w:tc>
          <w:tcPr>
            <w:tcW w:w="5592" w:type="dxa"/>
            <w:vAlign w:val="center"/>
          </w:tcPr>
          <w:p>
            <w:p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投标产品对招标文件具体需求的响应程度：</w:t>
            </w:r>
          </w:p>
          <w:p>
            <w:pPr>
              <w:numPr>
                <w:ilvl w:val="0"/>
                <w:numId w:val="4"/>
              </w:num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满足招标文件技术指标、参数要求的得24分（" ★"项的为主要指标，不满足的每项减3分；其他每一项偏离减1分。</w:t>
            </w:r>
          </w:p>
          <w:p>
            <w:pPr>
              <w:numPr>
                <w:ilvl w:val="0"/>
                <w:numId w:val="4"/>
              </w:num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每有一项优于招标文件，经评委会认可的加1分，最多加6分。） </w:t>
            </w:r>
          </w:p>
        </w:tc>
        <w:tc>
          <w:tcPr>
            <w:tcW w:w="1080"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asciiTheme="minorEastAsia" w:hAnsiTheme="minorEastAsia" w:eastAsiaTheme="min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4" w:hRule="atLeast"/>
        </w:trPr>
        <w:tc>
          <w:tcPr>
            <w:tcW w:w="532"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76"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服务</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15</w:t>
            </w:r>
            <w:r>
              <w:rPr>
                <w:rFonts w:cs="Arial" w:asciiTheme="minorEastAsia" w:hAnsiTheme="minorEastAsia" w:eastAsiaTheme="minorEastAsia"/>
                <w:bCs/>
                <w:sz w:val="24"/>
                <w:szCs w:val="24"/>
              </w:rPr>
              <w:t>分）</w:t>
            </w:r>
          </w:p>
        </w:tc>
        <w:tc>
          <w:tcPr>
            <w:tcW w:w="5592"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售后服务</w:t>
            </w:r>
            <w:r>
              <w:rPr>
                <w:rFonts w:hint="eastAsia" w:cs="Arial" w:asciiTheme="minorEastAsia" w:hAnsiTheme="minorEastAsia" w:eastAsiaTheme="minorEastAsia"/>
                <w:bCs/>
                <w:sz w:val="24"/>
                <w:szCs w:val="24"/>
              </w:rPr>
              <w:t>方案</w:t>
            </w:r>
            <w:r>
              <w:rPr>
                <w:rFonts w:cs="Arial" w:asciiTheme="minorEastAsia" w:hAnsiTheme="minorEastAsia" w:eastAsiaTheme="minorEastAsia"/>
                <w:bCs/>
                <w:sz w:val="24"/>
                <w:szCs w:val="24"/>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4"/>
                <w:szCs w:val="24"/>
              </w:rPr>
              <w:t>、备品备件的承诺。</w:t>
            </w:r>
          </w:p>
          <w:p>
            <w:pPr>
              <w:spacing w:line="360" w:lineRule="auto"/>
              <w:rPr>
                <w:rFonts w:cs="Arial" w:asciiTheme="minorEastAsia" w:hAnsiTheme="minorEastAsia" w:eastAsiaTheme="minorEastAsia"/>
                <w:bCs/>
                <w:sz w:val="24"/>
                <w:szCs w:val="24"/>
              </w:rPr>
            </w:pPr>
            <w:r>
              <w:rPr>
                <w:rFonts w:hint="eastAsia" w:asciiTheme="minorEastAsia" w:hAnsiTheme="minorEastAsia" w:eastAsiaTheme="minorEastAsia" w:cstheme="minorEastAsia"/>
                <w:bCs/>
                <w:sz w:val="23"/>
                <w:szCs w:val="23"/>
              </w:rPr>
              <w:t>方案完整、合理可行的得10-13分；方案较完整、较合理可行的得6-9分；方案不完整、不合理不可行的得0-5分</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532" w:type="dxa"/>
            <w:vMerge w:val="continue"/>
            <w:vAlign w:val="center"/>
          </w:tcPr>
          <w:p>
            <w:pPr>
              <w:spacing w:line="360" w:lineRule="auto"/>
              <w:jc w:val="center"/>
              <w:rPr>
                <w:rFonts w:cs="Arial" w:asciiTheme="minorEastAsia" w:hAnsiTheme="minorEastAsia" w:eastAsiaTheme="minorEastAsia"/>
                <w:bCs/>
                <w:sz w:val="24"/>
                <w:szCs w:val="24"/>
              </w:rPr>
            </w:pPr>
          </w:p>
        </w:tc>
        <w:tc>
          <w:tcPr>
            <w:tcW w:w="1976" w:type="dxa"/>
            <w:vMerge w:val="continue"/>
            <w:vAlign w:val="center"/>
          </w:tcPr>
          <w:p>
            <w:pPr>
              <w:spacing w:line="360" w:lineRule="auto"/>
              <w:rPr>
                <w:rFonts w:cs="Arial" w:asciiTheme="minorEastAsia" w:hAnsiTheme="minorEastAsia" w:eastAsiaTheme="minorEastAsia"/>
                <w:bCs/>
                <w:sz w:val="24"/>
                <w:szCs w:val="24"/>
              </w:rPr>
            </w:pPr>
          </w:p>
        </w:tc>
        <w:tc>
          <w:tcPr>
            <w:tcW w:w="5592"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培训：对买方操作、维护人员的培训方案及计划。</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532"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1976" w:type="dxa"/>
            <w:vAlign w:val="center"/>
          </w:tcPr>
          <w:p>
            <w:pPr>
              <w:spacing w:line="360" w:lineRule="auto"/>
              <w:ind w:right="-275" w:rightChars="-125"/>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业绩（</w:t>
            </w:r>
            <w:r>
              <w:rPr>
                <w:rFonts w:hint="eastAsia" w:cs="Arial" w:asciiTheme="minorEastAsia" w:hAnsiTheme="minorEastAsia" w:eastAsiaTheme="minorEastAsia"/>
                <w:bCs/>
                <w:sz w:val="24"/>
                <w:szCs w:val="24"/>
              </w:rPr>
              <w:t>3</w:t>
            </w:r>
            <w:r>
              <w:rPr>
                <w:rFonts w:cs="Arial" w:asciiTheme="minorEastAsia" w:hAnsiTheme="minorEastAsia" w:eastAsiaTheme="minorEastAsia"/>
                <w:bCs/>
                <w:sz w:val="24"/>
                <w:szCs w:val="24"/>
              </w:rPr>
              <w:t>分）</w:t>
            </w:r>
          </w:p>
        </w:tc>
        <w:tc>
          <w:tcPr>
            <w:tcW w:w="5592" w:type="dxa"/>
            <w:vAlign w:val="center"/>
          </w:tcPr>
          <w:p>
            <w:pPr>
              <w:spacing w:line="360" w:lineRule="auto"/>
              <w:ind w:firstLine="240" w:firstLineChars="100"/>
              <w:rPr>
                <w:rFonts w:cs="Arial" w:asciiTheme="minorEastAsia" w:hAnsiTheme="minorEastAsia" w:eastAsiaTheme="minorEastAsia"/>
                <w:bCs/>
                <w:sz w:val="24"/>
                <w:szCs w:val="24"/>
              </w:rPr>
            </w:pPr>
            <w:r>
              <w:rPr>
                <w:rFonts w:hint="eastAsia" w:cs="Arial" w:asciiTheme="minorEastAsia" w:hAnsiTheme="minorEastAsia" w:eastAsiaTheme="minorEastAsia"/>
                <w:sz w:val="24"/>
                <w:szCs w:val="24"/>
              </w:rPr>
              <w:t>投标产品2017年01月01日以来的类似项目业绩，每提供一个得1分，最高得3分。 （请提供有效的加盖公章的合同复印件）</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532"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5</w:t>
            </w:r>
          </w:p>
        </w:tc>
        <w:tc>
          <w:tcPr>
            <w:tcW w:w="1976"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投标人财务与信誉状况（</w:t>
            </w:r>
            <w:r>
              <w:rPr>
                <w:rFonts w:hint="eastAsia" w:cs="Arial" w:asciiTheme="minorEastAsia" w:hAnsiTheme="minorEastAsia" w:eastAsiaTheme="minorEastAsia"/>
                <w:bCs/>
                <w:sz w:val="24"/>
                <w:szCs w:val="24"/>
              </w:rPr>
              <w:t>3</w:t>
            </w:r>
            <w:r>
              <w:rPr>
                <w:rFonts w:cs="Arial" w:asciiTheme="minorEastAsia" w:hAnsiTheme="minorEastAsia" w:eastAsiaTheme="minorEastAsia"/>
                <w:bCs/>
                <w:sz w:val="24"/>
                <w:szCs w:val="24"/>
              </w:rPr>
              <w:t>分）</w:t>
            </w:r>
          </w:p>
        </w:tc>
        <w:tc>
          <w:tcPr>
            <w:tcW w:w="5592"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 xml:space="preserve">对投标人财务、经营状况、企业信誉等级和所获得的荣誉等进行评审。 </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32"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6</w:t>
            </w:r>
          </w:p>
        </w:tc>
        <w:tc>
          <w:tcPr>
            <w:tcW w:w="1976"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对招标文件响应程度（</w:t>
            </w:r>
            <w:r>
              <w:rPr>
                <w:rFonts w:hint="eastAsia" w:cs="Arial" w:asciiTheme="minorEastAsia" w:hAnsiTheme="minorEastAsia" w:eastAsiaTheme="minorEastAsia"/>
                <w:bCs/>
                <w:sz w:val="24"/>
                <w:szCs w:val="24"/>
              </w:rPr>
              <w:t>2</w:t>
            </w:r>
            <w:r>
              <w:rPr>
                <w:rFonts w:cs="Arial" w:asciiTheme="minorEastAsia" w:hAnsiTheme="minorEastAsia" w:eastAsiaTheme="minorEastAsia"/>
                <w:bCs/>
                <w:sz w:val="24"/>
                <w:szCs w:val="24"/>
              </w:rPr>
              <w:t>分）</w:t>
            </w:r>
          </w:p>
        </w:tc>
        <w:tc>
          <w:tcPr>
            <w:tcW w:w="5592"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根据投标文件对招标文件商务、技术等要求的响应程度评审。</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32" w:type="dxa"/>
            <w:vMerge w:val="restart"/>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7</w:t>
            </w:r>
          </w:p>
        </w:tc>
        <w:tc>
          <w:tcPr>
            <w:tcW w:w="1976" w:type="dxa"/>
            <w:vMerge w:val="restart"/>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产品资质</w:t>
            </w: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2</w:t>
            </w:r>
            <w:r>
              <w:rPr>
                <w:rFonts w:cs="Arial" w:asciiTheme="minorEastAsia" w:hAnsiTheme="minorEastAsia" w:eastAsiaTheme="minorEastAsia"/>
                <w:bCs/>
                <w:sz w:val="24"/>
                <w:szCs w:val="24"/>
              </w:rPr>
              <w:t>分）</w:t>
            </w:r>
          </w:p>
        </w:tc>
        <w:tc>
          <w:tcPr>
            <w:tcW w:w="5592" w:type="dxa"/>
            <w:vAlign w:val="center"/>
          </w:tcPr>
          <w:p>
            <w:pPr>
              <w:spacing w:line="360" w:lineRule="auto"/>
              <w:rPr>
                <w:rFonts w:cs="Arial" w:asciiTheme="minorEastAsia" w:hAnsiTheme="minorEastAsia" w:eastAsiaTheme="minorEastAsia"/>
                <w:bCs/>
                <w:sz w:val="21"/>
                <w:szCs w:val="21"/>
              </w:rPr>
            </w:pPr>
            <w:r>
              <w:rPr>
                <w:rFonts w:hint="eastAsia" w:ascii="新宋体" w:hAnsi="新宋体" w:eastAsia="新宋体" w:cs="新宋体"/>
                <w:color w:val="000000" w:themeColor="text1"/>
              </w:rPr>
              <w:t>提供软件著作权证书、软件产品登记证书、3C认证证书、ISO9001认证证书。</w:t>
            </w:r>
            <w:r>
              <w:rPr>
                <w:rFonts w:hint="eastAsia" w:cs="Arial" w:asciiTheme="minorEastAsia" w:hAnsiTheme="minorEastAsia" w:eastAsiaTheme="minorEastAsia"/>
                <w:bCs/>
                <w:sz w:val="24"/>
                <w:szCs w:val="24"/>
                <w:lang w:eastAsia="zh-CN"/>
              </w:rPr>
              <w:t>同时提供以上材料的得</w:t>
            </w:r>
            <w:r>
              <w:rPr>
                <w:rFonts w:hint="eastAsia" w:cs="Arial" w:asciiTheme="minorEastAsia" w:hAnsiTheme="minorEastAsia" w:eastAsiaTheme="minorEastAsia"/>
                <w:bCs/>
                <w:sz w:val="24"/>
                <w:szCs w:val="24"/>
                <w:lang w:val="en-US" w:eastAsia="zh-CN"/>
              </w:rPr>
              <w:t>1分，缺一个不得分；</w:t>
            </w:r>
            <w:r>
              <w:rPr>
                <w:rFonts w:hint="eastAsia" w:cs="Arial" w:asciiTheme="minorEastAsia" w:hAnsiTheme="minorEastAsia" w:eastAsiaTheme="minorEastAsia"/>
                <w:bCs/>
                <w:sz w:val="24"/>
                <w:szCs w:val="24"/>
                <w:lang w:eastAsia="zh-CN"/>
              </w:rPr>
              <w:t>提供复印件（加盖公章），原件备查</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532" w:type="dxa"/>
            <w:vMerge w:val="continue"/>
            <w:vAlign w:val="center"/>
          </w:tcPr>
          <w:p>
            <w:pPr>
              <w:spacing w:line="360" w:lineRule="auto"/>
              <w:jc w:val="center"/>
              <w:rPr>
                <w:rFonts w:hint="eastAsia" w:cs="Arial" w:asciiTheme="minorEastAsia" w:hAnsiTheme="minorEastAsia" w:eastAsiaTheme="minorEastAsia"/>
                <w:bCs/>
                <w:sz w:val="24"/>
                <w:szCs w:val="24"/>
              </w:rPr>
            </w:pPr>
          </w:p>
        </w:tc>
        <w:tc>
          <w:tcPr>
            <w:tcW w:w="1976" w:type="dxa"/>
            <w:vMerge w:val="continue"/>
            <w:vAlign w:val="center"/>
          </w:tcPr>
          <w:p>
            <w:pPr>
              <w:spacing w:line="360" w:lineRule="auto"/>
              <w:rPr>
                <w:rFonts w:hint="eastAsia" w:cs="Arial" w:asciiTheme="minorEastAsia" w:hAnsiTheme="minorEastAsia" w:eastAsiaTheme="minorEastAsia"/>
                <w:bCs/>
                <w:sz w:val="24"/>
                <w:szCs w:val="24"/>
              </w:rPr>
            </w:pPr>
          </w:p>
        </w:tc>
        <w:tc>
          <w:tcPr>
            <w:tcW w:w="5592" w:type="dxa"/>
            <w:vAlign w:val="center"/>
          </w:tcPr>
          <w:p>
            <w:pPr>
              <w:spacing w:line="360" w:lineRule="auto"/>
              <w:rPr>
                <w:rFonts w:hint="eastAsia" w:cs="Arial" w:asciiTheme="minorEastAsia" w:hAnsiTheme="minorEastAsia" w:eastAsiaTheme="minorEastAsia"/>
                <w:bCs/>
                <w:sz w:val="24"/>
                <w:szCs w:val="24"/>
              </w:rPr>
            </w:pPr>
            <w:r>
              <w:rPr>
                <w:rFonts w:hint="eastAsia" w:ascii="新宋体" w:hAnsi="新宋体" w:eastAsia="新宋体" w:cs="新宋体"/>
                <w:color w:val="000000" w:themeColor="text1"/>
              </w:rPr>
              <w:t>公安部等保三级评测报告、公安部销售许可证、 IPv6 Ready核心协议认证</w:t>
            </w:r>
            <w:r>
              <w:rPr>
                <w:rFonts w:hint="eastAsia" w:cs="Arial" w:asciiTheme="minorEastAsia" w:hAnsiTheme="minorEastAsia" w:eastAsiaTheme="minorEastAsia"/>
                <w:bCs/>
                <w:sz w:val="24"/>
                <w:szCs w:val="24"/>
              </w:rPr>
              <w:t>。</w:t>
            </w:r>
            <w:r>
              <w:rPr>
                <w:rFonts w:hint="eastAsia" w:cs="Arial" w:asciiTheme="minorEastAsia" w:hAnsiTheme="minorEastAsia" w:eastAsiaTheme="minorEastAsia"/>
                <w:bCs/>
                <w:sz w:val="24"/>
                <w:szCs w:val="24"/>
                <w:lang w:eastAsia="zh-CN"/>
              </w:rPr>
              <w:t>同时提供以上材料的得</w:t>
            </w:r>
            <w:r>
              <w:rPr>
                <w:rFonts w:hint="eastAsia" w:cs="Arial" w:asciiTheme="minorEastAsia" w:hAnsiTheme="minorEastAsia" w:eastAsiaTheme="minorEastAsia"/>
                <w:bCs/>
                <w:sz w:val="24"/>
                <w:szCs w:val="24"/>
                <w:lang w:val="en-US" w:eastAsia="zh-CN"/>
              </w:rPr>
              <w:t>1分，缺一个不得分；</w:t>
            </w:r>
            <w:r>
              <w:rPr>
                <w:rFonts w:hint="eastAsia" w:cs="Arial" w:asciiTheme="minorEastAsia" w:hAnsiTheme="minorEastAsia" w:eastAsiaTheme="minorEastAsia"/>
                <w:bCs/>
                <w:sz w:val="24"/>
                <w:szCs w:val="24"/>
                <w:lang w:eastAsia="zh-CN"/>
              </w:rPr>
              <w:t>提供复印件（加盖公章），原件备查</w:t>
            </w:r>
            <w:bookmarkStart w:id="180" w:name="_GoBack"/>
            <w:bookmarkEnd w:id="180"/>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w:t>
            </w:r>
          </w:p>
        </w:tc>
      </w:tr>
    </w:tbl>
    <w:p>
      <w:pPr>
        <w:spacing w:line="360" w:lineRule="auto"/>
        <w:rPr>
          <w:rFonts w:asciiTheme="minorEastAsia" w:hAnsiTheme="minorEastAsia" w:eastAsiaTheme="minorEastAsia"/>
          <w:bCs/>
          <w:sz w:val="28"/>
          <w:szCs w:val="28"/>
        </w:rPr>
      </w:pPr>
    </w:p>
    <w:bookmarkEnd w:id="166"/>
    <w:p>
      <w:pPr>
        <w:pStyle w:val="2"/>
        <w:pageBreakBefore/>
        <w:ind w:firstLine="1767" w:firstLineChars="400"/>
        <w:jc w:val="both"/>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26554094"/>
      <w:bookmarkStart w:id="171" w:name="_Toc120614282"/>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3" w:name="_Toc517190894"/>
      <w:r>
        <w:rPr>
          <w:rFonts w:hint="eastAsia"/>
          <w:b/>
          <w:sz w:val="32"/>
        </w:rPr>
        <w:t>投标函格式</w:t>
      </w:r>
      <w:bookmarkEnd w:id="173"/>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7"/>
        <w:ind w:firstLine="0"/>
        <w:jc w:val="center"/>
        <w:rPr>
          <w:b/>
          <w:sz w:val="32"/>
        </w:rPr>
      </w:pPr>
      <w:bookmarkStart w:id="174" w:name="_Toc517190895"/>
      <w:r>
        <w:rPr>
          <w:rFonts w:hint="eastAsia"/>
          <w:b/>
          <w:sz w:val="32"/>
        </w:rPr>
        <w:t>法人授权书</w:t>
      </w:r>
      <w:bookmarkEnd w:id="174"/>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Hlt26955070"/>
      <w:bookmarkEnd w:id="176"/>
      <w:bookmarkStart w:id="177" w:name="_格式3__银行出具的资信证明"/>
      <w:bookmarkEnd w:id="177"/>
    </w:p>
    <w:p>
      <w:pPr>
        <w:pStyle w:val="3"/>
        <w:rPr>
          <w:rFonts w:asciiTheme="minorEastAsia" w:hAnsiTheme="minorEastAsia" w:eastAsiaTheme="minorEastAsia"/>
          <w:sz w:val="36"/>
        </w:rPr>
      </w:pPr>
    </w:p>
    <w:p>
      <w:pPr>
        <w:pStyle w:val="27"/>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4"/>
        </w:rPr>
        <w:t>2.1结算方式：</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40" w:lineRule="exact"/>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27</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3A357"/>
    <w:multiLevelType w:val="singleLevel"/>
    <w:tmpl w:val="C773A357"/>
    <w:lvl w:ilvl="0" w:tentative="0">
      <w:start w:val="1"/>
      <w:numFmt w:val="decimal"/>
      <w:suff w:val="nothing"/>
      <w:lvlText w:val="%1、"/>
      <w:lvlJc w:val="left"/>
    </w:lvl>
  </w:abstractNum>
  <w:abstractNum w:abstractNumId="1">
    <w:nsid w:val="F9A7A2AE"/>
    <w:multiLevelType w:val="singleLevel"/>
    <w:tmpl w:val="F9A7A2AE"/>
    <w:lvl w:ilvl="0" w:tentative="0">
      <w:start w:val="1"/>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4A56"/>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31FC"/>
    <w:rsid w:val="000B538B"/>
    <w:rsid w:val="000C3635"/>
    <w:rsid w:val="000C6FE5"/>
    <w:rsid w:val="000C7C51"/>
    <w:rsid w:val="000D0163"/>
    <w:rsid w:val="000E7086"/>
    <w:rsid w:val="000F4CEA"/>
    <w:rsid w:val="00100D01"/>
    <w:rsid w:val="00101A8A"/>
    <w:rsid w:val="001065A2"/>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8461E"/>
    <w:rsid w:val="00191954"/>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000"/>
    <w:rsid w:val="001F4F63"/>
    <w:rsid w:val="0020432E"/>
    <w:rsid w:val="002070F5"/>
    <w:rsid w:val="00232127"/>
    <w:rsid w:val="002327D4"/>
    <w:rsid w:val="00244DA0"/>
    <w:rsid w:val="002453B7"/>
    <w:rsid w:val="0025535E"/>
    <w:rsid w:val="00266C11"/>
    <w:rsid w:val="00272CB4"/>
    <w:rsid w:val="00295368"/>
    <w:rsid w:val="002A4DD3"/>
    <w:rsid w:val="002D2055"/>
    <w:rsid w:val="002D6142"/>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E51BC"/>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0CAF"/>
    <w:rsid w:val="00477C2E"/>
    <w:rsid w:val="004808C6"/>
    <w:rsid w:val="004A4F2D"/>
    <w:rsid w:val="004C2801"/>
    <w:rsid w:val="004C37DD"/>
    <w:rsid w:val="004C69A2"/>
    <w:rsid w:val="004E0EEC"/>
    <w:rsid w:val="004E3402"/>
    <w:rsid w:val="004E3450"/>
    <w:rsid w:val="004E3A17"/>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90D7C"/>
    <w:rsid w:val="0059317B"/>
    <w:rsid w:val="0059657C"/>
    <w:rsid w:val="00596F67"/>
    <w:rsid w:val="005B00B9"/>
    <w:rsid w:val="005B44B4"/>
    <w:rsid w:val="005C005E"/>
    <w:rsid w:val="005C66D3"/>
    <w:rsid w:val="005C7D94"/>
    <w:rsid w:val="005D2E1F"/>
    <w:rsid w:val="005F103C"/>
    <w:rsid w:val="0060453F"/>
    <w:rsid w:val="006045FD"/>
    <w:rsid w:val="006073C6"/>
    <w:rsid w:val="006160DD"/>
    <w:rsid w:val="006218B4"/>
    <w:rsid w:val="006411FE"/>
    <w:rsid w:val="006600C0"/>
    <w:rsid w:val="00663D89"/>
    <w:rsid w:val="00664A05"/>
    <w:rsid w:val="00681F07"/>
    <w:rsid w:val="00695BF8"/>
    <w:rsid w:val="006977C3"/>
    <w:rsid w:val="006A096A"/>
    <w:rsid w:val="006B0EB6"/>
    <w:rsid w:val="006B4013"/>
    <w:rsid w:val="006B6C40"/>
    <w:rsid w:val="006C6B1D"/>
    <w:rsid w:val="006D1B0D"/>
    <w:rsid w:val="006D645C"/>
    <w:rsid w:val="006E1848"/>
    <w:rsid w:val="006E7A99"/>
    <w:rsid w:val="006F19EE"/>
    <w:rsid w:val="006F283A"/>
    <w:rsid w:val="00705F93"/>
    <w:rsid w:val="00710E53"/>
    <w:rsid w:val="0071106B"/>
    <w:rsid w:val="00711F9D"/>
    <w:rsid w:val="007165EB"/>
    <w:rsid w:val="007178CD"/>
    <w:rsid w:val="00722B49"/>
    <w:rsid w:val="00725153"/>
    <w:rsid w:val="00726D9C"/>
    <w:rsid w:val="00731E48"/>
    <w:rsid w:val="007365D0"/>
    <w:rsid w:val="0074740B"/>
    <w:rsid w:val="00747556"/>
    <w:rsid w:val="007543D9"/>
    <w:rsid w:val="00754FBF"/>
    <w:rsid w:val="00755373"/>
    <w:rsid w:val="00761DB1"/>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54FE4"/>
    <w:rsid w:val="00863149"/>
    <w:rsid w:val="00881E8B"/>
    <w:rsid w:val="00891674"/>
    <w:rsid w:val="008940B1"/>
    <w:rsid w:val="00896CD5"/>
    <w:rsid w:val="008B154E"/>
    <w:rsid w:val="008B7726"/>
    <w:rsid w:val="008C7C99"/>
    <w:rsid w:val="008E0843"/>
    <w:rsid w:val="008E6860"/>
    <w:rsid w:val="008F3684"/>
    <w:rsid w:val="008F5952"/>
    <w:rsid w:val="008F6FC4"/>
    <w:rsid w:val="008F7663"/>
    <w:rsid w:val="00901E4A"/>
    <w:rsid w:val="009059BB"/>
    <w:rsid w:val="009124F7"/>
    <w:rsid w:val="00913A47"/>
    <w:rsid w:val="00914B43"/>
    <w:rsid w:val="00917C9A"/>
    <w:rsid w:val="00922C31"/>
    <w:rsid w:val="0093235D"/>
    <w:rsid w:val="009330FF"/>
    <w:rsid w:val="00937A6C"/>
    <w:rsid w:val="00944F3E"/>
    <w:rsid w:val="00950B43"/>
    <w:rsid w:val="00953B62"/>
    <w:rsid w:val="00953E8C"/>
    <w:rsid w:val="00954E6B"/>
    <w:rsid w:val="009569A2"/>
    <w:rsid w:val="00982CE2"/>
    <w:rsid w:val="00985BBC"/>
    <w:rsid w:val="00992C71"/>
    <w:rsid w:val="00994DC6"/>
    <w:rsid w:val="0099642C"/>
    <w:rsid w:val="009A7A76"/>
    <w:rsid w:val="009B0160"/>
    <w:rsid w:val="009B386E"/>
    <w:rsid w:val="009B43A1"/>
    <w:rsid w:val="009B4528"/>
    <w:rsid w:val="009B498C"/>
    <w:rsid w:val="009B73BF"/>
    <w:rsid w:val="009C242B"/>
    <w:rsid w:val="009C30A7"/>
    <w:rsid w:val="009C69CD"/>
    <w:rsid w:val="009D140B"/>
    <w:rsid w:val="009D6181"/>
    <w:rsid w:val="009E1102"/>
    <w:rsid w:val="009E1967"/>
    <w:rsid w:val="009E4FC4"/>
    <w:rsid w:val="009E5457"/>
    <w:rsid w:val="009E5541"/>
    <w:rsid w:val="009F148D"/>
    <w:rsid w:val="009F2B90"/>
    <w:rsid w:val="009F453D"/>
    <w:rsid w:val="009F7F81"/>
    <w:rsid w:val="00A02CA7"/>
    <w:rsid w:val="00A157F0"/>
    <w:rsid w:val="00A25E57"/>
    <w:rsid w:val="00A26271"/>
    <w:rsid w:val="00A4464F"/>
    <w:rsid w:val="00A46E8D"/>
    <w:rsid w:val="00A478D2"/>
    <w:rsid w:val="00A536D3"/>
    <w:rsid w:val="00A634C3"/>
    <w:rsid w:val="00A67624"/>
    <w:rsid w:val="00A719C8"/>
    <w:rsid w:val="00A74556"/>
    <w:rsid w:val="00A754E0"/>
    <w:rsid w:val="00A84971"/>
    <w:rsid w:val="00A924A0"/>
    <w:rsid w:val="00A960CD"/>
    <w:rsid w:val="00A9721A"/>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35651"/>
    <w:rsid w:val="00C40E65"/>
    <w:rsid w:val="00C541CB"/>
    <w:rsid w:val="00C55166"/>
    <w:rsid w:val="00C714F0"/>
    <w:rsid w:val="00C73C81"/>
    <w:rsid w:val="00C76558"/>
    <w:rsid w:val="00C86FD4"/>
    <w:rsid w:val="00C96654"/>
    <w:rsid w:val="00CB2130"/>
    <w:rsid w:val="00CB3C11"/>
    <w:rsid w:val="00CD4D83"/>
    <w:rsid w:val="00CE18E8"/>
    <w:rsid w:val="00D1587C"/>
    <w:rsid w:val="00D278D7"/>
    <w:rsid w:val="00D30C26"/>
    <w:rsid w:val="00D31D50"/>
    <w:rsid w:val="00D323F9"/>
    <w:rsid w:val="00D4211D"/>
    <w:rsid w:val="00D5054E"/>
    <w:rsid w:val="00D53633"/>
    <w:rsid w:val="00D56CB6"/>
    <w:rsid w:val="00D61AE7"/>
    <w:rsid w:val="00D634CC"/>
    <w:rsid w:val="00D63B1C"/>
    <w:rsid w:val="00D77EC9"/>
    <w:rsid w:val="00D81D23"/>
    <w:rsid w:val="00D9005C"/>
    <w:rsid w:val="00DA1746"/>
    <w:rsid w:val="00DA4334"/>
    <w:rsid w:val="00DB1721"/>
    <w:rsid w:val="00DB5FD8"/>
    <w:rsid w:val="00DC26C4"/>
    <w:rsid w:val="00DE05FA"/>
    <w:rsid w:val="00DE23FC"/>
    <w:rsid w:val="00DE421A"/>
    <w:rsid w:val="00DF0047"/>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46FB"/>
    <w:rsid w:val="00E85DDD"/>
    <w:rsid w:val="00E95E13"/>
    <w:rsid w:val="00E9733E"/>
    <w:rsid w:val="00EA5C99"/>
    <w:rsid w:val="00EA62FB"/>
    <w:rsid w:val="00EA6CDE"/>
    <w:rsid w:val="00EB0C34"/>
    <w:rsid w:val="00EB12E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C7D"/>
    <w:rsid w:val="00FA1FA5"/>
    <w:rsid w:val="00FA4F5F"/>
    <w:rsid w:val="00FA7B45"/>
    <w:rsid w:val="00FB608D"/>
    <w:rsid w:val="00FC0456"/>
    <w:rsid w:val="00FC3104"/>
    <w:rsid w:val="00FF44F0"/>
    <w:rsid w:val="00FF7A26"/>
    <w:rsid w:val="0215666C"/>
    <w:rsid w:val="0752147A"/>
    <w:rsid w:val="097B5CAD"/>
    <w:rsid w:val="0BA95356"/>
    <w:rsid w:val="0D7C3718"/>
    <w:rsid w:val="10A63DA5"/>
    <w:rsid w:val="1214484F"/>
    <w:rsid w:val="199C602D"/>
    <w:rsid w:val="19AA46E9"/>
    <w:rsid w:val="1AF12D95"/>
    <w:rsid w:val="1B675A71"/>
    <w:rsid w:val="1CDC7552"/>
    <w:rsid w:val="1EB74EA0"/>
    <w:rsid w:val="1F320A1B"/>
    <w:rsid w:val="1FD77C03"/>
    <w:rsid w:val="224B6541"/>
    <w:rsid w:val="226D6361"/>
    <w:rsid w:val="232C3ECC"/>
    <w:rsid w:val="23711F72"/>
    <w:rsid w:val="23CA13A0"/>
    <w:rsid w:val="24D13124"/>
    <w:rsid w:val="26027802"/>
    <w:rsid w:val="29295E43"/>
    <w:rsid w:val="2A130352"/>
    <w:rsid w:val="2B022D2F"/>
    <w:rsid w:val="2B0B1A28"/>
    <w:rsid w:val="2DBD4EDD"/>
    <w:rsid w:val="30C33D3E"/>
    <w:rsid w:val="33836982"/>
    <w:rsid w:val="35825F36"/>
    <w:rsid w:val="38DC25D8"/>
    <w:rsid w:val="3ECC16E3"/>
    <w:rsid w:val="3F6630CC"/>
    <w:rsid w:val="3FF422BE"/>
    <w:rsid w:val="401E798B"/>
    <w:rsid w:val="433E03B1"/>
    <w:rsid w:val="44FB7083"/>
    <w:rsid w:val="463E31DA"/>
    <w:rsid w:val="471F002F"/>
    <w:rsid w:val="47C14A92"/>
    <w:rsid w:val="4B2A7858"/>
    <w:rsid w:val="4D3D0D90"/>
    <w:rsid w:val="4ECE3AD9"/>
    <w:rsid w:val="54474247"/>
    <w:rsid w:val="5823579E"/>
    <w:rsid w:val="58774C6F"/>
    <w:rsid w:val="5A10682C"/>
    <w:rsid w:val="5A5775EF"/>
    <w:rsid w:val="5B650CDC"/>
    <w:rsid w:val="60903F2E"/>
    <w:rsid w:val="60EC5FD5"/>
    <w:rsid w:val="62CD3F75"/>
    <w:rsid w:val="63C030C4"/>
    <w:rsid w:val="644A236B"/>
    <w:rsid w:val="679740F8"/>
    <w:rsid w:val="67B062B6"/>
    <w:rsid w:val="67B247F7"/>
    <w:rsid w:val="6C480935"/>
    <w:rsid w:val="6CBE5F90"/>
    <w:rsid w:val="6DD91EA3"/>
    <w:rsid w:val="6E115DA7"/>
    <w:rsid w:val="70594F61"/>
    <w:rsid w:val="71A512FE"/>
    <w:rsid w:val="735F6C43"/>
    <w:rsid w:val="76A677F0"/>
    <w:rsid w:val="789923DD"/>
    <w:rsid w:val="7BBE7026"/>
    <w:rsid w:val="7CC3126E"/>
    <w:rsid w:val="7D327E0B"/>
    <w:rsid w:val="7D473F6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7"/>
    <w:semiHidden/>
    <w:unhideWhenUsed/>
    <w:qFormat/>
    <w:uiPriority w:val="99"/>
    <w:rPr>
      <w:b/>
      <w:bCs/>
    </w:rPr>
  </w:style>
  <w:style w:type="paragraph" w:styleId="8">
    <w:name w:val="annotation text"/>
    <w:basedOn w:val="1"/>
    <w:link w:val="46"/>
    <w:semiHidden/>
    <w:unhideWhenUsed/>
    <w:qFormat/>
    <w:uiPriority w:val="99"/>
  </w:style>
  <w:style w:type="paragraph" w:styleId="9">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 Char"/>
    <w:basedOn w:val="17"/>
    <w:link w:val="13"/>
    <w:qFormat/>
    <w:uiPriority w:val="99"/>
    <w:rPr>
      <w:rFonts w:ascii="Tahoma" w:hAnsi="Tahoma"/>
      <w:sz w:val="18"/>
      <w:szCs w:val="18"/>
    </w:rPr>
  </w:style>
  <w:style w:type="character" w:customStyle="1" w:styleId="24">
    <w:name w:val="页脚 Char"/>
    <w:basedOn w:val="17"/>
    <w:link w:val="12"/>
    <w:qFormat/>
    <w:uiPriority w:val="99"/>
    <w:rPr>
      <w:rFonts w:ascii="Tahoma" w:hAnsi="Tahoma"/>
      <w:sz w:val="18"/>
      <w:szCs w:val="18"/>
    </w:rPr>
  </w:style>
  <w:style w:type="character" w:customStyle="1" w:styleId="25">
    <w:name w:val="标题 1 Char"/>
    <w:basedOn w:val="17"/>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7"/>
    <w:link w:val="4"/>
    <w:qFormat/>
    <w:uiPriority w:val="0"/>
    <w:rPr>
      <w:rFonts w:ascii="Times New Roman" w:hAnsi="Times New Roman" w:eastAsia="宋体" w:cs="Times New Roman"/>
      <w:b/>
      <w:bCs/>
      <w:kern w:val="2"/>
      <w:sz w:val="32"/>
      <w:szCs w:val="32"/>
    </w:rPr>
  </w:style>
  <w:style w:type="character" w:customStyle="1" w:styleId="29">
    <w:name w:val="标题 4 Char"/>
    <w:basedOn w:val="17"/>
    <w:link w:val="6"/>
    <w:qFormat/>
    <w:uiPriority w:val="9"/>
    <w:rPr>
      <w:rFonts w:ascii="Arial" w:hAnsi="Arial" w:eastAsia="黑体" w:cs="Arial"/>
      <w:b/>
      <w:bCs/>
      <w:kern w:val="2"/>
      <w:sz w:val="28"/>
      <w:szCs w:val="28"/>
    </w:rPr>
  </w:style>
  <w:style w:type="character" w:customStyle="1" w:styleId="30">
    <w:name w:val="标题 Char1"/>
    <w:basedOn w:val="17"/>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7"/>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7"/>
    <w:semiHidden/>
    <w:qFormat/>
    <w:uiPriority w:val="99"/>
    <w:rPr>
      <w:rFonts w:ascii="宋体" w:hAnsi="Courier New" w:eastAsia="宋体" w:cs="Courier New"/>
      <w:sz w:val="21"/>
      <w:szCs w:val="21"/>
    </w:rPr>
  </w:style>
  <w:style w:type="character" w:customStyle="1" w:styleId="39">
    <w:name w:val="标题 2 Char"/>
    <w:basedOn w:val="17"/>
    <w:link w:val="3"/>
    <w:qFormat/>
    <w:uiPriority w:val="9"/>
    <w:rPr>
      <w:rFonts w:asciiTheme="majorHAnsi" w:hAnsiTheme="majorHAnsi" w:eastAsiaTheme="majorEastAsia" w:cstheme="majorBidi"/>
      <w:b/>
      <w:bCs/>
      <w:sz w:val="32"/>
      <w:szCs w:val="32"/>
    </w:rPr>
  </w:style>
  <w:style w:type="character" w:customStyle="1" w:styleId="40">
    <w:name w:val="正文文本 Char"/>
    <w:link w:val="9"/>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7"/>
    <w:semiHidden/>
    <w:qFormat/>
    <w:uiPriority w:val="99"/>
    <w:rPr>
      <w:rFonts w:ascii="Tahoma" w:hAnsi="Tahoma"/>
    </w:rPr>
  </w:style>
  <w:style w:type="character" w:customStyle="1" w:styleId="45">
    <w:name w:val="批注框文本 Char"/>
    <w:basedOn w:val="17"/>
    <w:link w:val="11"/>
    <w:semiHidden/>
    <w:qFormat/>
    <w:uiPriority w:val="99"/>
    <w:rPr>
      <w:rFonts w:ascii="Tahoma" w:hAnsi="Tahoma"/>
      <w:sz w:val="18"/>
      <w:szCs w:val="18"/>
    </w:rPr>
  </w:style>
  <w:style w:type="character" w:customStyle="1" w:styleId="46">
    <w:name w:val="批注文字 Char"/>
    <w:basedOn w:val="17"/>
    <w:link w:val="8"/>
    <w:semiHidden/>
    <w:qFormat/>
    <w:uiPriority w:val="99"/>
    <w:rPr>
      <w:rFonts w:ascii="Tahoma" w:hAnsi="Tahoma"/>
    </w:rPr>
  </w:style>
  <w:style w:type="character" w:customStyle="1" w:styleId="47">
    <w:name w:val="批注主题 Char"/>
    <w:basedOn w:val="46"/>
    <w:link w:val="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79B8B-C045-4CBD-98D2-F935BA67499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38</Pages>
  <Words>3013</Words>
  <Characters>17179</Characters>
  <Lines>143</Lines>
  <Paragraphs>40</Paragraphs>
  <TotalTime>0</TotalTime>
  <ScaleCrop>false</ScaleCrop>
  <LinksUpToDate>false</LinksUpToDate>
  <CharactersWithSpaces>20152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2018-12-24T04:02:00Z</dcterms:created>
  <dc:creator>chenle</dc:creator>
  <cp:lastModifiedBy>lenovo</cp:lastModifiedBy>
  <dcterms:modified xsi:type="dcterms:W3CDTF">2018-12-25T03:37:57Z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