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多媒体教室音视频教学设备维保</w:t>
      </w:r>
      <w:r>
        <w:rPr>
          <w:rFonts w:hint="eastAsia" w:asciiTheme="minorEastAsia" w:hAnsiTheme="minorEastAsia" w:eastAsiaTheme="minorEastAsia"/>
          <w:b/>
          <w:bCs/>
          <w:sz w:val="32"/>
          <w:szCs w:val="32"/>
        </w:rPr>
        <w:t>项目</w:t>
      </w:r>
    </w:p>
    <w:p>
      <w:pPr>
        <w:jc w:val="center"/>
      </w:pPr>
      <w:r>
        <w:rPr>
          <w:rFonts w:hint="eastAsia" w:ascii="宋体" w:hAnsi="宋体" w:eastAsia="宋体" w:cs="宋体"/>
          <w:b/>
          <w:bCs/>
          <w:sz w:val="32"/>
        </w:rPr>
        <w:t>项目编号</w:t>
      </w:r>
      <w:r>
        <w:rPr>
          <w:rFonts w:hint="eastAsia"/>
          <w:b/>
          <w:bCs/>
          <w:sz w:val="32"/>
        </w:rPr>
        <w:t>：</w:t>
      </w:r>
      <w:r>
        <w:rPr>
          <w:rFonts w:hint="eastAsia" w:cs="Times New Roman" w:asciiTheme="minorEastAsia" w:hAnsiTheme="minorEastAsia" w:eastAsiaTheme="minorEastAsia"/>
          <w:b/>
          <w:bCs/>
          <w:sz w:val="32"/>
          <w:szCs w:val="32"/>
        </w:rPr>
        <w:t>NJMUZB3012019059</w:t>
      </w:r>
    </w:p>
    <w:p>
      <w:pPr>
        <w:pStyle w:val="27"/>
        <w:ind w:firstLine="0"/>
        <w:jc w:val="center"/>
        <w:rPr>
          <w:b/>
          <w:bCs/>
          <w:sz w:val="32"/>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20823272"/>
      <w:bookmarkStart w:id="4" w:name="_Toc513029200"/>
      <w:bookmarkStart w:id="5" w:name="_Toc16938516"/>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bookmarkEnd w:id="2"/>
    <w:bookmarkEnd w:id="3"/>
    <w:bookmarkEnd w:id="4"/>
    <w:bookmarkEnd w:id="5"/>
    <w:bookmarkEnd w:id="6"/>
    <w:p>
      <w:pPr>
        <w:spacing w:beforeLines="50" w:afterLines="50" w:line="280" w:lineRule="exact"/>
        <w:ind w:firstLine="560" w:firstLineChars="200"/>
        <w:rPr>
          <w:rFonts w:asciiTheme="minorEastAsia" w:hAnsiTheme="minorEastAsia" w:eastAsiaTheme="minorEastAsia"/>
          <w:sz w:val="28"/>
          <w:szCs w:val="28"/>
        </w:rPr>
      </w:pPr>
      <w:bookmarkStart w:id="8" w:name="OLE_LINK2"/>
      <w:bookmarkStart w:id="9" w:name="_Toc479757207"/>
      <w:bookmarkStart w:id="10" w:name="_Toc513029242"/>
      <w:bookmarkStart w:id="11" w:name="_Toc120614211"/>
      <w:bookmarkStart w:id="12" w:name="_Toc120614221"/>
      <w:bookmarkStart w:id="13" w:name="_Toc20823314"/>
      <w:bookmarkStart w:id="14" w:name="OLE_LINK1"/>
      <w:bookmarkStart w:id="15" w:name="_Toc16938558"/>
      <w:bookmarkStart w:id="16" w:name="_Toc444669970"/>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多媒体教室音视频教学设备维保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（一）采购项目名称：多媒体教室音视频教学设备维保项目</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（二）采购项目编号：NJMUZB3012019059</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xml:space="preserve">:   ￥10万元                                               </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28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28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（二）项目一律采用人民币报价(包干价)，其他币种报价不予接受，后果由投标人承担。</w:t>
      </w:r>
    </w:p>
    <w:p>
      <w:pPr>
        <w:spacing w:beforeLines="50" w:afterLines="50" w:line="2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8"/>
        <w:spacing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2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2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28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w:t>
      </w:r>
      <w:r>
        <w:rPr>
          <w:rFonts w:hint="eastAsia" w:asciiTheme="minorEastAsia" w:hAnsiTheme="minorEastAsia" w:eastAsiaTheme="minorEastAsia"/>
          <w:sz w:val="24"/>
          <w:szCs w:val="24"/>
          <w:highlight w:val="none"/>
        </w:rPr>
        <w:t>收开始时间：2019年10月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日上午8:30（北京时间）</w:t>
      </w:r>
    </w:p>
    <w:p>
      <w:pPr>
        <w:spacing w:line="28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投标文件接收截止时间：2019年10月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28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bookmarkStart w:id="180" w:name="_GoBack"/>
      <w:bookmarkEnd w:id="180"/>
    </w:p>
    <w:p>
      <w:pPr>
        <w:spacing w:line="28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28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开标时间：2019年10月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spacing w:line="28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开标地点：南京医科大学江宁校区德馨楼B32</w:t>
      </w:r>
      <w:r>
        <w:rPr>
          <w:rFonts w:hint="eastAsia" w:asciiTheme="minorEastAsia" w:hAnsiTheme="minorEastAsia" w:eastAsiaTheme="minorEastAsia"/>
          <w:sz w:val="24"/>
          <w:szCs w:val="24"/>
        </w:rPr>
        <w:t>3室</w:t>
      </w:r>
    </w:p>
    <w:p>
      <w:pPr>
        <w:numPr>
          <w:ilvl w:val="0"/>
          <w:numId w:val="3"/>
        </w:num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Lines="50" w:afterLines="50" w:line="28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    陈老师           电话：025-86868572 </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卞老师</w:t>
      </w:r>
      <w:r>
        <w:rPr>
          <w:rFonts w:hint="eastAsia" w:asciiTheme="minorEastAsia" w:hAnsiTheme="minorEastAsia" w:eastAsiaTheme="minorEastAsia"/>
          <w:sz w:val="24"/>
          <w:szCs w:val="24"/>
        </w:rPr>
        <w:t xml:space="preserve">           电话：025-86868135</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2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地址：南京医科大学江宁校区明达楼108室（南京市江宁区龙眠大道101号） </w:t>
      </w:r>
      <w:r>
        <w:rPr>
          <w:rFonts w:hint="eastAsia" w:asciiTheme="minorEastAsia" w:hAnsiTheme="minorEastAsia" w:eastAsiaTheme="minorEastAsia"/>
          <w:sz w:val="28"/>
          <w:szCs w:val="28"/>
        </w:rPr>
        <w:t xml:space="preserve">                    </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20614213"/>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16938522"/>
      <w:bookmarkStart w:id="35" w:name="_Toc20823278"/>
      <w:bookmarkStart w:id="36" w:name="_Toc513029206"/>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 xml:space="preserve"> 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27"/>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w:t>
      </w:r>
      <w:r>
        <w:rPr>
          <w:rFonts w:hint="eastAsia"/>
          <w:b/>
          <w:sz w:val="28"/>
          <w:szCs w:val="28"/>
        </w:rPr>
        <w:t xml:space="preserve"> </w:t>
      </w:r>
      <w:r>
        <w:rPr>
          <w:rFonts w:hint="eastAsia"/>
          <w:sz w:val="28"/>
          <w:szCs w:val="28"/>
        </w:rPr>
        <w:t>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27"/>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cs="宋体"/>
          <w:sz w:val="28"/>
          <w:szCs w:val="28"/>
          <w:lang w:val="zh-CN"/>
        </w:rPr>
        <w:t xml:space="preserve"> </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 详细阐述所投货物的主要组成部分、功能设计、实现思路及关键技术；</w:t>
      </w:r>
    </w:p>
    <w:p>
      <w:pPr>
        <w:pStyle w:val="27"/>
        <w:rPr>
          <w:rFonts w:cs="宋体"/>
          <w:sz w:val="28"/>
          <w:szCs w:val="28"/>
          <w:lang w:val="zh-CN"/>
        </w:rPr>
      </w:pPr>
      <w:r>
        <w:rPr>
          <w:rFonts w:hint="eastAsia" w:cs="宋体"/>
          <w:sz w:val="28"/>
          <w:szCs w:val="28"/>
          <w:lang w:val="zh-CN"/>
        </w:rPr>
        <w:t>13.3 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 培训计划；</w:t>
      </w:r>
    </w:p>
    <w:p>
      <w:pPr>
        <w:pStyle w:val="27"/>
        <w:rPr>
          <w:rFonts w:cs="宋体"/>
          <w:sz w:val="28"/>
          <w:szCs w:val="28"/>
          <w:lang w:val="zh-CN"/>
        </w:rPr>
      </w:pPr>
      <w:r>
        <w:rPr>
          <w:rFonts w:hint="eastAsia" w:cs="宋体"/>
          <w:sz w:val="28"/>
          <w:szCs w:val="28"/>
          <w:lang w:val="zh-CN"/>
        </w:rPr>
        <w:t>14.4 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27"/>
        <w:rPr>
          <w:sz w:val="28"/>
          <w:szCs w:val="28"/>
        </w:rPr>
      </w:pPr>
      <w:r>
        <w:rPr>
          <w:rFonts w:hint="eastAsia"/>
          <w:bCs/>
          <w:sz w:val="28"/>
          <w:szCs w:val="28"/>
        </w:rPr>
        <w:t>15.2</w:t>
      </w:r>
      <w:r>
        <w:rPr>
          <w:rFonts w:hint="eastAsia"/>
          <w:sz w:val="28"/>
          <w:szCs w:val="28"/>
        </w:rPr>
        <w:t xml:space="preserve"> </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color w:val="FF0000"/>
          <w:sz w:val="28"/>
          <w:szCs w:val="28"/>
        </w:rPr>
        <w:t xml:space="preserve"> </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
          <w:sz w:val="28"/>
          <w:szCs w:val="28"/>
        </w:rPr>
        <w:t xml:space="preserve"> </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16938540"/>
      <w:bookmarkStart w:id="107" w:name="_Toc20823296"/>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20823297"/>
      <w:bookmarkStart w:id="111" w:name="_Toc513029225"/>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 xml:space="preserve"> 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27"/>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
          <w:sz w:val="28"/>
          <w:szCs w:val="28"/>
        </w:rPr>
        <w:t xml:space="preserve"> </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 投标人在报价时不允许采用选择性报价，否则将被视为无效投标。</w:t>
      </w:r>
    </w:p>
    <w:p>
      <w:pPr>
        <w:pStyle w:val="27"/>
        <w:rPr>
          <w:bCs/>
          <w:sz w:val="28"/>
          <w:szCs w:val="28"/>
        </w:rPr>
      </w:pPr>
      <w:r>
        <w:rPr>
          <w:rFonts w:hint="eastAsia"/>
          <w:bCs/>
          <w:sz w:val="28"/>
          <w:szCs w:val="28"/>
        </w:rPr>
        <w:t>22.6 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w:t>
      </w:r>
      <w:r>
        <w:rPr>
          <w:rFonts w:hint="eastAsia"/>
          <w:b/>
          <w:sz w:val="28"/>
          <w:szCs w:val="28"/>
        </w:rPr>
        <w:t xml:space="preserve"> </w:t>
      </w:r>
      <w:r>
        <w:rPr>
          <w:rFonts w:hint="eastAsia"/>
          <w:sz w:val="28"/>
          <w:szCs w:val="28"/>
        </w:rPr>
        <w:t>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  投标文件含有采购人不能接受的附加条件的。</w:t>
      </w:r>
    </w:p>
    <w:p>
      <w:pPr>
        <w:pStyle w:val="27"/>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7"/>
      <w:bookmarkStart w:id="149" w:name="OLE_LINK8"/>
      <w:bookmarkStart w:id="150" w:name="OLE_LINK3"/>
      <w:bookmarkStart w:id="151" w:name="OLE_LINK4"/>
      <w:bookmarkStart w:id="152" w:name="OLE_LINK5"/>
      <w:bookmarkStart w:id="153" w:name="OLE_LINK6"/>
      <w:r>
        <w:rPr>
          <w:rFonts w:hint="eastAsia"/>
          <w:sz w:val="28"/>
          <w:szCs w:val="28"/>
        </w:rPr>
        <w:t>6.3</w:t>
      </w:r>
      <w:bookmarkEnd w:id="148"/>
      <w:bookmarkEnd w:id="149"/>
      <w:bookmarkEnd w:id="150"/>
      <w:bookmarkEnd w:id="151"/>
      <w:bookmarkEnd w:id="152"/>
      <w:bookmarkEnd w:id="153"/>
      <w:r>
        <w:rPr>
          <w:rFonts w:hint="eastAsia"/>
          <w:sz w:val="28"/>
          <w:szCs w:val="28"/>
        </w:rPr>
        <w:t xml:space="preserve"> 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 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w:t>
      </w:r>
      <w:r>
        <w:rPr>
          <w:rFonts w:hint="eastAsia"/>
          <w:b/>
          <w:sz w:val="28"/>
          <w:szCs w:val="28"/>
        </w:rPr>
        <w:t xml:space="preserve"> </w:t>
      </w:r>
      <w:r>
        <w:rPr>
          <w:rFonts w:hint="eastAsia"/>
          <w:sz w:val="28"/>
          <w:szCs w:val="28"/>
        </w:rPr>
        <w:t>中标结果确定后，采购人将向中标供应商发出中标通知书。</w:t>
      </w:r>
    </w:p>
    <w:p>
      <w:pPr>
        <w:pStyle w:val="27"/>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w:t>
      </w:r>
      <w:r>
        <w:rPr>
          <w:rFonts w:hint="eastAsia"/>
          <w:b/>
          <w:sz w:val="28"/>
          <w:szCs w:val="28"/>
        </w:rPr>
        <w:t xml:space="preserve"> </w:t>
      </w:r>
      <w:r>
        <w:rPr>
          <w:rFonts w:hint="eastAsia"/>
          <w:sz w:val="28"/>
          <w:szCs w:val="28"/>
        </w:rPr>
        <w:t>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rFonts w:asciiTheme="minorEastAsia" w:hAnsiTheme="minorEastAsia" w:eastAsiaTheme="minorEastAsia"/>
          <w:b/>
          <w:sz w:val="44"/>
          <w:szCs w:val="44"/>
        </w:rPr>
      </w:pPr>
      <w:r>
        <w:rPr>
          <w:rFonts w:hint="eastAsia"/>
          <w:bCs/>
          <w:sz w:val="28"/>
          <w:szCs w:val="28"/>
        </w:rPr>
        <w:t>未中标人自通知之日起一个月内未撤回样品，采购人可自行处理，后果自负。</w:t>
      </w:r>
    </w:p>
    <w:p>
      <w:pPr>
        <w:pStyle w:val="3"/>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一、总体需求：</w:t>
      </w:r>
    </w:p>
    <w:p>
      <w:pPr>
        <w:spacing w:line="276"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南京医科大学目前约有多媒体教室123间。希望通过有效的管理服务，专业化的系统维护和保养，消除各类教学设备隐患和故障的发生，保障教学系统长期、稳定、安全可靠地运行，以便提高教学服务质量、满足师生的需求。</w:t>
      </w:r>
    </w:p>
    <w:p>
      <w:pPr>
        <w:spacing w:line="276"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二、参数需求：</w:t>
      </w:r>
    </w:p>
    <w:p>
      <w:pPr>
        <w:spacing w:line="276" w:lineRule="auto"/>
        <w:ind w:firstLine="280" w:firstLineChars="100"/>
        <w:rPr>
          <w:rFonts w:ascii="宋体" w:hAnsi="宋体" w:eastAsia="宋体" w:cs="Times New Roman"/>
          <w:sz w:val="28"/>
          <w:szCs w:val="28"/>
        </w:rPr>
      </w:pPr>
      <w:r>
        <w:rPr>
          <w:rFonts w:hint="eastAsia" w:ascii="宋体" w:hAnsi="宋体" w:eastAsia="宋体" w:cs="Times New Roman"/>
          <w:sz w:val="28"/>
          <w:szCs w:val="28"/>
        </w:rPr>
        <w:t>1、投影机部分</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投影机：每学期至少两次风扇除尘，有效地提高转速，增强散热性能，延长机器整体使用寿命，减少故障发生率。遇到突发故障能够及时快速更换备用机保证教学的正常进行。</w:t>
      </w:r>
    </w:p>
    <w:p>
      <w:pPr>
        <w:spacing w:line="276" w:lineRule="auto"/>
        <w:ind w:firstLine="280" w:firstLineChars="100"/>
        <w:rPr>
          <w:rFonts w:ascii="宋体" w:hAnsi="宋体" w:eastAsia="宋体" w:cs="Times New Roman"/>
          <w:sz w:val="28"/>
          <w:szCs w:val="28"/>
        </w:rPr>
      </w:pPr>
      <w:r>
        <w:rPr>
          <w:rFonts w:hint="eastAsia" w:ascii="宋体" w:hAnsi="宋体" w:eastAsia="宋体" w:cs="Times New Roman"/>
          <w:sz w:val="28"/>
          <w:szCs w:val="28"/>
        </w:rPr>
        <w:t>2、音视频部分</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（1）音频部分：功放、音箱、无线话筒、有线话筒进行音频线路检查、维修、仔细调整，消除串音，杂音及啸叫等一系列问题。</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（2）控制及信号转换部分：多媒体中央控制系统、常态化录播系统和标准化考场系统的检查维护、维修。可以有效减少信号衰减，提高图像清晰度、维修更换损坏或有问题的接口模块，消除故障隐患。</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（3）线路部分：仔细检查各信号线、控制线、电源线。如RGB信号线、视音频信号线、投影机和电动幕布电源线、控制线等。</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（4）多媒体讲台部分：对讲台的键轨、铰链和锁扣的维修。</w:t>
      </w:r>
    </w:p>
    <w:p>
      <w:pPr>
        <w:spacing w:line="276" w:lineRule="auto"/>
        <w:ind w:left="420" w:hanging="420" w:hangingChars="150"/>
        <w:rPr>
          <w:rFonts w:ascii="宋体" w:hAnsi="宋体" w:eastAsia="宋体" w:cs="Times New Roman"/>
          <w:sz w:val="28"/>
          <w:szCs w:val="28"/>
        </w:rPr>
      </w:pPr>
      <w:r>
        <w:rPr>
          <w:rFonts w:hint="eastAsia" w:ascii="宋体" w:hAnsi="宋体" w:eastAsia="宋体" w:cs="Times New Roman"/>
          <w:sz w:val="28"/>
          <w:szCs w:val="28"/>
        </w:rPr>
        <w:t>3、</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多媒体教室如果进行调整，外包服务公司应负责对教室多媒体设备免费移装调试。</w:t>
      </w:r>
    </w:p>
    <w:p>
      <w:pPr>
        <w:spacing w:line="276" w:lineRule="auto"/>
        <w:ind w:left="420" w:hanging="420" w:hangingChars="150"/>
        <w:rPr>
          <w:rFonts w:ascii="宋体" w:hAnsi="宋体" w:eastAsia="宋体" w:cs="Times New Roman"/>
          <w:sz w:val="28"/>
          <w:szCs w:val="28"/>
        </w:rPr>
      </w:pPr>
      <w:r>
        <w:rPr>
          <w:rFonts w:hint="eastAsia" w:ascii="宋体" w:hAnsi="宋体" w:eastAsia="宋体" w:cs="Times New Roman"/>
          <w:sz w:val="28"/>
          <w:szCs w:val="28"/>
        </w:rPr>
        <w:t>4、</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遇到有故障的机器需要维修时，当维修周期超过24小时，外包服务公司应提供备用设备以保证教学正常进行。</w:t>
      </w:r>
    </w:p>
    <w:p>
      <w:pPr>
        <w:spacing w:line="276" w:lineRule="auto"/>
        <w:ind w:left="420" w:hanging="420" w:hangingChars="150"/>
        <w:rPr>
          <w:rFonts w:ascii="宋体" w:hAnsi="宋体" w:eastAsia="宋体" w:cs="Times New Roman"/>
          <w:sz w:val="28"/>
          <w:szCs w:val="28"/>
        </w:rPr>
      </w:pPr>
      <w:r>
        <w:rPr>
          <w:rFonts w:hint="eastAsia" w:ascii="宋体" w:hAnsi="宋体" w:eastAsia="宋体" w:cs="Times New Roman"/>
          <w:sz w:val="28"/>
          <w:szCs w:val="28"/>
        </w:rPr>
        <w:t>5、</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遇到重要教学活动时，外包服务公司主动派出专业技术人员进行现场技术支持，同时向校方提供免费的投影机及其他设备的短期借用。</w:t>
      </w:r>
    </w:p>
    <w:p>
      <w:pPr>
        <w:spacing w:line="276" w:lineRule="auto"/>
        <w:ind w:left="280" w:hanging="280" w:hangingChars="100"/>
        <w:rPr>
          <w:rFonts w:ascii="宋体" w:hAnsi="宋体" w:eastAsia="宋体" w:cs="Times New Roman"/>
          <w:sz w:val="28"/>
          <w:szCs w:val="28"/>
        </w:rPr>
      </w:pPr>
      <w:r>
        <w:rPr>
          <w:rFonts w:hint="eastAsia" w:ascii="宋体" w:hAnsi="宋体" w:eastAsia="宋体" w:cs="Times New Roman"/>
          <w:sz w:val="28"/>
          <w:szCs w:val="28"/>
        </w:rPr>
        <w:t>6、</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外包服务公司安排1名技术人员</w:t>
      </w:r>
      <w:r>
        <w:rPr>
          <w:rFonts w:hint="eastAsia" w:asciiTheme="minorEastAsia" w:hAnsiTheme="minorEastAsia" w:eastAsiaTheme="minorEastAsia"/>
          <w:sz w:val="28"/>
          <w:szCs w:val="28"/>
        </w:rPr>
        <w:t>，</w:t>
      </w:r>
      <w:r>
        <w:rPr>
          <w:rFonts w:hint="eastAsia" w:ascii="宋体" w:hAnsi="宋体" w:eastAsia="宋体" w:cs="Times New Roman"/>
          <w:sz w:val="28"/>
          <w:szCs w:val="28"/>
        </w:rPr>
        <w:t>驻守我校进行全年现场维护服务，定期对多媒体教学设备进行巡检并做好记录，技术人员必须严格服从信息与网络中心的工作安排,遵守学校的各项规章制度。</w:t>
      </w:r>
    </w:p>
    <w:p>
      <w:pPr>
        <w:spacing w:line="276" w:lineRule="auto"/>
        <w:rPr>
          <w:rFonts w:asciiTheme="minorEastAsia" w:hAnsiTheme="minorEastAsia" w:eastAsiaTheme="minorEastAsia"/>
          <w:sz w:val="28"/>
          <w:szCs w:val="28"/>
        </w:rPr>
      </w:pPr>
      <w:r>
        <w:rPr>
          <w:rFonts w:hint="eastAsia" w:ascii="宋体" w:hAnsi="宋体" w:eastAsia="宋体" w:cs="Times New Roman"/>
          <w:sz w:val="28"/>
          <w:szCs w:val="28"/>
        </w:rPr>
        <w:t>7、服务期1年。</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3"/>
        <w:keepNext w:val="0"/>
        <w:keepLines/>
        <w:spacing w:line="360" w:lineRule="auto"/>
        <w:jc w:val="left"/>
        <w:rPr>
          <w:rFonts w:asciiTheme="minorEastAsia" w:hAnsiTheme="minorEastAsia" w:eastAsiaTheme="minorEastAsia"/>
          <w:b/>
          <w:bCs/>
        </w:rPr>
      </w:pPr>
      <w:bookmarkStart w:id="165" w:name="_Toc401414769"/>
      <w:r>
        <w:rPr>
          <w:rFonts w:hint="eastAsia" w:cs="宋体" w:asciiTheme="minorEastAsia" w:hAnsiTheme="minorEastAsia" w:eastAsiaTheme="minorEastAsia"/>
          <w:szCs w:val="21"/>
        </w:rPr>
        <w:t xml:space="preserve">   </w:t>
      </w:r>
      <w:r>
        <w:rPr>
          <w:rFonts w:hint="eastAsia" w:ascii="宋体" w:hAnsi="宋体" w:eastAsia="宋体" w:cs="宋体"/>
          <w:kern w:val="0"/>
        </w:rPr>
        <w:t>签订合同后7个工作日内</w:t>
      </w:r>
      <w:r>
        <w:rPr>
          <w:rFonts w:hint="eastAsia" w:cs="宋体" w:asciiTheme="minorEastAsia" w:hAnsiTheme="minorEastAsia" w:eastAsiaTheme="minorEastAsia"/>
          <w:kern w:val="0"/>
        </w:rPr>
        <w:t>支</w:t>
      </w:r>
      <w:r>
        <w:rPr>
          <w:rFonts w:hint="eastAsia" w:ascii="宋体" w:hAnsi="宋体" w:eastAsia="宋体" w:cs="宋体"/>
          <w:kern w:val="0"/>
        </w:rPr>
        <w:t>付</w:t>
      </w:r>
      <w:r>
        <w:rPr>
          <w:rFonts w:hint="eastAsia" w:cs="宋体" w:asciiTheme="minorEastAsia" w:hAnsiTheme="minorEastAsia" w:eastAsiaTheme="minorEastAsia"/>
          <w:kern w:val="0"/>
        </w:rPr>
        <w:t>合同金额的</w:t>
      </w:r>
      <w:r>
        <w:rPr>
          <w:rFonts w:hint="eastAsia" w:ascii="宋体" w:hAnsi="宋体" w:eastAsia="宋体"/>
          <w:spacing w:val="20"/>
        </w:rPr>
        <w:t>50%，服务期满后</w:t>
      </w:r>
      <w:r>
        <w:rPr>
          <w:rFonts w:hint="eastAsia" w:asciiTheme="minorEastAsia" w:hAnsiTheme="minorEastAsia" w:eastAsiaTheme="minorEastAsia"/>
          <w:spacing w:val="20"/>
        </w:rPr>
        <w:t>于</w:t>
      </w:r>
      <w:r>
        <w:rPr>
          <w:rFonts w:hint="eastAsia" w:ascii="宋体" w:hAnsi="宋体" w:eastAsia="宋体"/>
          <w:spacing w:val="20"/>
        </w:rPr>
        <w:t>7个工作日内支付</w:t>
      </w:r>
      <w:r>
        <w:rPr>
          <w:rFonts w:hint="eastAsia" w:asciiTheme="minorEastAsia" w:hAnsiTheme="minorEastAsia" w:eastAsiaTheme="minorEastAsia"/>
          <w:spacing w:val="20"/>
        </w:rPr>
        <w:t>剩余</w:t>
      </w:r>
      <w:r>
        <w:rPr>
          <w:rFonts w:hint="eastAsia" w:ascii="宋体" w:hAnsi="宋体" w:eastAsia="宋体"/>
          <w:spacing w:val="20"/>
        </w:rPr>
        <w:t>50%</w:t>
      </w:r>
      <w:r>
        <w:rPr>
          <w:rFonts w:hint="eastAsia" w:asciiTheme="minorEastAsia" w:hAnsiTheme="minorEastAsia" w:eastAsiaTheme="minorEastAsia"/>
          <w:spacing w:val="20"/>
        </w:rPr>
        <w:t>合同款项（无息）</w:t>
      </w:r>
      <w:r>
        <w:rPr>
          <w:rFonts w:hint="eastAsia" w:ascii="宋体" w:hAnsi="宋体" w:eastAsia="宋体"/>
          <w:spacing w:val="20"/>
        </w:rPr>
        <w:t>。</w:t>
      </w:r>
    </w:p>
    <w:p>
      <w:pPr>
        <w:pStyle w:val="3"/>
        <w:keepNext w:val="0"/>
        <w:keepLines/>
        <w:spacing w:line="360" w:lineRule="auto"/>
        <w:ind w:firstLine="883" w:firstLineChars="200"/>
        <w:rPr>
          <w:rFonts w:ascii="宋体" w:hAnsi="宋体" w:eastAsia="宋体"/>
          <w:b/>
          <w:bCs/>
          <w:sz w:val="44"/>
          <w:szCs w:val="44"/>
        </w:rPr>
      </w:pPr>
    </w:p>
    <w:p>
      <w:pPr>
        <w:pStyle w:val="3"/>
        <w:keepNext w:val="0"/>
        <w:keepLines/>
        <w:spacing w:line="360" w:lineRule="auto"/>
        <w:jc w:val="left"/>
        <w:rPr>
          <w:rFonts w:ascii="宋体" w:hAnsi="宋体" w:eastAsia="宋体"/>
          <w:b/>
          <w:bCs/>
          <w:sz w:val="44"/>
          <w:szCs w:val="44"/>
        </w:rPr>
      </w:pPr>
      <w:bookmarkStart w:id="166" w:name="_Toc523931348"/>
    </w:p>
    <w:p>
      <w:pPr>
        <w:pStyle w:val="3"/>
        <w:keepNext w:val="0"/>
        <w:keepLines/>
        <w:spacing w:line="360" w:lineRule="auto"/>
        <w:ind w:firstLine="883" w:firstLineChars="200"/>
        <w:rPr>
          <w:rFonts w:ascii="宋体" w:hAnsi="宋体" w:eastAsia="宋体"/>
          <w:b/>
          <w:bCs/>
          <w:sz w:val="44"/>
          <w:szCs w:val="44"/>
        </w:rPr>
      </w:pPr>
    </w:p>
    <w:p>
      <w:pPr>
        <w:pStyle w:val="3"/>
        <w:keepNext w:val="0"/>
        <w:keepLines/>
        <w:spacing w:line="360" w:lineRule="auto"/>
        <w:ind w:firstLine="883" w:firstLineChars="200"/>
        <w:rPr>
          <w:rFonts w:ascii="宋体" w:hAnsi="宋体" w:eastAsia="宋体"/>
          <w:b/>
          <w:bCs/>
          <w:sz w:val="44"/>
          <w:szCs w:val="44"/>
        </w:rPr>
      </w:pPr>
    </w:p>
    <w:p>
      <w:pPr>
        <w:pStyle w:val="3"/>
        <w:keepNext w:val="0"/>
        <w:keepLines/>
        <w:spacing w:line="360" w:lineRule="auto"/>
        <w:ind w:firstLine="883" w:firstLineChars="200"/>
        <w:rPr>
          <w:rFonts w:ascii="宋体" w:hAnsi="宋体" w:eastAsia="宋体"/>
          <w:b/>
          <w:bCs/>
          <w:sz w:val="44"/>
          <w:szCs w:val="44"/>
        </w:rPr>
      </w:pPr>
    </w:p>
    <w:p>
      <w:pPr>
        <w:pStyle w:val="3"/>
        <w:keepNext w:val="0"/>
        <w:keepLines/>
        <w:spacing w:line="360" w:lineRule="auto"/>
        <w:ind w:firstLine="883" w:firstLineChars="200"/>
        <w:rPr>
          <w:rFonts w:ascii="宋体" w:hAnsi="宋体" w:eastAsia="宋体"/>
          <w:b/>
          <w:bCs/>
          <w:sz w:val="44"/>
          <w:szCs w:val="44"/>
        </w:rPr>
      </w:pPr>
    </w:p>
    <w:p/>
    <w:p/>
    <w:p/>
    <w:p/>
    <w:p/>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beforeLines="50"/>
        <w:ind w:firstLine="600" w:firstLineChars="250"/>
        <w:rPr>
          <w:rFonts w:ascii="宋体" w:hAnsi="宋体" w:cs="Times New Roman"/>
          <w:sz w:val="24"/>
        </w:rPr>
      </w:pPr>
      <w:r>
        <w:rPr>
          <w:rFonts w:hint="eastAsia" w:ascii="宋体" w:hAnsi="宋体" w:cs="Times New Roman"/>
          <w:sz w:val="24"/>
        </w:rPr>
        <w:t>1、投标报价（40分）：</w:t>
      </w:r>
      <w:r>
        <w:rPr>
          <w:rFonts w:hint="eastAsia" w:ascii="宋体" w:hAnsi="宋体" w:cs="Arial"/>
          <w:bCs/>
          <w:color w:val="000000"/>
          <w:sz w:val="24"/>
        </w:rPr>
        <w:t>即满足招标文件要求且投标价格最低的投标报价为评标基准价，其价格分为满分。其他投标人的价格分统一按照下列公式计算</w:t>
      </w:r>
      <w:r>
        <w:rPr>
          <w:rFonts w:ascii="宋体" w:hAnsi="宋体" w:cs="Arial"/>
          <w:bCs/>
          <w:color w:val="000000"/>
          <w:sz w:val="24"/>
        </w:rPr>
        <w:t>:</w:t>
      </w:r>
      <w:r>
        <w:rPr>
          <w:rFonts w:hint="eastAsia" w:ascii="宋体" w:hAnsi="宋体" w:cs="Arial"/>
          <w:bCs/>
          <w:color w:val="000000"/>
          <w:sz w:val="24"/>
        </w:rPr>
        <w:t>投标报价得分</w:t>
      </w:r>
      <w:r>
        <w:rPr>
          <w:rFonts w:ascii="宋体" w:hAnsi="宋体" w:cs="Arial"/>
          <w:bCs/>
          <w:color w:val="000000"/>
          <w:sz w:val="24"/>
        </w:rPr>
        <w:t>=(</w:t>
      </w:r>
      <w:r>
        <w:rPr>
          <w:rFonts w:hint="eastAsia" w:ascii="宋体" w:hAnsi="宋体" w:cs="Arial"/>
          <w:bCs/>
          <w:color w:val="000000"/>
          <w:sz w:val="24"/>
        </w:rPr>
        <w:t>评标基准价</w:t>
      </w:r>
      <w:r>
        <w:rPr>
          <w:rFonts w:ascii="宋体" w:hAnsi="宋体" w:cs="Arial"/>
          <w:bCs/>
          <w:color w:val="000000"/>
          <w:sz w:val="24"/>
        </w:rPr>
        <w:t>/</w:t>
      </w:r>
      <w:r>
        <w:rPr>
          <w:rFonts w:hint="eastAsia" w:ascii="宋体" w:hAnsi="宋体" w:cs="Arial"/>
          <w:bCs/>
          <w:color w:val="000000"/>
          <w:sz w:val="24"/>
        </w:rPr>
        <w:t>投标报价</w:t>
      </w:r>
      <w:r>
        <w:rPr>
          <w:rFonts w:ascii="宋体" w:hAnsi="宋体" w:cs="Arial"/>
          <w:bCs/>
          <w:color w:val="000000"/>
          <w:sz w:val="24"/>
        </w:rPr>
        <w:t>)</w:t>
      </w:r>
      <w:r>
        <w:rPr>
          <w:rFonts w:hint="eastAsia" w:ascii="宋体" w:hAnsi="宋体" w:cs="Arial"/>
          <w:bCs/>
          <w:color w:val="000000"/>
          <w:sz w:val="24"/>
        </w:rPr>
        <w:t>×40</w:t>
      </w:r>
      <w:r>
        <w:rPr>
          <w:rFonts w:hint="eastAsia" w:ascii="宋体" w:hAnsi="宋体" w:cs="Times New Roman"/>
          <w:bCs/>
          <w:color w:val="000000"/>
          <w:sz w:val="24"/>
        </w:rPr>
        <w:t>（小数点保留两位）。</w:t>
      </w:r>
    </w:p>
    <w:p>
      <w:pPr>
        <w:spacing w:beforeLines="50"/>
        <w:ind w:firstLine="465"/>
        <w:rPr>
          <w:rFonts w:ascii="宋体" w:hAnsi="宋体" w:cs="宋体"/>
          <w:bCs/>
          <w:color w:val="000000"/>
          <w:sz w:val="24"/>
        </w:rPr>
      </w:pPr>
      <w:r>
        <w:rPr>
          <w:rFonts w:hint="eastAsia" w:ascii="宋体" w:hAnsi="宋体" w:cs="Times New Roman"/>
          <w:sz w:val="24"/>
        </w:rPr>
        <w:t>2、技术服务（15分）：技术服务对招标文件具体要求的技术能力及响应速度的要求，对服务质量、服务范围、服务要求的承诺。</w:t>
      </w:r>
      <w:r>
        <w:rPr>
          <w:rFonts w:hint="eastAsia" w:ascii="宋体" w:hAnsi="宋体" w:cs="宋体"/>
          <w:bCs/>
          <w:color w:val="000000"/>
          <w:sz w:val="24"/>
          <w:lang w:val="zh-CN"/>
        </w:rPr>
        <w:t>带★项是核心的服务要求，有负偏离的部分，每一项扣</w:t>
      </w:r>
      <w:r>
        <w:rPr>
          <w:rFonts w:hint="eastAsia" w:ascii="宋体" w:hAnsi="宋体" w:cs="宋体"/>
          <w:bCs/>
          <w:color w:val="000000"/>
          <w:sz w:val="24"/>
        </w:rPr>
        <w:t>5</w:t>
      </w:r>
      <w:r>
        <w:rPr>
          <w:rFonts w:hint="eastAsia" w:ascii="宋体" w:hAnsi="宋体" w:cs="宋体"/>
          <w:bCs/>
          <w:color w:val="000000"/>
          <w:sz w:val="24"/>
          <w:lang w:val="zh-CN"/>
        </w:rPr>
        <w:t>分，扣完为止</w:t>
      </w:r>
      <w:r>
        <w:rPr>
          <w:rFonts w:hint="eastAsia" w:ascii="宋体" w:hAnsi="宋体" w:cs="宋体"/>
          <w:bCs/>
          <w:color w:val="000000"/>
          <w:sz w:val="24"/>
        </w:rPr>
        <w:t>。</w:t>
      </w:r>
    </w:p>
    <w:p>
      <w:pPr>
        <w:spacing w:beforeLines="50"/>
        <w:ind w:firstLine="465"/>
        <w:rPr>
          <w:rFonts w:ascii="宋体" w:hAnsi="宋体" w:cs="Times New Roman"/>
          <w:sz w:val="24"/>
        </w:rPr>
      </w:pPr>
      <w:r>
        <w:rPr>
          <w:rFonts w:hint="eastAsia" w:ascii="宋体" w:hAnsi="宋体" w:cs="宋体"/>
          <w:bCs/>
          <w:color w:val="000000"/>
          <w:sz w:val="24"/>
        </w:rPr>
        <w:t>3、</w:t>
      </w:r>
      <w:r>
        <w:rPr>
          <w:rFonts w:hint="eastAsia" w:ascii="宋体" w:hAnsi="宋体" w:cs="宋体"/>
          <w:bCs/>
          <w:sz w:val="24"/>
        </w:rPr>
        <w:t>维保方案（20分）：提供维保方案，方案详细、具体、操作性强，满分20分。维保方案最优者得15-20分，维保方案较好者得10-14分，维保方案一般者得5-9分，维保方案不佳者4分及以下。</w:t>
      </w:r>
    </w:p>
    <w:p>
      <w:pPr>
        <w:spacing w:beforeLines="50"/>
        <w:rPr>
          <w:rFonts w:ascii="宋体" w:hAnsi="宋体" w:cs="Times New Roman"/>
          <w:sz w:val="24"/>
        </w:rPr>
      </w:pPr>
      <w:r>
        <w:rPr>
          <w:rFonts w:hint="eastAsia" w:ascii="宋体" w:hAnsi="宋体" w:cs="Times New Roman"/>
          <w:sz w:val="24"/>
        </w:rPr>
        <w:t xml:space="preserve">    4、相关业绩合同（15分）；</w:t>
      </w:r>
      <w:r>
        <w:rPr>
          <w:rFonts w:hint="eastAsia" w:ascii="宋体" w:hAnsi="宋体" w:cs="Arial"/>
          <w:bCs/>
          <w:color w:val="000000"/>
          <w:sz w:val="24"/>
        </w:rPr>
        <w:t>投标人在2016年1月1日至今具有与该项目类似的成功应用案例且单个合同总价不低于该项目总额的(提供合同复印件并加盖公章，原件备查)。有1个得5分，最多得15分。</w:t>
      </w:r>
    </w:p>
    <w:p>
      <w:pPr>
        <w:spacing w:beforeLines="50"/>
        <w:rPr>
          <w:rFonts w:ascii="宋体" w:hAnsi="宋体" w:cs="Times New Roman"/>
          <w:sz w:val="24"/>
        </w:rPr>
      </w:pPr>
      <w:r>
        <w:rPr>
          <w:rFonts w:hint="eastAsia" w:ascii="宋体" w:hAnsi="宋体" w:cs="Times New Roman"/>
          <w:sz w:val="24"/>
        </w:rPr>
        <w:t xml:space="preserve">    5、企业经营业绩、财务情况及信誉情况（10分）。</w:t>
      </w:r>
    </w:p>
    <w:bookmarkEnd w:id="165"/>
    <w:p>
      <w:pPr>
        <w:pStyle w:val="3"/>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r>
        <w:rPr>
          <w:rFonts w:hint="eastAsia" w:ascii="宋体" w:hAnsi="宋体" w:eastAsia="宋体"/>
          <w:b/>
          <w:bCs/>
          <w:sz w:val="44"/>
        </w:rPr>
        <w:t xml:space="preserve"> </w:t>
      </w:r>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 xml:space="preserve">根据贵方的 </w:t>
      </w:r>
      <w:r>
        <w:rPr>
          <w:rFonts w:hint="eastAsia" w:ascii="宋体" w:hAnsi="宋体"/>
          <w:kern w:val="2"/>
          <w:sz w:val="28"/>
          <w:szCs w:val="21"/>
          <w:u w:val="single"/>
        </w:rPr>
        <w:t xml:space="preserve">                     </w:t>
      </w:r>
      <w:r>
        <w:rPr>
          <w:rFonts w:hint="eastAsia" w:ascii="宋体" w:hAnsi="宋体"/>
          <w:kern w:val="2"/>
          <w:sz w:val="28"/>
          <w:szCs w:val="21"/>
        </w:rPr>
        <w:t>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w:t>
      </w:r>
      <w:r>
        <w:rPr>
          <w:rFonts w:hint="eastAsia" w:ascii="宋体" w:hAnsi="宋体"/>
          <w:kern w:val="2"/>
          <w:sz w:val="28"/>
          <w:szCs w:val="21"/>
          <w:u w:val="single"/>
        </w:rPr>
        <w:t xml:space="preserve">      </w:t>
      </w:r>
      <w:r>
        <w:rPr>
          <w:rFonts w:hint="eastAsia" w:ascii="宋体" w:hAnsi="宋体"/>
          <w:kern w:val="2"/>
          <w:sz w:val="28"/>
          <w:szCs w:val="21"/>
        </w:rPr>
        <w:t>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 xml:space="preserve">（被授权人的姓名）为我方就 </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项目（项目编号：</w:t>
      </w:r>
      <w:r>
        <w:rPr>
          <w:rFonts w:hint="eastAsia" w:asciiTheme="minorEastAsia" w:hAnsiTheme="minorEastAsia" w:eastAsiaTheme="minorEastAsia"/>
          <w:szCs w:val="24"/>
          <w:u w:val="single"/>
        </w:rPr>
        <w:t xml:space="preserve">       </w:t>
      </w:r>
      <w:r>
        <w:rPr>
          <w:rFonts w:hint="eastAsia" w:asciiTheme="minorEastAsia" w:hAnsiTheme="minorEastAsia" w:eastAsiaTheme="minorEastAsia"/>
          <w:szCs w:val="24"/>
        </w:rPr>
        <w:t>）采购活动的合法代理人，以本公司名义全权处理一切与该项目采购投标、合同签订等有关的事务。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    _   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 xml:space="preserve">___  _________   </w:t>
      </w:r>
      <w:r>
        <w:rPr>
          <w:rFonts w:hint="eastAsia" w:asciiTheme="minorEastAsia" w:hAnsiTheme="minorEastAsia" w:eastAsiaTheme="minorEastAsia"/>
          <w:szCs w:val="24"/>
        </w:rPr>
        <w:t xml:space="preserve">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4"/>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宋体" w:hAnsi="宋体" w:eastAsia="宋体"/>
          <w:b/>
          <w:bCs/>
          <w:sz w:val="36"/>
          <w:szCs w:val="36"/>
        </w:rPr>
      </w:pPr>
      <w:r>
        <w:rPr>
          <w:rFonts w:hint="eastAsia" w:asciiTheme="minorEastAsia" w:hAnsiTheme="minorEastAsia" w:eastAsiaTheme="minorEastAsia"/>
          <w:sz w:val="28"/>
          <w:szCs w:val="24"/>
        </w:rPr>
        <w:t>日期：</w:t>
      </w: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38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38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38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具体支付方式和时间如下：</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3、结算方式</w:t>
      </w:r>
      <w:r>
        <w:rPr>
          <w:rFonts w:hint="eastAsia" w:hAnsi="宋体" w:eastAsia="宋体" w:cs="宋体"/>
          <w:sz w:val="24"/>
          <w:szCs w:val="24"/>
          <w:u w:val="single"/>
        </w:rPr>
        <w:t xml:space="preserve">        </w:t>
      </w:r>
      <w:r>
        <w:rPr>
          <w:rFonts w:hint="eastAsia"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A（国产设备）：服务交付且安装、调试后，并通过验收后一周内甲方支付合同总金额的90%，付款之前需收到乙方开具的合法有效的相应金额发票；自验收合格日起，甲方正常使用满一年后的一周内，支付剩余合同总金额的10%。</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B（进口设备）：根据委托代理进口协议，甲方与</w:t>
      </w:r>
      <w:r>
        <w:rPr>
          <w:rFonts w:hint="eastAsia" w:hAnsi="宋体" w:eastAsia="宋体" w:cs="宋体"/>
          <w:sz w:val="24"/>
          <w:szCs w:val="24"/>
          <w:u w:val="single"/>
        </w:rPr>
        <w:t xml:space="preserve">                      </w:t>
      </w:r>
      <w:r>
        <w:rPr>
          <w:rFonts w:hint="eastAsia" w:hAnsi="宋体" w:eastAsia="宋体" w:cs="宋体"/>
          <w:sz w:val="24"/>
          <w:szCs w:val="24"/>
        </w:rPr>
        <w:t>外贸代理公司进行结算。</w:t>
      </w:r>
    </w:p>
    <w:p>
      <w:pPr>
        <w:pStyle w:val="10"/>
        <w:numPr>
          <w:ilvl w:val="0"/>
          <w:numId w:val="4"/>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第一期服务费金额人民币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第二期服务费金额人民币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第三期服务费金额人民币</w:t>
      </w:r>
      <w:r>
        <w:rPr>
          <w:rFonts w:hAnsi="宋体" w:eastAsia="宋体" w:cs="宋体"/>
          <w:sz w:val="24"/>
          <w:szCs w:val="24"/>
        </w:rPr>
        <w:t xml:space="preserve">      </w:t>
      </w:r>
      <w:r>
        <w:rPr>
          <w:rFonts w:hint="eastAsia" w:hAnsi="宋体" w:eastAsia="宋体" w:cs="宋体"/>
          <w:sz w:val="24"/>
          <w:szCs w:val="24"/>
        </w:rPr>
        <w:t>元，在</w:t>
      </w:r>
      <w:r>
        <w:rPr>
          <w:rFonts w:hAnsi="宋体" w:eastAsia="宋体" w:cs="宋体"/>
          <w:sz w:val="24"/>
          <w:szCs w:val="24"/>
        </w:rPr>
        <w:t xml:space="preserve">    </w:t>
      </w:r>
      <w:r>
        <w:rPr>
          <w:rFonts w:hint="eastAsia" w:hAnsi="宋体" w:eastAsia="宋体" w:cs="宋体"/>
          <w:sz w:val="24"/>
          <w:szCs w:val="24"/>
        </w:rPr>
        <w:t>年</w:t>
      </w:r>
      <w:r>
        <w:rPr>
          <w:rFonts w:hAnsi="宋体" w:eastAsia="宋体" w:cs="宋体"/>
          <w:sz w:val="24"/>
          <w:szCs w:val="24"/>
        </w:rPr>
        <w:t xml:space="preserve">   </w:t>
      </w:r>
      <w:r>
        <w:rPr>
          <w:rFonts w:hint="eastAsia" w:hAnsi="宋体" w:eastAsia="宋体" w:cs="宋体"/>
          <w:sz w:val="24"/>
          <w:szCs w:val="24"/>
        </w:rPr>
        <w:t>月</w:t>
      </w:r>
      <w:r>
        <w:rPr>
          <w:rFonts w:hAnsi="宋体" w:eastAsia="宋体" w:cs="宋体"/>
          <w:sz w:val="24"/>
          <w:szCs w:val="24"/>
        </w:rPr>
        <w:t xml:space="preserve">   </w:t>
      </w:r>
      <w:r>
        <w:rPr>
          <w:rFonts w:hint="eastAsia" w:hAnsi="宋体" w:eastAsia="宋体" w:cs="宋体"/>
          <w:sz w:val="24"/>
          <w:szCs w:val="24"/>
        </w:rPr>
        <w:t>日前支付；</w:t>
      </w:r>
    </w:p>
    <w:p>
      <w:pPr>
        <w:pStyle w:val="10"/>
        <w:numPr>
          <w:ilvl w:val="0"/>
          <w:numId w:val="4"/>
        </w:numPr>
        <w:snapToGrid w:val="0"/>
        <w:spacing w:before="120" w:after="120" w:line="380" w:lineRule="exact"/>
        <w:ind w:firstLine="480" w:firstLineChars="200"/>
        <w:jc w:val="left"/>
        <w:rPr>
          <w:rFonts w:hAnsi="宋体" w:eastAsia="宋体" w:cs="宋体"/>
          <w:sz w:val="24"/>
          <w:szCs w:val="24"/>
        </w:rPr>
      </w:pPr>
      <w:r>
        <w:rPr>
          <w:rFonts w:hint="eastAsia" w:hAnsi="宋体" w:eastAsia="宋体" w:cs="宋体"/>
          <w:sz w:val="24"/>
          <w:szCs w:val="24"/>
        </w:rPr>
        <w:t>第四期尾款       ，金额人民币</w:t>
      </w:r>
      <w:r>
        <w:rPr>
          <w:rFonts w:hAnsi="宋体" w:eastAsia="宋体" w:cs="宋体"/>
          <w:sz w:val="24"/>
          <w:szCs w:val="24"/>
        </w:rPr>
        <w:t xml:space="preserve">      </w:t>
      </w:r>
      <w:r>
        <w:rPr>
          <w:rFonts w:hint="eastAsia" w:hAnsi="宋体" w:eastAsia="宋体" w:cs="宋体"/>
          <w:sz w:val="24"/>
          <w:szCs w:val="24"/>
        </w:rPr>
        <w:t>元，在甲方验收合格后</w:t>
      </w:r>
      <w:r>
        <w:rPr>
          <w:rFonts w:hAnsi="宋体" w:eastAsia="宋体" w:cs="宋体"/>
          <w:sz w:val="24"/>
          <w:szCs w:val="24"/>
        </w:rPr>
        <w:t xml:space="preserve">   </w:t>
      </w:r>
      <w:r>
        <w:rPr>
          <w:rFonts w:hint="eastAsia" w:hAnsi="宋体" w:eastAsia="宋体" w:cs="宋体"/>
          <w:sz w:val="24"/>
          <w:szCs w:val="24"/>
        </w:rPr>
        <w:t>日内支付；</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38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38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38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38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38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38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10"/>
        <w:spacing w:before="120" w:after="120" w:line="380" w:lineRule="exact"/>
        <w:ind w:firstLine="480" w:firstLineChars="200"/>
        <w:rPr>
          <w:rFonts w:hAnsi="宋体" w:eastAsia="宋体" w:cs="宋体"/>
          <w:sz w:val="24"/>
          <w:szCs w:val="24"/>
        </w:rPr>
      </w:pP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38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27"/>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17</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5EB36BE2"/>
    <w:multiLevelType w:val="singleLevel"/>
    <w:tmpl w:val="5EB36BE2"/>
    <w:lvl w:ilvl="0" w:tentative="0">
      <w:start w:val="1"/>
      <w:numFmt w:val="decimal"/>
      <w:suff w:val="nothing"/>
      <w:lvlText w:val="（%1）"/>
      <w:lvlJc w:val="left"/>
    </w:lvl>
  </w:abstractNum>
  <w:abstractNum w:abstractNumId="2">
    <w:nsid w:val="690DAC44"/>
    <w:multiLevelType w:val="singleLevel"/>
    <w:tmpl w:val="690DAC44"/>
    <w:lvl w:ilvl="0" w:tentative="0">
      <w:start w:val="3"/>
      <w:numFmt w:val="chineseCounting"/>
      <w:suff w:val="nothing"/>
      <w:lvlText w:val="（%1）"/>
      <w:lvlJc w:val="left"/>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E2C56"/>
    <w:rsid w:val="000F0270"/>
    <w:rsid w:val="000F4CEA"/>
    <w:rsid w:val="00100D01"/>
    <w:rsid w:val="00101A8A"/>
    <w:rsid w:val="0012092A"/>
    <w:rsid w:val="001225B3"/>
    <w:rsid w:val="00124A3C"/>
    <w:rsid w:val="00125C10"/>
    <w:rsid w:val="00141840"/>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70F5"/>
    <w:rsid w:val="00232127"/>
    <w:rsid w:val="002327D4"/>
    <w:rsid w:val="00244DA0"/>
    <w:rsid w:val="0025535E"/>
    <w:rsid w:val="00266C11"/>
    <w:rsid w:val="00272CB4"/>
    <w:rsid w:val="00295368"/>
    <w:rsid w:val="002A4DD3"/>
    <w:rsid w:val="002B7202"/>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6FD6"/>
    <w:rsid w:val="00477C2E"/>
    <w:rsid w:val="004808C6"/>
    <w:rsid w:val="004A4F2D"/>
    <w:rsid w:val="004B2157"/>
    <w:rsid w:val="004E0EEC"/>
    <w:rsid w:val="004E3402"/>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21C4"/>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6B56"/>
    <w:rsid w:val="0074740B"/>
    <w:rsid w:val="00747556"/>
    <w:rsid w:val="007543D9"/>
    <w:rsid w:val="00754FBF"/>
    <w:rsid w:val="00755373"/>
    <w:rsid w:val="00755FCB"/>
    <w:rsid w:val="00791FC9"/>
    <w:rsid w:val="00792482"/>
    <w:rsid w:val="0079316D"/>
    <w:rsid w:val="007947E9"/>
    <w:rsid w:val="007A58F8"/>
    <w:rsid w:val="007B3D32"/>
    <w:rsid w:val="007E0F09"/>
    <w:rsid w:val="007E2F52"/>
    <w:rsid w:val="007E466E"/>
    <w:rsid w:val="007E5C50"/>
    <w:rsid w:val="007F1718"/>
    <w:rsid w:val="007F18E6"/>
    <w:rsid w:val="007F226B"/>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3E8C"/>
    <w:rsid w:val="00954E6B"/>
    <w:rsid w:val="009569A2"/>
    <w:rsid w:val="0097250E"/>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6AFB"/>
    <w:rsid w:val="00A67624"/>
    <w:rsid w:val="00A719C8"/>
    <w:rsid w:val="00A754E0"/>
    <w:rsid w:val="00A84971"/>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25A86"/>
    <w:rsid w:val="00C30C20"/>
    <w:rsid w:val="00C40E65"/>
    <w:rsid w:val="00C541CB"/>
    <w:rsid w:val="00C55166"/>
    <w:rsid w:val="00C714F0"/>
    <w:rsid w:val="00C76558"/>
    <w:rsid w:val="00C86FD4"/>
    <w:rsid w:val="00C96654"/>
    <w:rsid w:val="00CB2130"/>
    <w:rsid w:val="00CB3C11"/>
    <w:rsid w:val="00CD4D83"/>
    <w:rsid w:val="00D1587C"/>
    <w:rsid w:val="00D278D7"/>
    <w:rsid w:val="00D31D50"/>
    <w:rsid w:val="00D4211D"/>
    <w:rsid w:val="00D47DB0"/>
    <w:rsid w:val="00D5054E"/>
    <w:rsid w:val="00D53633"/>
    <w:rsid w:val="00D568B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271C"/>
    <w:rsid w:val="00F64CC8"/>
    <w:rsid w:val="00F82939"/>
    <w:rsid w:val="00F8761F"/>
    <w:rsid w:val="00F94053"/>
    <w:rsid w:val="00F952C7"/>
    <w:rsid w:val="00F96BF5"/>
    <w:rsid w:val="00FA1FA5"/>
    <w:rsid w:val="00FA4F5F"/>
    <w:rsid w:val="00FA7B45"/>
    <w:rsid w:val="00FB608D"/>
    <w:rsid w:val="00FC0456"/>
    <w:rsid w:val="00FC3104"/>
    <w:rsid w:val="00FF44F0"/>
    <w:rsid w:val="00FF7A26"/>
    <w:rsid w:val="02020967"/>
    <w:rsid w:val="0825173E"/>
    <w:rsid w:val="0A08687F"/>
    <w:rsid w:val="0C5C1EC8"/>
    <w:rsid w:val="147E113D"/>
    <w:rsid w:val="1570752F"/>
    <w:rsid w:val="171B47EE"/>
    <w:rsid w:val="2A635B4F"/>
    <w:rsid w:val="4E8718D2"/>
    <w:rsid w:val="539902CA"/>
    <w:rsid w:val="55544C0A"/>
    <w:rsid w:val="5E1D0155"/>
    <w:rsid w:val="64A21789"/>
    <w:rsid w:val="712B1AD5"/>
    <w:rsid w:val="725B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6"/>
    <w:semiHidden/>
    <w:unhideWhenUsed/>
    <w:qFormat/>
    <w:uiPriority w:val="99"/>
  </w:style>
  <w:style w:type="paragraph" w:styleId="9">
    <w:name w:val="Body Text"/>
    <w:basedOn w:val="1"/>
    <w:link w:val="44"/>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8"/>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5"/>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3"/>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5"/>
    <w:qFormat/>
    <w:uiPriority w:val="0"/>
    <w:rPr>
      <w:rFonts w:ascii="Times New Roman" w:hAnsi="Times New Roman" w:eastAsia="宋体" w:cs="Times New Roman"/>
      <w:b/>
      <w:bCs/>
      <w:kern w:val="2"/>
      <w:sz w:val="32"/>
      <w:szCs w:val="32"/>
    </w:rPr>
  </w:style>
  <w:style w:type="character" w:customStyle="1" w:styleId="29">
    <w:name w:val="标题 4 Char"/>
    <w:basedOn w:val="19"/>
    <w:link w:val="7"/>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6"/>
    <w:qFormat/>
    <w:uiPriority w:val="0"/>
    <w:rPr>
      <w:kern w:val="2"/>
      <w:sz w:val="21"/>
      <w:szCs w:val="21"/>
    </w:rPr>
  </w:style>
  <w:style w:type="character" w:customStyle="1" w:styleId="35">
    <w:name w:val="标题 Char"/>
    <w:basedOn w:val="19"/>
    <w:link w:val="16"/>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link w:val="10"/>
    <w:semiHidden/>
    <w:qFormat/>
    <w:uiPriority w:val="99"/>
    <w:rPr>
      <w:rFonts w:ascii="宋体" w:hAnsi="Courier New" w:eastAsia="宋体" w:cs="Courier New"/>
      <w:sz w:val="21"/>
      <w:szCs w:val="21"/>
    </w:rPr>
  </w:style>
  <w:style w:type="character" w:customStyle="1" w:styleId="39">
    <w:name w:val="标题 2 Char"/>
    <w:basedOn w:val="19"/>
    <w:link w:val="4"/>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link w:val="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8"/>
    <w:semiHidden/>
    <w:qFormat/>
    <w:uiPriority w:val="99"/>
    <w:rPr>
      <w:rFonts w:ascii="Tahoma" w:hAnsi="Tahoma"/>
    </w:rPr>
  </w:style>
  <w:style w:type="character" w:customStyle="1" w:styleId="47">
    <w:name w:val="批注主题 Char"/>
    <w:basedOn w:val="46"/>
    <w:link w:val="17"/>
    <w:semiHidden/>
    <w:qFormat/>
    <w:uiPriority w:val="99"/>
    <w:rPr>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0D2C6-AF56-4F7B-BB8A-00CC4725A7A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2140</Words>
  <Characters>12198</Characters>
  <Lines>101</Lines>
  <Paragraphs>28</Paragraphs>
  <TotalTime>15</TotalTime>
  <ScaleCrop>false</ScaleCrop>
  <LinksUpToDate>false</LinksUpToDate>
  <CharactersWithSpaces>14310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dcterms:modified xsi:type="dcterms:W3CDTF">2019-09-23T02:02:54Z</dcterms:modified>
  <cp:revision>677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