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多功能酶标仪购置项目</w:t>
      </w:r>
    </w:p>
    <w:p>
      <w:pPr>
        <w:pStyle w:val="26"/>
        <w:ind w:firstLine="0"/>
        <w:jc w:val="center"/>
        <w:rPr>
          <w:b/>
          <w:bCs/>
          <w:sz w:val="32"/>
          <w:highlight w:val="none"/>
        </w:rPr>
      </w:pPr>
      <w:r>
        <w:rPr>
          <w:rFonts w:hint="eastAsia"/>
          <w:b/>
          <w:bCs/>
          <w:sz w:val="32"/>
        </w:rPr>
        <w:t>项目编号：</w:t>
      </w:r>
      <w:r>
        <w:rPr>
          <w:rFonts w:hint="eastAsia"/>
          <w:b/>
          <w:bCs/>
          <w:sz w:val="32"/>
          <w:highlight w:val="none"/>
        </w:rPr>
        <w:t>njmu-201812</w:t>
      </w:r>
      <w:r>
        <w:rPr>
          <w:rFonts w:hint="eastAsia"/>
          <w:b/>
          <w:bCs/>
          <w:sz w:val="32"/>
          <w:highlight w:val="none"/>
          <w:lang w:val="en-US" w:eastAsia="zh-CN"/>
        </w:rPr>
        <w:t>13</w:t>
      </w:r>
      <w:r>
        <w:rPr>
          <w:rFonts w:hint="eastAsia"/>
          <w:b/>
          <w:bCs/>
          <w:sz w:val="32"/>
          <w:highlight w:val="none"/>
        </w:rPr>
        <w:t>-1</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16938516"/>
      <w:bookmarkStart w:id="4" w:name="_Toc523127445"/>
      <w:bookmarkStart w:id="5" w:name="_Toc513029200"/>
      <w:bookmarkStart w:id="6" w:name="_Toc20823272"/>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OLE_LINK1"/>
      <w:bookmarkStart w:id="9" w:name="_Toc120614211"/>
      <w:bookmarkStart w:id="10" w:name="_Toc513029242"/>
      <w:bookmarkStart w:id="11" w:name="_Toc479757207"/>
      <w:bookmarkStart w:id="12" w:name="_Toc16938558"/>
      <w:bookmarkStart w:id="13" w:name="OLE_LINK2"/>
      <w:bookmarkStart w:id="14" w:name="_Toc20823314"/>
      <w:bookmarkStart w:id="15" w:name="_Toc444669970"/>
      <w:bookmarkStart w:id="16" w:name="_Toc120614221"/>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多功能酶标仪</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asciiTheme="minorEastAsia" w:hAnsiTheme="minorEastAsia" w:eastAsiaTheme="minorEastAsia"/>
          <w:sz w:val="24"/>
          <w:szCs w:val="24"/>
          <w:highlight w:val="yellow"/>
        </w:rPr>
      </w:pPr>
      <w:r>
        <w:rPr>
          <w:rFonts w:hint="eastAsia" w:asciiTheme="minorEastAsia" w:hAnsiTheme="minorEastAsia" w:eastAsiaTheme="minorEastAsia"/>
          <w:sz w:val="28"/>
          <w:szCs w:val="28"/>
        </w:rPr>
        <w:t>（一）采购项目名称：多功能酶标仪购置项目</w:t>
      </w:r>
    </w:p>
    <w:p>
      <w:pPr>
        <w:spacing w:beforeLines="50" w:afterLines="50" w:line="500" w:lineRule="exact"/>
        <w:ind w:firstLine="560" w:firstLineChars="200"/>
        <w:rPr>
          <w:rFonts w:asciiTheme="minorEastAsia" w:hAnsiTheme="minorEastAsia" w:eastAsiaTheme="minorEastAsia"/>
          <w:sz w:val="28"/>
          <w:szCs w:val="28"/>
          <w:highlight w:val="yellow"/>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njmu-201812</w:t>
      </w:r>
      <w:r>
        <w:rPr>
          <w:rFonts w:hint="eastAsia" w:asciiTheme="minorEastAsia" w:hAnsiTheme="minorEastAsia" w:eastAsiaTheme="minorEastAsia"/>
          <w:sz w:val="28"/>
          <w:szCs w:val="28"/>
          <w:highlight w:val="none"/>
          <w:lang w:val="en-US" w:eastAsia="zh-CN"/>
        </w:rPr>
        <w:t>13</w:t>
      </w:r>
      <w:r>
        <w:rPr>
          <w:rFonts w:hint="eastAsia" w:asciiTheme="minorEastAsia" w:hAnsiTheme="minorEastAsia" w:eastAsiaTheme="minorEastAsia"/>
          <w:sz w:val="28"/>
          <w:szCs w:val="28"/>
          <w:highlight w:val="none"/>
        </w:rPr>
        <w:t>-1</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:29万元</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法人或授权代表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Lines="50" w:afterLines="50"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sz w:val="24"/>
          <w:szCs w:val="24"/>
          <w:highlight w:val="none"/>
        </w:rPr>
        <w:t>2018年12月</w:t>
      </w:r>
      <w:r>
        <w:rPr>
          <w:rFonts w:hint="eastAsia" w:asciiTheme="minorEastAsia" w:hAnsiTheme="minorEastAsia" w:eastAsiaTheme="minorEastAsia"/>
          <w:sz w:val="24"/>
          <w:szCs w:val="24"/>
          <w:highlight w:val="none"/>
          <w:lang w:val="en-US" w:eastAsia="zh-CN"/>
        </w:rPr>
        <w:t>13</w:t>
      </w:r>
      <w:r>
        <w:rPr>
          <w:rFonts w:hint="eastAsia" w:asciiTheme="minorEastAsia" w:hAnsiTheme="minorEastAsia" w:eastAsiaTheme="minorEastAsia"/>
          <w:sz w:val="24"/>
          <w:szCs w:val="24"/>
          <w:highlight w:val="none"/>
        </w:rPr>
        <w:t>日上午8:30（</w:t>
      </w:r>
      <w:r>
        <w:rPr>
          <w:rFonts w:hint="eastAsia" w:asciiTheme="minorEastAsia" w:hAnsiTheme="minorEastAsia" w:eastAsiaTheme="minorEastAsia"/>
          <w:sz w:val="24"/>
          <w:szCs w:val="24"/>
        </w:rPr>
        <w:t>北京时间）</w:t>
      </w:r>
    </w:p>
    <w:p>
      <w:pPr>
        <w:spacing w:line="5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w:t>
      </w:r>
      <w:r>
        <w:rPr>
          <w:rFonts w:hint="eastAsia" w:asciiTheme="minorEastAsia" w:hAnsiTheme="minorEastAsia" w:eastAsiaTheme="minorEastAsia"/>
          <w:sz w:val="24"/>
          <w:szCs w:val="24"/>
          <w:highlight w:val="none"/>
        </w:rPr>
        <w:t>2018年12月</w:t>
      </w:r>
      <w:r>
        <w:rPr>
          <w:rFonts w:hint="eastAsia" w:asciiTheme="minorEastAsia" w:hAnsiTheme="minorEastAsia" w:eastAsiaTheme="minorEastAsia"/>
          <w:sz w:val="24"/>
          <w:szCs w:val="24"/>
          <w:highlight w:val="none"/>
          <w:lang w:val="en-US" w:eastAsia="zh-CN"/>
        </w:rPr>
        <w:t>13</w:t>
      </w:r>
      <w:r>
        <w:rPr>
          <w:rFonts w:hint="eastAsia" w:asciiTheme="minorEastAsia" w:hAnsiTheme="minorEastAsia" w:eastAsiaTheme="minorEastAsia"/>
          <w:sz w:val="24"/>
          <w:szCs w:val="24"/>
          <w:highlight w:val="none"/>
        </w:rPr>
        <w:t>日上午9:15前</w:t>
      </w:r>
      <w:r>
        <w:rPr>
          <w:rFonts w:hint="eastAsia" w:asciiTheme="minorEastAsia" w:hAnsiTheme="minorEastAsia" w:eastAsiaTheme="minorEastAsia"/>
          <w:sz w:val="24"/>
          <w:szCs w:val="24"/>
        </w:rPr>
        <w:t>（北京时间）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hint="eastAsia" w:asciiTheme="minorEastAsia" w:hAnsiTheme="minorEastAsia" w:eastAsiaTheme="minorEastAsia"/>
          <w:sz w:val="24"/>
          <w:szCs w:val="24"/>
          <w:highlight w:val="none"/>
        </w:rPr>
        <w:t>2018年12月</w:t>
      </w:r>
      <w:r>
        <w:rPr>
          <w:rFonts w:hint="eastAsia" w:asciiTheme="minorEastAsia" w:hAnsiTheme="minorEastAsia" w:eastAsiaTheme="minorEastAsia"/>
          <w:sz w:val="24"/>
          <w:szCs w:val="24"/>
          <w:highlight w:val="none"/>
          <w:lang w:val="en-US" w:eastAsia="zh-CN"/>
        </w:rPr>
        <w:t>13</w:t>
      </w:r>
      <w:r>
        <w:rPr>
          <w:rFonts w:hint="eastAsia" w:asciiTheme="minorEastAsia" w:hAnsiTheme="minorEastAsia" w:eastAsiaTheme="minorEastAsia"/>
          <w:sz w:val="24"/>
          <w:szCs w:val="24"/>
          <w:highlight w:val="none"/>
        </w:rPr>
        <w:t>日上午9:15</w:t>
      </w:r>
      <w:r>
        <w:rPr>
          <w:rFonts w:hint="eastAsia" w:asciiTheme="minorEastAsia" w:hAnsiTheme="minorEastAsia" w:eastAsiaTheme="minorEastAsia"/>
          <w:sz w:val="24"/>
          <w:szCs w:val="24"/>
        </w:rPr>
        <w:t>（北京时间）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 xml:space="preserve">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项目需求方联系人：徐</w:t>
      </w:r>
      <w:r>
        <w:rPr>
          <w:rFonts w:hint="eastAsia" w:ascii="宋体" w:hAnsi="宋体" w:eastAsia="宋体" w:cs="Times New Roman"/>
          <w:sz w:val="24"/>
          <w:szCs w:val="24"/>
        </w:rPr>
        <w:t xml:space="preserve">老师       </w:t>
      </w:r>
      <w:r>
        <w:rPr>
          <w:rFonts w:hint="eastAsia" w:ascii="宋体" w:hAnsi="宋体" w:eastAsia="宋体" w:cs="Times New Roman"/>
          <w:sz w:val="24"/>
          <w:szCs w:val="24"/>
          <w:lang w:val="en-US" w:eastAsia="zh-CN"/>
        </w:rPr>
        <w:t xml:space="preserve">  </w:t>
      </w:r>
      <w:bookmarkStart w:id="180" w:name="_GoBack"/>
      <w:bookmarkEnd w:id="180"/>
      <w:r>
        <w:rPr>
          <w:rFonts w:hint="eastAsia" w:asciiTheme="minorEastAsia" w:hAnsiTheme="minorEastAsia" w:eastAsiaTheme="minorEastAsia"/>
          <w:sz w:val="24"/>
          <w:szCs w:val="24"/>
        </w:rPr>
        <w:t>电话：13585178959</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16938518"/>
      <w:bookmarkStart w:id="20" w:name="_Toc513029202"/>
      <w:bookmarkStart w:id="21" w:name="_Toc20823274"/>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20823275"/>
      <w:bookmarkStart w:id="23" w:name="_Toc16938519"/>
      <w:bookmarkStart w:id="24" w:name="_Toc120614214"/>
      <w:bookmarkStart w:id="25" w:name="_Toc513029203"/>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20823276"/>
      <w:bookmarkStart w:id="29" w:name="_Toc16938520"/>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16938521"/>
      <w:bookmarkStart w:id="32" w:name="_Toc20823277"/>
      <w:bookmarkStart w:id="33" w:name="_Toc513029205"/>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16938522"/>
      <w:bookmarkStart w:id="35" w:name="_Toc20823278"/>
      <w:bookmarkStart w:id="36" w:name="_Toc513029206"/>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16938523"/>
      <w:bookmarkStart w:id="38" w:name="_Toc462564067"/>
      <w:bookmarkStart w:id="39" w:name="_Toc513029207"/>
      <w:bookmarkStart w:id="40" w:name="_Toc20823279"/>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16938525"/>
      <w:bookmarkStart w:id="42" w:name="_Toc517190883"/>
      <w:bookmarkStart w:id="43" w:name="_Toc120614215"/>
      <w:bookmarkStart w:id="44" w:name="_Toc513029209"/>
      <w:bookmarkStart w:id="45" w:name="_Toc20823281"/>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16938526"/>
      <w:bookmarkStart w:id="47" w:name="_Toc20823282"/>
      <w:bookmarkStart w:id="48" w:name="_Toc513029210"/>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513029211"/>
      <w:bookmarkStart w:id="50" w:name="_Toc462564070"/>
      <w:bookmarkStart w:id="51" w:name="_Toc20823283"/>
      <w:bookmarkStart w:id="52" w:name="_Toc16938527"/>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20823284"/>
      <w:bookmarkStart w:id="54" w:name="_Toc513029212"/>
      <w:bookmarkStart w:id="55" w:name="_Toc462564071"/>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6938529"/>
      <w:bookmarkStart w:id="59" w:name="_Toc120614216"/>
      <w:bookmarkStart w:id="60" w:name="_Toc462564072"/>
      <w:bookmarkStart w:id="61" w:name="_Toc20823285"/>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513029214"/>
      <w:bookmarkStart w:id="64" w:name="_Toc16938530"/>
      <w:bookmarkStart w:id="65" w:name="_Toc462564073"/>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462564074"/>
      <w:bookmarkStart w:id="68" w:name="_Toc20823287"/>
      <w:bookmarkStart w:id="69" w:name="_Toc16938531"/>
      <w:bookmarkStart w:id="70" w:name="_Toc513029215"/>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954838"/>
      <w:bookmarkEnd w:id="71"/>
      <w:bookmarkStart w:id="72" w:name="_Hlt26670360"/>
      <w:bookmarkEnd w:id="72"/>
      <w:bookmarkStart w:id="73" w:name="_Hlt26668975"/>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954842"/>
      <w:bookmarkEnd w:id="86"/>
      <w:bookmarkStart w:id="87" w:name="_Hlt26954844"/>
      <w:bookmarkEnd w:id="87"/>
      <w:bookmarkStart w:id="88" w:name="_Hlt26670425"/>
      <w:bookmarkEnd w:id="88"/>
      <w:bookmarkStart w:id="89" w:name="_Hlt26670403"/>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731"/>
      <w:bookmarkEnd w:id="91"/>
      <w:bookmarkStart w:id="92" w:name="_Hlt26954846"/>
      <w:bookmarkEnd w:id="92"/>
      <w:bookmarkStart w:id="93" w:name="_Hlt26954848"/>
      <w:bookmarkEnd w:id="93"/>
      <w:bookmarkStart w:id="94" w:name="_Hlt26670482"/>
      <w:bookmarkEnd w:id="94"/>
      <w:bookmarkStart w:id="95" w:name="_Hlt26670486"/>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14577359"/>
      <w:bookmarkStart w:id="97" w:name="_Toc49090510"/>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739"/>
      <w:bookmarkEnd w:id="98"/>
      <w:bookmarkStart w:id="99" w:name="_Hlt26954852"/>
      <w:bookmarkEnd w:id="99"/>
      <w:bookmarkStart w:id="100" w:name="_Hlt26670489"/>
      <w:bookmarkEnd w:id="100"/>
      <w:bookmarkStart w:id="101" w:name="_Hlt26954850"/>
      <w:bookmarkEnd w:id="101"/>
      <w:bookmarkStart w:id="102" w:name="_Hlt26954734"/>
      <w:bookmarkEnd w:id="102"/>
      <w:bookmarkStart w:id="103" w:name="_Toc49090512"/>
      <w:bookmarkStart w:id="104" w:name="_Toc14577361"/>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7190885"/>
      <w:bookmarkStart w:id="106" w:name="_Toc16938540"/>
      <w:bookmarkStart w:id="107" w:name="_Toc513029224"/>
      <w:bookmarkStart w:id="108" w:name="_Toc120614217"/>
      <w:bookmarkStart w:id="109" w:name="_Toc20823296"/>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513029225"/>
      <w:bookmarkStart w:id="111" w:name="_Toc462564084"/>
      <w:bookmarkStart w:id="112" w:name="_Toc20823297"/>
      <w:bookmarkStart w:id="113" w:name="_Toc16938541"/>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16938542"/>
      <w:bookmarkStart w:id="115" w:name="_Toc513029226"/>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16938543"/>
      <w:bookmarkStart w:id="118" w:name="_Toc20823299"/>
      <w:bookmarkStart w:id="119" w:name="_Toc513029227"/>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20823302"/>
      <w:bookmarkStart w:id="129" w:name="_Toc16938546"/>
      <w:bookmarkStart w:id="130" w:name="_Toc513029230"/>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20823303"/>
      <w:bookmarkStart w:id="132" w:name="_Toc513029231"/>
      <w:bookmarkStart w:id="133" w:name="_Toc16938547"/>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20823304"/>
      <w:bookmarkStart w:id="135" w:name="_Toc513029232"/>
      <w:bookmarkStart w:id="136" w:name="_Toc16938548"/>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16938550"/>
      <w:bookmarkStart w:id="138" w:name="_Toc20823306"/>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8"/>
      <w:bookmarkStart w:id="150" w:name="OLE_LINK7"/>
      <w:bookmarkStart w:id="151" w:name="OLE_LINK4"/>
      <w:bookmarkStart w:id="152" w:name="OLE_LINK5"/>
      <w:bookmarkStart w:id="153" w:name="OLE_LINK6"/>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20823308"/>
      <w:bookmarkStart w:id="159" w:name="_Toc16938552"/>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513029237"/>
      <w:bookmarkStart w:id="161" w:name="_Toc16938553"/>
      <w:bookmarkStart w:id="162" w:name="_Toc20823309"/>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0" w:firstLineChars="0"/>
        <w:rPr>
          <w:rFonts w:asciiTheme="minorEastAsia" w:hAnsiTheme="minorEastAsia" w:eastAsiaTheme="minorEastAsia"/>
          <w:b/>
          <w:bCs/>
          <w:sz w:val="28"/>
          <w:szCs w:val="28"/>
        </w:rPr>
      </w:pPr>
    </w:p>
    <w:p>
      <w:pPr>
        <w:pStyle w:val="32"/>
        <w:spacing w:line="360" w:lineRule="auto"/>
        <w:ind w:firstLine="0" w:firstLineChars="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一、参数要求</w:t>
      </w:r>
    </w:p>
    <w:p>
      <w:pPr>
        <w:spacing w:line="300" w:lineRule="auto"/>
        <w:rPr>
          <w:rFonts w:ascii="宋体" w:hAnsi="宋体"/>
          <w:sz w:val="24"/>
        </w:rPr>
      </w:pPr>
      <w:r>
        <w:rPr>
          <w:rFonts w:hint="eastAsia" w:ascii="宋体" w:hAnsi="宋体"/>
          <w:sz w:val="24"/>
        </w:rPr>
        <w:t>（一）</w:t>
      </w:r>
      <w:r>
        <w:rPr>
          <w:rFonts w:ascii="宋体" w:hAnsi="宋体"/>
          <w:sz w:val="24"/>
        </w:rPr>
        <w:t>设备用途：</w:t>
      </w:r>
      <w:r>
        <w:rPr>
          <w:rFonts w:hint="eastAsia"/>
        </w:rPr>
        <w:t xml:space="preserve"> </w:t>
      </w:r>
      <w:r>
        <w:rPr>
          <w:rFonts w:hint="eastAsia" w:ascii="宋体" w:hAnsi="宋体"/>
          <w:sz w:val="24"/>
        </w:rPr>
        <w:t>主要用于在微孔板上进行光吸收、化学发光、荧光等标记技术检测，广泛应用于细胞生物学、分子生物学、生物化学、医学药学、化学、农林水产以及环境科学各个研究领域。</w:t>
      </w:r>
    </w:p>
    <w:p>
      <w:pPr>
        <w:spacing w:line="300" w:lineRule="auto"/>
        <w:rPr>
          <w:rFonts w:ascii="宋体" w:hAnsi="宋体"/>
          <w:sz w:val="24"/>
        </w:rPr>
      </w:pPr>
      <w:r>
        <w:rPr>
          <w:rFonts w:hint="eastAsia" w:ascii="宋体" w:hAnsi="宋体"/>
          <w:sz w:val="24"/>
        </w:rPr>
        <w:t>（二）具体</w:t>
      </w:r>
      <w:r>
        <w:rPr>
          <w:rFonts w:ascii="宋体" w:hAnsi="宋体"/>
          <w:sz w:val="24"/>
        </w:rPr>
        <w:t>技术</w:t>
      </w:r>
      <w:r>
        <w:rPr>
          <w:rFonts w:hint="eastAsia" w:ascii="宋体" w:hAnsi="宋体"/>
          <w:sz w:val="24"/>
        </w:rPr>
        <w:t>参数</w:t>
      </w:r>
    </w:p>
    <w:p>
      <w:pPr>
        <w:spacing w:line="300" w:lineRule="auto"/>
        <w:ind w:firstLine="480" w:firstLineChars="200"/>
        <w:rPr>
          <w:rFonts w:ascii="宋体" w:hAnsi="宋体"/>
          <w:sz w:val="24"/>
        </w:rPr>
      </w:pPr>
      <w:r>
        <w:rPr>
          <w:rFonts w:ascii="宋体" w:hAnsi="宋体"/>
          <w:sz w:val="24"/>
          <w:szCs w:val="24"/>
        </w:rPr>
        <w:t>1. 光源</w:t>
      </w:r>
      <w:r>
        <w:rPr>
          <w:rFonts w:hint="eastAsia" w:ascii="宋体" w:hAnsi="宋体"/>
          <w:sz w:val="24"/>
          <w:szCs w:val="24"/>
        </w:rPr>
        <w:t>:两个</w:t>
      </w:r>
      <w:r>
        <w:rPr>
          <w:rFonts w:ascii="宋体" w:hAnsi="宋体"/>
          <w:sz w:val="24"/>
          <w:szCs w:val="24"/>
        </w:rPr>
        <w:t>高能氙闪灯</w:t>
      </w:r>
    </w:p>
    <w:p>
      <w:pPr>
        <w:autoSpaceDE w:val="0"/>
        <w:autoSpaceDN w:val="0"/>
        <w:spacing w:line="360" w:lineRule="auto"/>
        <w:ind w:firstLine="240" w:firstLineChars="100"/>
        <w:rPr>
          <w:rFonts w:ascii="宋体" w:hAns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 分光</w:t>
      </w:r>
      <w:r>
        <w:rPr>
          <w:rFonts w:ascii="宋体" w:hAnsi="宋体"/>
          <w:sz w:val="24"/>
          <w:szCs w:val="24"/>
        </w:rPr>
        <w:t>系统：</w:t>
      </w:r>
    </w:p>
    <w:p>
      <w:pPr>
        <w:autoSpaceDE w:val="0"/>
        <w:autoSpaceDN w:val="0"/>
        <w:spacing w:line="360" w:lineRule="auto"/>
        <w:ind w:firstLine="480" w:firstLineChars="200"/>
        <w:rPr>
          <w:rFonts w:ascii="仿宋" w:hAnsi="仿宋" w:eastAsia="仿宋" w:cs="Arial"/>
          <w:szCs w:val="21"/>
        </w:rPr>
      </w:pPr>
      <w:r>
        <w:rPr>
          <w:rFonts w:hint="eastAsia" w:ascii="宋体" w:hAnsi="宋体"/>
          <w:sz w:val="24"/>
          <w:szCs w:val="24"/>
        </w:rPr>
        <w:t>光吸收：高速光栅完成200-1000nm,扫描时间＜5sec/孔;</w:t>
      </w:r>
      <w:r>
        <w:rPr>
          <w:rFonts w:hint="eastAsia" w:ascii="仿宋" w:hAnsi="仿宋" w:eastAsia="仿宋" w:cs="Arial"/>
          <w:szCs w:val="21"/>
        </w:rPr>
        <w:t xml:space="preserve"> </w:t>
      </w:r>
    </w:p>
    <w:p>
      <w:pPr>
        <w:autoSpaceDE w:val="0"/>
        <w:autoSpaceDN w:val="0"/>
        <w:spacing w:line="360" w:lineRule="auto"/>
        <w:ind w:firstLine="480" w:firstLineChars="200"/>
        <w:rPr>
          <w:rFonts w:ascii="宋体" w:hAnsi="宋体"/>
          <w:sz w:val="24"/>
          <w:szCs w:val="24"/>
        </w:rPr>
      </w:pPr>
      <w:r>
        <w:rPr>
          <w:rFonts w:hint="eastAsia" w:ascii="宋体" w:hAnsi="宋体"/>
          <w:sz w:val="24"/>
          <w:szCs w:val="24"/>
        </w:rPr>
        <w:t>荧光：12位滤光片光路；</w:t>
      </w:r>
    </w:p>
    <w:p>
      <w:pPr>
        <w:autoSpaceDE w:val="0"/>
        <w:autoSpaceDN w:val="0"/>
        <w:spacing w:line="360" w:lineRule="auto"/>
        <w:ind w:firstLine="480" w:firstLineChars="200"/>
        <w:rPr>
          <w:rFonts w:ascii="宋体" w:hAnsi="宋体"/>
          <w:sz w:val="24"/>
          <w:szCs w:val="24"/>
        </w:rPr>
      </w:pPr>
      <w:r>
        <w:rPr>
          <w:rFonts w:ascii="宋体" w:hAnsi="宋体"/>
          <w:sz w:val="24"/>
          <w:szCs w:val="24"/>
        </w:rPr>
        <w:t>3</w:t>
      </w:r>
      <w:r>
        <w:rPr>
          <w:rFonts w:hint="eastAsia" w:ascii="宋体" w:hAnsi="宋体"/>
          <w:sz w:val="24"/>
          <w:szCs w:val="24"/>
        </w:rPr>
        <w:t>. 检测器：</w:t>
      </w:r>
    </w:p>
    <w:p>
      <w:pPr>
        <w:autoSpaceDE w:val="0"/>
        <w:autoSpaceDN w:val="0"/>
        <w:spacing w:line="360" w:lineRule="auto"/>
        <w:ind w:firstLine="480" w:firstLineChars="200"/>
        <w:rPr>
          <w:rFonts w:ascii="宋体" w:hAnsi="宋体"/>
          <w:sz w:val="24"/>
          <w:szCs w:val="24"/>
        </w:rPr>
      </w:pPr>
      <w:r>
        <w:rPr>
          <w:rFonts w:ascii="宋体" w:hAnsi="宋体"/>
          <w:sz w:val="24"/>
          <w:szCs w:val="24"/>
        </w:rPr>
        <w:t>3</w:t>
      </w:r>
      <w:r>
        <w:rPr>
          <w:rFonts w:hint="eastAsia" w:ascii="宋体" w:hAnsi="宋体"/>
          <w:sz w:val="24"/>
          <w:szCs w:val="24"/>
        </w:rPr>
        <w:t>.1.</w:t>
      </w:r>
      <w:r>
        <w:rPr>
          <w:rFonts w:ascii="宋体" w:hAnsi="宋体"/>
          <w:sz w:val="24"/>
          <w:szCs w:val="24"/>
        </w:rPr>
        <w:t>光吸收检测器: 光电二极管</w:t>
      </w:r>
      <w:r>
        <w:rPr>
          <w:rFonts w:hint="eastAsia" w:ascii="宋体" w:hAnsi="宋体"/>
          <w:sz w:val="24"/>
          <w:szCs w:val="24"/>
        </w:rPr>
        <w:t>;</w:t>
      </w:r>
    </w:p>
    <w:p>
      <w:pPr>
        <w:autoSpaceDE w:val="0"/>
        <w:autoSpaceDN w:val="0"/>
        <w:spacing w:line="360" w:lineRule="auto"/>
        <w:ind w:firstLine="480" w:firstLineChars="200"/>
        <w:rPr>
          <w:rFonts w:ascii="宋体" w:hAnsi="宋体"/>
          <w:sz w:val="24"/>
          <w:szCs w:val="24"/>
        </w:rPr>
      </w:pPr>
      <w:r>
        <w:rPr>
          <w:rFonts w:ascii="宋体" w:hAnsi="宋体"/>
          <w:sz w:val="24"/>
          <w:szCs w:val="24"/>
        </w:rPr>
        <w:t>3</w:t>
      </w:r>
      <w:r>
        <w:rPr>
          <w:rFonts w:hint="eastAsia" w:ascii="宋体" w:hAnsi="宋体"/>
          <w:sz w:val="24"/>
          <w:szCs w:val="24"/>
        </w:rPr>
        <w:t>.2.</w:t>
      </w:r>
      <w:r>
        <w:rPr>
          <w:rFonts w:ascii="宋体" w:hAnsi="宋体"/>
          <w:sz w:val="24"/>
          <w:szCs w:val="24"/>
        </w:rPr>
        <w:t xml:space="preserve">荧光检测器: </w:t>
      </w:r>
      <w:r>
        <w:rPr>
          <w:rFonts w:hint="eastAsia" w:ascii="宋体" w:hAnsi="宋体"/>
          <w:sz w:val="24"/>
          <w:szCs w:val="24"/>
        </w:rPr>
        <w:t>红外敏感</w:t>
      </w:r>
      <w:r>
        <w:rPr>
          <w:rFonts w:ascii="宋体" w:hAnsi="宋体"/>
          <w:sz w:val="24"/>
          <w:szCs w:val="24"/>
        </w:rPr>
        <w:t>光电倍增管（PMT）</w:t>
      </w:r>
      <w:r>
        <w:rPr>
          <w:rFonts w:hint="eastAsia" w:ascii="宋体" w:hAnsi="宋体"/>
          <w:sz w:val="24"/>
          <w:szCs w:val="24"/>
        </w:rPr>
        <w:t>;</w:t>
      </w:r>
    </w:p>
    <w:p>
      <w:pPr>
        <w:autoSpaceDE w:val="0"/>
        <w:autoSpaceDN w:val="0"/>
        <w:spacing w:line="360" w:lineRule="auto"/>
        <w:ind w:firstLine="240" w:firstLineChars="100"/>
        <w:rPr>
          <w:rFonts w:ascii="宋体" w:hAnsi="宋体"/>
          <w:sz w:val="24"/>
          <w:szCs w:val="24"/>
        </w:rPr>
      </w:pPr>
      <w:r>
        <w:rPr>
          <w:rFonts w:hint="eastAsia" w:ascii="宋体" w:hAnsi="宋体"/>
          <w:sz w:val="24"/>
          <w:szCs w:val="24"/>
        </w:rPr>
        <w:t>★</w:t>
      </w:r>
      <w:r>
        <w:rPr>
          <w:rFonts w:ascii="宋体" w:hAnsi="宋体"/>
          <w:sz w:val="24"/>
          <w:szCs w:val="24"/>
        </w:rPr>
        <w:t>3</w:t>
      </w:r>
      <w:r>
        <w:rPr>
          <w:rFonts w:hint="eastAsia" w:ascii="宋体" w:hAnsi="宋体"/>
          <w:sz w:val="24"/>
          <w:szCs w:val="24"/>
        </w:rPr>
        <w:t>.3</w:t>
      </w:r>
      <w:r>
        <w:rPr>
          <w:rFonts w:ascii="宋体" w:hAnsi="宋体"/>
          <w:sz w:val="24"/>
          <w:szCs w:val="24"/>
        </w:rPr>
        <w:t>.发光检测器: 低暗电流单光子计数光电倍增管</w:t>
      </w:r>
      <w:r>
        <w:rPr>
          <w:rFonts w:hint="eastAsia" w:ascii="宋体" w:hAnsi="宋体"/>
          <w:sz w:val="24"/>
          <w:szCs w:val="24"/>
        </w:rPr>
        <w:t>；</w:t>
      </w:r>
    </w:p>
    <w:p>
      <w:pPr>
        <w:spacing w:line="460" w:lineRule="exact"/>
        <w:ind w:firstLine="480" w:firstLineChars="200"/>
        <w:rPr>
          <w:rFonts w:ascii="宋体" w:hAnsi="宋体"/>
          <w:sz w:val="24"/>
          <w:szCs w:val="24"/>
        </w:rPr>
      </w:pPr>
      <w:r>
        <w:rPr>
          <w:rFonts w:ascii="宋体" w:hAnsi="宋体"/>
          <w:sz w:val="24"/>
          <w:szCs w:val="24"/>
        </w:rPr>
        <w:t>4</w:t>
      </w:r>
      <w:r>
        <w:rPr>
          <w:rFonts w:hint="eastAsia" w:ascii="宋体" w:hAnsi="宋体"/>
          <w:sz w:val="24"/>
          <w:szCs w:val="24"/>
        </w:rPr>
        <w:t xml:space="preserve">. </w:t>
      </w:r>
      <w:r>
        <w:rPr>
          <w:rFonts w:ascii="宋体" w:hAnsi="宋体"/>
          <w:sz w:val="24"/>
          <w:szCs w:val="24"/>
        </w:rPr>
        <w:t xml:space="preserve">板型: </w:t>
      </w:r>
      <w:r>
        <w:rPr>
          <w:rFonts w:hint="eastAsia" w:ascii="宋体" w:hAnsi="宋体"/>
          <w:sz w:val="24"/>
          <w:szCs w:val="24"/>
        </w:rPr>
        <w:t>可适用于</w:t>
      </w:r>
      <w:r>
        <w:rPr>
          <w:rFonts w:ascii="宋体" w:hAnsi="宋体"/>
          <w:sz w:val="24"/>
          <w:szCs w:val="24"/>
        </w:rPr>
        <w:t>6 - 384孔板，微量检测板</w:t>
      </w:r>
      <w:r>
        <w:rPr>
          <w:rFonts w:hint="eastAsia" w:ascii="宋体" w:hAnsi="宋体"/>
          <w:sz w:val="24"/>
          <w:szCs w:val="24"/>
        </w:rPr>
        <w:t>, 比色皿;</w:t>
      </w:r>
    </w:p>
    <w:p>
      <w:pPr>
        <w:spacing w:line="460" w:lineRule="exact"/>
        <w:ind w:firstLine="480" w:firstLineChars="200"/>
        <w:rPr>
          <w:rFonts w:ascii="宋体" w:hAnsi="宋体"/>
          <w:sz w:val="24"/>
          <w:szCs w:val="24"/>
        </w:rPr>
      </w:pPr>
      <w:r>
        <w:rPr>
          <w:rFonts w:ascii="宋体" w:hAnsi="宋体"/>
          <w:sz w:val="24"/>
          <w:szCs w:val="24"/>
        </w:rPr>
        <w:t>5</w:t>
      </w:r>
      <w:r>
        <w:rPr>
          <w:rFonts w:hint="eastAsia" w:ascii="宋体" w:hAnsi="宋体"/>
          <w:sz w:val="24"/>
          <w:szCs w:val="24"/>
        </w:rPr>
        <w:t>. 光吸收波长范围</w:t>
      </w:r>
      <w:r>
        <w:rPr>
          <w:rFonts w:ascii="宋体" w:hAnsi="宋体"/>
          <w:sz w:val="24"/>
          <w:szCs w:val="24"/>
        </w:rPr>
        <w:t>: 2</w:t>
      </w:r>
      <w:r>
        <w:rPr>
          <w:rFonts w:hint="eastAsia" w:ascii="宋体" w:hAnsi="宋体"/>
          <w:sz w:val="24"/>
          <w:szCs w:val="24"/>
        </w:rPr>
        <w:t>0</w:t>
      </w:r>
      <w:r>
        <w:rPr>
          <w:rFonts w:ascii="宋体" w:hAnsi="宋体"/>
          <w:sz w:val="24"/>
          <w:szCs w:val="24"/>
        </w:rPr>
        <w:t>0–1000nm</w:t>
      </w:r>
      <w:r>
        <w:rPr>
          <w:rFonts w:hint="eastAsia" w:ascii="宋体" w:hAnsi="宋体"/>
          <w:sz w:val="24"/>
          <w:szCs w:val="24"/>
        </w:rPr>
        <w:t>; 1nm步进；</w:t>
      </w:r>
    </w:p>
    <w:p>
      <w:pPr>
        <w:spacing w:line="460" w:lineRule="exact"/>
        <w:ind w:firstLine="240" w:firstLineChars="100"/>
        <w:rPr>
          <w:rFonts w:ascii="宋体" w:hAnsi="宋体"/>
          <w:sz w:val="24"/>
          <w:szCs w:val="24"/>
        </w:rPr>
      </w:pPr>
      <w:r>
        <w:rPr>
          <w:rFonts w:hint="eastAsia" w:ascii="宋体" w:hAnsi="宋体"/>
          <w:sz w:val="24"/>
          <w:szCs w:val="24"/>
        </w:rPr>
        <w:t>★</w:t>
      </w:r>
      <w:r>
        <w:rPr>
          <w:rFonts w:ascii="宋体" w:hAnsi="宋体"/>
          <w:sz w:val="24"/>
          <w:szCs w:val="24"/>
        </w:rPr>
        <w:t>6</w:t>
      </w:r>
      <w:r>
        <w:rPr>
          <w:rFonts w:hint="eastAsia" w:ascii="宋体" w:hAnsi="宋体"/>
          <w:sz w:val="24"/>
          <w:szCs w:val="24"/>
        </w:rPr>
        <w:t xml:space="preserve">. </w:t>
      </w:r>
      <w:r>
        <w:rPr>
          <w:rFonts w:ascii="宋体" w:hAnsi="宋体"/>
          <w:sz w:val="24"/>
          <w:szCs w:val="24"/>
        </w:rPr>
        <w:t>光吸收波长准确性:</w:t>
      </w:r>
      <w:r>
        <w:rPr>
          <w:rFonts w:hint="eastAsia" w:ascii="宋体" w:hAnsi="宋体"/>
          <w:sz w:val="24"/>
          <w:szCs w:val="24"/>
        </w:rPr>
        <w:t>≤</w:t>
      </w:r>
      <w:r>
        <w:rPr>
          <w:rFonts w:ascii="宋体" w:hAnsi="宋体"/>
          <w:sz w:val="24"/>
          <w:szCs w:val="24"/>
        </w:rPr>
        <w:t>±0.3</w:t>
      </w:r>
      <w:r>
        <w:rPr>
          <w:rFonts w:hint="eastAsia" w:ascii="宋体" w:hAnsi="宋体"/>
          <w:sz w:val="24"/>
          <w:szCs w:val="24"/>
        </w:rPr>
        <w:t>nm;</w:t>
      </w:r>
    </w:p>
    <w:p>
      <w:pPr>
        <w:spacing w:line="460" w:lineRule="exact"/>
        <w:ind w:firstLine="480" w:firstLineChars="200"/>
        <w:rPr>
          <w:rFonts w:ascii="宋体" w:hAnsi="宋体"/>
          <w:sz w:val="24"/>
          <w:szCs w:val="24"/>
        </w:rPr>
      </w:pPr>
      <w:r>
        <w:rPr>
          <w:rFonts w:ascii="宋体" w:hAnsi="宋体"/>
          <w:sz w:val="24"/>
          <w:szCs w:val="24"/>
        </w:rPr>
        <w:t>7</w:t>
      </w:r>
      <w:r>
        <w:rPr>
          <w:rFonts w:hint="eastAsia" w:ascii="宋体" w:hAnsi="宋体"/>
          <w:sz w:val="24"/>
          <w:szCs w:val="24"/>
        </w:rPr>
        <w:t>．</w:t>
      </w:r>
      <w:r>
        <w:rPr>
          <w:rFonts w:ascii="宋体" w:hAnsi="宋体"/>
          <w:sz w:val="24"/>
          <w:szCs w:val="24"/>
        </w:rPr>
        <w:t>光吸收波长重复性:</w:t>
      </w:r>
      <w:r>
        <w:rPr>
          <w:rFonts w:hint="eastAsia" w:ascii="宋体" w:hAnsi="宋体"/>
          <w:sz w:val="24"/>
          <w:szCs w:val="24"/>
        </w:rPr>
        <w:t>≤</w:t>
      </w:r>
      <w:r>
        <w:rPr>
          <w:rFonts w:ascii="宋体" w:hAnsi="宋体"/>
          <w:sz w:val="24"/>
          <w:szCs w:val="24"/>
        </w:rPr>
        <w:t>±0.3nm</w:t>
      </w:r>
      <w:r>
        <w:rPr>
          <w:rFonts w:hint="eastAsia" w:ascii="宋体" w:hAnsi="宋体"/>
          <w:sz w:val="24"/>
          <w:szCs w:val="24"/>
        </w:rPr>
        <w:t>;</w:t>
      </w:r>
    </w:p>
    <w:p>
      <w:pPr>
        <w:spacing w:line="460" w:lineRule="exact"/>
        <w:ind w:left="960" w:leftChars="218" w:hanging="480" w:hangingChars="200"/>
        <w:rPr>
          <w:rFonts w:ascii="宋体" w:hAnsi="宋体"/>
          <w:sz w:val="24"/>
          <w:szCs w:val="24"/>
        </w:rPr>
      </w:pPr>
      <w:r>
        <w:rPr>
          <w:rFonts w:ascii="宋体" w:hAnsi="宋体"/>
          <w:sz w:val="24"/>
          <w:szCs w:val="24"/>
        </w:rPr>
        <w:t>8</w:t>
      </w:r>
      <w:r>
        <w:rPr>
          <w:rFonts w:hint="eastAsia" w:ascii="宋体" w:hAnsi="宋体"/>
          <w:sz w:val="24"/>
          <w:szCs w:val="24"/>
        </w:rPr>
        <w:t>．</w:t>
      </w:r>
      <w:r>
        <w:rPr>
          <w:rFonts w:ascii="宋体" w:hAnsi="宋体"/>
          <w:sz w:val="24"/>
          <w:szCs w:val="24"/>
        </w:rPr>
        <w:t>光吸收</w:t>
      </w:r>
      <w:r>
        <w:rPr>
          <w:rFonts w:hint="eastAsia" w:ascii="宋体" w:hAnsi="宋体"/>
          <w:sz w:val="24"/>
          <w:szCs w:val="24"/>
        </w:rPr>
        <w:t>：</w:t>
      </w:r>
      <w:r>
        <w:rPr>
          <w:rFonts w:ascii="宋体" w:hAnsi="宋体"/>
          <w:sz w:val="24"/>
          <w:szCs w:val="24"/>
        </w:rPr>
        <w:t>260 / 2</w:t>
      </w:r>
      <w:r>
        <w:rPr>
          <w:rFonts w:hint="eastAsia" w:ascii="宋体" w:hAnsi="宋体"/>
          <w:sz w:val="24"/>
          <w:szCs w:val="24"/>
        </w:rPr>
        <w:t>3</w:t>
      </w:r>
      <w:r>
        <w:rPr>
          <w:rFonts w:ascii="宋体" w:hAnsi="宋体"/>
          <w:sz w:val="24"/>
          <w:szCs w:val="24"/>
        </w:rPr>
        <w:t>0 nm 精度：±0,0</w:t>
      </w:r>
      <w:r>
        <w:rPr>
          <w:rFonts w:hint="eastAsia" w:ascii="宋体" w:hAnsi="宋体"/>
          <w:sz w:val="24"/>
          <w:szCs w:val="24"/>
        </w:rPr>
        <w:t>8；</w:t>
      </w:r>
      <w:r>
        <w:rPr>
          <w:rFonts w:ascii="宋体" w:hAnsi="宋体"/>
          <w:sz w:val="24"/>
          <w:szCs w:val="24"/>
        </w:rPr>
        <w:t>260 / 2</w:t>
      </w:r>
      <w:r>
        <w:rPr>
          <w:rFonts w:hint="eastAsia" w:ascii="宋体" w:hAnsi="宋体"/>
          <w:sz w:val="24"/>
          <w:szCs w:val="24"/>
        </w:rPr>
        <w:t>8</w:t>
      </w:r>
      <w:r>
        <w:rPr>
          <w:rFonts w:ascii="宋体" w:hAnsi="宋体"/>
          <w:sz w:val="24"/>
          <w:szCs w:val="24"/>
        </w:rPr>
        <w:t>0 nm 精度：±0,07</w:t>
      </w:r>
      <w:r>
        <w:rPr>
          <w:rFonts w:hint="eastAsia" w:ascii="宋体" w:hAnsi="宋体"/>
          <w:sz w:val="24"/>
          <w:szCs w:val="24"/>
        </w:rPr>
        <w:t>；</w:t>
      </w:r>
      <w:r>
        <w:rPr>
          <w:rFonts w:ascii="宋体" w:hAnsi="宋体"/>
          <w:sz w:val="24"/>
          <w:szCs w:val="24"/>
        </w:rPr>
        <w:t>260 nm 精确度：&lt; 0.2 %；260 nm 准确度: &lt;0.5%</w:t>
      </w:r>
      <w:r>
        <w:rPr>
          <w:rFonts w:hint="eastAsia" w:ascii="宋体" w:hAnsi="宋体"/>
          <w:sz w:val="24"/>
          <w:szCs w:val="24"/>
        </w:rPr>
        <w:t>;</w:t>
      </w:r>
    </w:p>
    <w:p>
      <w:pPr>
        <w:spacing w:line="460" w:lineRule="exact"/>
        <w:ind w:firstLine="480" w:firstLineChars="200"/>
        <w:rPr>
          <w:rFonts w:ascii="宋体" w:hAnsi="宋体"/>
          <w:sz w:val="24"/>
          <w:szCs w:val="24"/>
        </w:rPr>
      </w:pPr>
      <w:r>
        <w:rPr>
          <w:rFonts w:ascii="宋体" w:hAnsi="宋体"/>
          <w:sz w:val="24"/>
          <w:szCs w:val="24"/>
        </w:rPr>
        <w:t>9</w:t>
      </w:r>
      <w:r>
        <w:rPr>
          <w:rFonts w:hint="eastAsia" w:ascii="宋体" w:hAnsi="宋体"/>
          <w:sz w:val="24"/>
          <w:szCs w:val="24"/>
        </w:rPr>
        <w:t>．</w:t>
      </w:r>
      <w:r>
        <w:rPr>
          <w:rFonts w:ascii="宋体" w:hAnsi="宋体"/>
          <w:sz w:val="24"/>
          <w:szCs w:val="24"/>
        </w:rPr>
        <w:t>荧光</w:t>
      </w:r>
      <w:r>
        <w:rPr>
          <w:rFonts w:hint="eastAsia" w:ascii="宋体" w:hAnsi="宋体"/>
          <w:sz w:val="24"/>
          <w:szCs w:val="24"/>
        </w:rPr>
        <w:t>波长范围</w:t>
      </w:r>
      <w:r>
        <w:rPr>
          <w:rFonts w:ascii="宋体" w:hAnsi="宋体"/>
          <w:sz w:val="24"/>
          <w:szCs w:val="24"/>
        </w:rPr>
        <w:t>:  Ex</w:t>
      </w:r>
      <w:r>
        <w:rPr>
          <w:rFonts w:hint="eastAsia" w:ascii="宋体" w:hAnsi="宋体"/>
          <w:sz w:val="24"/>
          <w:szCs w:val="24"/>
        </w:rPr>
        <w:t>：</w:t>
      </w:r>
      <w:r>
        <w:rPr>
          <w:rFonts w:ascii="宋体" w:hAnsi="宋体"/>
          <w:sz w:val="24"/>
          <w:szCs w:val="24"/>
        </w:rPr>
        <w:t>230–</w:t>
      </w:r>
      <w:r>
        <w:rPr>
          <w:rFonts w:hint="eastAsia" w:ascii="宋体" w:hAnsi="宋体"/>
          <w:sz w:val="24"/>
          <w:szCs w:val="24"/>
        </w:rPr>
        <w:t>900</w:t>
      </w:r>
      <w:r>
        <w:rPr>
          <w:rFonts w:ascii="宋体" w:hAnsi="宋体"/>
          <w:sz w:val="24"/>
          <w:szCs w:val="24"/>
        </w:rPr>
        <w:t>nm, Em</w:t>
      </w:r>
      <w:r>
        <w:rPr>
          <w:rFonts w:hint="eastAsia" w:ascii="宋体" w:hAnsi="宋体"/>
          <w:sz w:val="24"/>
          <w:szCs w:val="24"/>
        </w:rPr>
        <w:t>：</w:t>
      </w:r>
      <w:r>
        <w:rPr>
          <w:rFonts w:ascii="宋体" w:hAnsi="宋体"/>
          <w:sz w:val="24"/>
          <w:szCs w:val="24"/>
        </w:rPr>
        <w:t>280–</w:t>
      </w:r>
      <w:r>
        <w:rPr>
          <w:rFonts w:hint="eastAsia" w:ascii="宋体" w:hAnsi="宋体"/>
          <w:sz w:val="24"/>
          <w:szCs w:val="24"/>
        </w:rPr>
        <w:t>900</w:t>
      </w:r>
      <w:r>
        <w:rPr>
          <w:rFonts w:ascii="宋体" w:hAnsi="宋体"/>
          <w:sz w:val="24"/>
          <w:szCs w:val="24"/>
        </w:rPr>
        <w:t>nm</w:t>
      </w:r>
      <w:r>
        <w:rPr>
          <w:rFonts w:hint="eastAsia" w:ascii="宋体" w:hAnsi="宋体"/>
          <w:sz w:val="24"/>
          <w:szCs w:val="24"/>
        </w:rPr>
        <w:t>;</w:t>
      </w:r>
    </w:p>
    <w:p>
      <w:pPr>
        <w:spacing w:line="460" w:lineRule="exact"/>
        <w:ind w:firstLine="240" w:firstLineChars="100"/>
        <w:rPr>
          <w:rFonts w:ascii="宋体" w:hAnsi="宋体"/>
          <w:sz w:val="24"/>
          <w:szCs w:val="24"/>
        </w:rPr>
      </w:pPr>
      <w:r>
        <w:rPr>
          <w:rFonts w:hint="eastAsia" w:ascii="宋体" w:hAnsi="宋体"/>
          <w:sz w:val="24"/>
          <w:szCs w:val="24"/>
        </w:rPr>
        <w:t>★1</w:t>
      </w:r>
      <w:r>
        <w:rPr>
          <w:rFonts w:ascii="宋体" w:hAnsi="宋体"/>
          <w:sz w:val="24"/>
          <w:szCs w:val="24"/>
        </w:rPr>
        <w:t>0</w:t>
      </w:r>
      <w:r>
        <w:rPr>
          <w:rFonts w:hint="eastAsia" w:ascii="宋体" w:hAnsi="宋体"/>
          <w:sz w:val="24"/>
          <w:szCs w:val="24"/>
        </w:rPr>
        <w:t>.</w:t>
      </w:r>
      <w:r>
        <w:rPr>
          <w:rFonts w:ascii="宋体" w:hAnsi="宋体"/>
          <w:sz w:val="24"/>
          <w:szCs w:val="24"/>
        </w:rPr>
        <w:t>荧光顶部阅读灵敏度:</w:t>
      </w:r>
      <w:r>
        <w:rPr>
          <w:rFonts w:hint="eastAsia" w:ascii="宋体" w:hAnsi="宋体"/>
          <w:sz w:val="24"/>
          <w:szCs w:val="24"/>
        </w:rPr>
        <w:t xml:space="preserve"> </w:t>
      </w:r>
    </w:p>
    <w:p>
      <w:pPr>
        <w:spacing w:line="460" w:lineRule="exact"/>
        <w:ind w:firstLine="960" w:firstLineChars="400"/>
        <w:rPr>
          <w:rFonts w:ascii="宋体" w:hAnsi="宋体"/>
          <w:sz w:val="24"/>
          <w:szCs w:val="24"/>
        </w:rPr>
      </w:pPr>
      <w:r>
        <w:rPr>
          <w:rFonts w:hint="eastAsia" w:ascii="宋体" w:hAnsi="宋体"/>
          <w:sz w:val="24"/>
          <w:szCs w:val="24"/>
        </w:rPr>
        <w:t>检测限F/F-顶部≤ 0.25 pM (≤ 25 amol/well; 100 μl) 荧光素，</w:t>
      </w:r>
    </w:p>
    <w:p>
      <w:pPr>
        <w:spacing w:line="460" w:lineRule="exact"/>
        <w:ind w:firstLine="240" w:firstLineChars="100"/>
        <w:rPr>
          <w:rFonts w:ascii="宋体" w:hAnsi="宋体"/>
          <w:sz w:val="24"/>
          <w:szCs w:val="24"/>
        </w:rPr>
      </w:pPr>
      <w:r>
        <w:rPr>
          <w:rFonts w:hint="eastAsia" w:ascii="宋体" w:hAnsi="宋体"/>
          <w:sz w:val="24"/>
          <w:szCs w:val="24"/>
        </w:rPr>
        <w:t>★1</w:t>
      </w:r>
      <w:r>
        <w:rPr>
          <w:rFonts w:ascii="宋体" w:hAnsi="宋体"/>
          <w:sz w:val="24"/>
          <w:szCs w:val="24"/>
        </w:rPr>
        <w:t>1</w:t>
      </w:r>
      <w:r>
        <w:rPr>
          <w:rFonts w:hint="eastAsia" w:ascii="宋体" w:hAnsi="宋体"/>
          <w:sz w:val="24"/>
          <w:szCs w:val="24"/>
        </w:rPr>
        <w:t>.</w:t>
      </w:r>
      <w:r>
        <w:rPr>
          <w:rFonts w:ascii="宋体" w:hAnsi="宋体"/>
          <w:sz w:val="24"/>
          <w:szCs w:val="24"/>
        </w:rPr>
        <w:t>荧光</w:t>
      </w:r>
      <w:r>
        <w:rPr>
          <w:rFonts w:hint="eastAsia" w:ascii="宋体" w:hAnsi="宋体"/>
          <w:sz w:val="24"/>
          <w:szCs w:val="24"/>
        </w:rPr>
        <w:t>底</w:t>
      </w:r>
      <w:r>
        <w:rPr>
          <w:rFonts w:ascii="宋体" w:hAnsi="宋体"/>
          <w:sz w:val="24"/>
          <w:szCs w:val="24"/>
        </w:rPr>
        <w:t>部阅读灵敏度:</w:t>
      </w:r>
      <w:r>
        <w:rPr>
          <w:rFonts w:hint="eastAsia" w:ascii="宋体" w:hAnsi="宋体"/>
          <w:sz w:val="24"/>
          <w:szCs w:val="24"/>
        </w:rPr>
        <w:t xml:space="preserve"> </w:t>
      </w:r>
    </w:p>
    <w:p>
      <w:pPr>
        <w:spacing w:line="460" w:lineRule="exact"/>
        <w:ind w:firstLine="960" w:firstLineChars="400"/>
        <w:rPr>
          <w:rFonts w:ascii="宋体" w:hAnsi="宋体"/>
          <w:sz w:val="24"/>
          <w:szCs w:val="24"/>
        </w:rPr>
      </w:pPr>
      <w:r>
        <w:rPr>
          <w:rFonts w:hint="eastAsia" w:ascii="宋体" w:hAnsi="宋体"/>
          <w:sz w:val="24"/>
          <w:szCs w:val="24"/>
        </w:rPr>
        <w:t>检测限F/F-底部≤ 2.5 pM (≤ 0.5 fmol/well; 200 μl) 荧光素，</w:t>
      </w:r>
    </w:p>
    <w:p>
      <w:pPr>
        <w:spacing w:line="460" w:lineRule="exact"/>
        <w:ind w:firstLine="240" w:firstLineChars="100"/>
        <w:rPr>
          <w:rFonts w:ascii="宋体" w:hAnsi="宋体"/>
          <w:sz w:val="24"/>
          <w:szCs w:val="24"/>
        </w:rPr>
      </w:pPr>
      <w:r>
        <w:rPr>
          <w:rFonts w:hint="eastAsia" w:ascii="宋体" w:hAnsi="宋体"/>
          <w:sz w:val="24"/>
          <w:szCs w:val="24"/>
        </w:rPr>
        <w:t>★1</w:t>
      </w:r>
      <w:r>
        <w:rPr>
          <w:rFonts w:ascii="宋体" w:hAnsi="宋体"/>
          <w:sz w:val="24"/>
          <w:szCs w:val="24"/>
        </w:rPr>
        <w:t xml:space="preserve">2时间分辨荧光灵敏度: </w:t>
      </w:r>
    </w:p>
    <w:p>
      <w:pPr>
        <w:spacing w:line="460" w:lineRule="exact"/>
        <w:ind w:firstLine="960" w:firstLineChars="400"/>
        <w:rPr>
          <w:rFonts w:ascii="宋体" w:hAnsi="宋体"/>
          <w:sz w:val="24"/>
          <w:szCs w:val="24"/>
        </w:rPr>
      </w:pPr>
      <w:r>
        <w:rPr>
          <w:rFonts w:ascii="宋体" w:hAnsi="宋体"/>
          <w:sz w:val="24"/>
          <w:szCs w:val="24"/>
        </w:rPr>
        <w:t xml:space="preserve">检测限F/F ≤ 40 fM (≤ 4 amol/well; 100 μl) </w:t>
      </w:r>
    </w:p>
    <w:p>
      <w:pPr>
        <w:spacing w:line="460" w:lineRule="exact"/>
        <w:ind w:left="960" w:leftChars="218" w:hanging="480" w:hangingChars="200"/>
        <w:rPr>
          <w:rFonts w:ascii="宋体" w:hAnsi="宋体"/>
          <w:sz w:val="24"/>
          <w:szCs w:val="24"/>
        </w:rPr>
      </w:pPr>
      <w:r>
        <w:rPr>
          <w:rFonts w:ascii="宋体" w:hAnsi="宋体"/>
          <w:sz w:val="24"/>
          <w:szCs w:val="24"/>
        </w:rPr>
        <w:t>13</w:t>
      </w:r>
      <w:r>
        <w:rPr>
          <w:rFonts w:hint="eastAsia" w:ascii="宋体" w:hAnsi="宋体"/>
          <w:sz w:val="24"/>
          <w:szCs w:val="24"/>
        </w:rPr>
        <w:t xml:space="preserve">. </w:t>
      </w:r>
      <w:r>
        <w:rPr>
          <w:rFonts w:ascii="宋体" w:hAnsi="宋体"/>
          <w:sz w:val="24"/>
          <w:szCs w:val="24"/>
        </w:rPr>
        <w:t>发光灵敏度</w:t>
      </w:r>
      <w:r>
        <w:rPr>
          <w:rFonts w:hint="eastAsia" w:ascii="宋体" w:hAnsi="宋体"/>
          <w:sz w:val="24"/>
          <w:szCs w:val="24"/>
        </w:rPr>
        <w:t>：</w:t>
      </w:r>
      <w:r>
        <w:rPr>
          <w:rFonts w:ascii="宋体" w:hAnsi="宋体"/>
          <w:sz w:val="24"/>
          <w:szCs w:val="24"/>
        </w:rPr>
        <w:t>连续发光</w:t>
      </w:r>
      <w:r>
        <w:rPr>
          <w:rFonts w:hint="eastAsia" w:ascii="宋体" w:hAnsi="宋体"/>
          <w:sz w:val="24"/>
          <w:szCs w:val="24"/>
        </w:rPr>
        <w:t xml:space="preserve"> </w:t>
      </w:r>
      <w:r>
        <w:rPr>
          <w:rFonts w:ascii="宋体" w:hAnsi="宋体"/>
          <w:sz w:val="24"/>
          <w:szCs w:val="24"/>
        </w:rPr>
        <w:t>225 amol ATP/孔 (9 pM;</w:t>
      </w:r>
      <w:r>
        <w:rPr>
          <w:rFonts w:hint="eastAsia" w:ascii="宋体" w:hAnsi="宋体"/>
          <w:sz w:val="24"/>
          <w:szCs w:val="24"/>
        </w:rPr>
        <w:t xml:space="preserve"> </w:t>
      </w:r>
      <w:r>
        <w:rPr>
          <w:rFonts w:ascii="宋体" w:hAnsi="宋体"/>
          <w:sz w:val="24"/>
          <w:szCs w:val="24"/>
        </w:rPr>
        <w:t>low volume 384孔板)</w:t>
      </w:r>
      <w:r>
        <w:rPr>
          <w:rFonts w:hint="eastAsia" w:ascii="宋体" w:hAnsi="宋体"/>
          <w:sz w:val="24"/>
          <w:szCs w:val="24"/>
        </w:rPr>
        <w:t>；</w:t>
      </w:r>
    </w:p>
    <w:p>
      <w:pPr>
        <w:spacing w:line="460" w:lineRule="exact"/>
        <w:ind w:firstLine="960" w:firstLineChars="400"/>
        <w:rPr>
          <w:rFonts w:ascii="宋体" w:hAnsi="宋体"/>
          <w:sz w:val="24"/>
          <w:szCs w:val="24"/>
        </w:rPr>
      </w:pPr>
      <w:r>
        <w:rPr>
          <w:rFonts w:ascii="宋体" w:hAnsi="宋体"/>
          <w:sz w:val="24"/>
          <w:szCs w:val="24"/>
        </w:rPr>
        <w:t>瞬时发光: 12 amol ATP/孔 (218 fM; 384孔板)</w:t>
      </w:r>
      <w:r>
        <w:rPr>
          <w:rFonts w:hint="eastAsia" w:ascii="宋体" w:hAnsi="宋体"/>
          <w:sz w:val="24"/>
          <w:szCs w:val="24"/>
        </w:rPr>
        <w:t>;</w:t>
      </w:r>
    </w:p>
    <w:p>
      <w:pPr>
        <w:spacing w:line="460" w:lineRule="exact"/>
        <w:ind w:firstLine="240" w:firstLineChars="100"/>
        <w:rPr>
          <w:rFonts w:ascii="宋体" w:hAnsi="宋体"/>
          <w:sz w:val="24"/>
          <w:szCs w:val="24"/>
        </w:rPr>
      </w:pPr>
      <w:r>
        <w:rPr>
          <w:rFonts w:hint="eastAsia" w:ascii="宋体" w:hAnsi="宋体"/>
          <w:sz w:val="24"/>
          <w:szCs w:val="24"/>
        </w:rPr>
        <w:t>★1</w:t>
      </w:r>
      <w:r>
        <w:rPr>
          <w:rFonts w:ascii="宋体" w:hAnsi="宋体"/>
          <w:sz w:val="24"/>
          <w:szCs w:val="24"/>
        </w:rPr>
        <w:t>4</w:t>
      </w:r>
      <w:r>
        <w:rPr>
          <w:rFonts w:hint="eastAsia" w:ascii="宋体" w:hAnsi="宋体"/>
          <w:sz w:val="24"/>
          <w:szCs w:val="24"/>
        </w:rPr>
        <w:t>.化学发光检测线性范围&gt; 9个数量级;</w:t>
      </w:r>
    </w:p>
    <w:p>
      <w:pPr>
        <w:spacing w:line="460" w:lineRule="exact"/>
        <w:ind w:left="960" w:leftChars="109" w:hanging="720" w:hangingChars="300"/>
        <w:rPr>
          <w:rFonts w:ascii="宋体" w:hAnsi="宋体"/>
          <w:sz w:val="24"/>
          <w:szCs w:val="24"/>
        </w:rPr>
      </w:pPr>
      <w:r>
        <w:rPr>
          <w:rFonts w:hint="eastAsia" w:ascii="宋体" w:hAnsi="宋体"/>
          <w:sz w:val="24"/>
          <w:szCs w:val="24"/>
        </w:rPr>
        <w:t>★</w:t>
      </w:r>
      <w:r>
        <w:rPr>
          <w:rFonts w:ascii="宋体" w:hAnsi="宋体"/>
          <w:sz w:val="24"/>
          <w:szCs w:val="24"/>
        </w:rPr>
        <w:t>15</w:t>
      </w:r>
      <w:r>
        <w:rPr>
          <w:rFonts w:hint="eastAsia" w:ascii="宋体" w:hAnsi="宋体"/>
          <w:sz w:val="24"/>
          <w:szCs w:val="24"/>
        </w:rPr>
        <w:t>.</w:t>
      </w:r>
      <w:r>
        <w:rPr>
          <w:rFonts w:ascii="宋体" w:hAnsi="宋体"/>
          <w:sz w:val="24"/>
          <w:szCs w:val="24"/>
        </w:rPr>
        <w:t>认证</w:t>
      </w:r>
      <w:r>
        <w:rPr>
          <w:rFonts w:hint="eastAsia" w:ascii="宋体" w:hAnsi="宋体"/>
          <w:sz w:val="24"/>
          <w:szCs w:val="24"/>
        </w:rPr>
        <w:t xml:space="preserve"> 具备Pr</w:t>
      </w:r>
      <w:r>
        <w:rPr>
          <w:rFonts w:ascii="宋体" w:hAnsi="宋体"/>
          <w:sz w:val="24"/>
          <w:szCs w:val="24"/>
        </w:rPr>
        <w:t>omega</w:t>
      </w:r>
      <w:r>
        <w:rPr>
          <w:rFonts w:hint="eastAsia" w:ascii="宋体" w:hAnsi="宋体"/>
          <w:sz w:val="24"/>
          <w:szCs w:val="24"/>
        </w:rPr>
        <w:t xml:space="preserve"> </w:t>
      </w:r>
      <w:r>
        <w:rPr>
          <w:rFonts w:ascii="宋体" w:hAnsi="宋体"/>
          <w:sz w:val="24"/>
          <w:szCs w:val="24"/>
        </w:rPr>
        <w:t>-DLReady</w:t>
      </w:r>
      <w:r>
        <w:rPr>
          <w:rFonts w:hint="eastAsia" w:ascii="宋体" w:hAnsi="宋体"/>
          <w:sz w:val="24"/>
          <w:szCs w:val="24"/>
        </w:rPr>
        <w:t>双报告基因、HTRF、Transcreener Far RedFP、Transcreen Red FI认证。</w:t>
      </w:r>
    </w:p>
    <w:p>
      <w:pPr>
        <w:ind w:left="1118" w:leftChars="381" w:hanging="280" w:hangingChars="100"/>
        <w:rPr>
          <w:rFonts w:asciiTheme="minorEastAsia" w:hAnsiTheme="minorEastAsia" w:eastAsiaTheme="minorEastAsia"/>
          <w:sz w:val="28"/>
          <w:szCs w:val="28"/>
          <w:highlight w:val="yellow"/>
        </w:rPr>
      </w:pP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（1）保修期：免费质保期</w:t>
      </w:r>
      <w:r>
        <w:rPr>
          <w:rFonts w:cs="Times New Roman" w:asciiTheme="minorEastAsia" w:hAnsiTheme="minorEastAsia" w:eastAsiaTheme="minorEastAsia"/>
          <w:kern w:val="2"/>
          <w:sz w:val="28"/>
          <w:szCs w:val="28"/>
        </w:rPr>
        <w:t>1</w:t>
      </w:r>
      <w:r>
        <w:rPr>
          <w:rFonts w:hint="eastAsia" w:cs="Times New Roman" w:asciiTheme="minorEastAsia" w:hAnsiTheme="minorEastAsia" w:eastAsiaTheme="minorEastAsia"/>
          <w:kern w:val="2"/>
          <w:sz w:val="28"/>
          <w:szCs w:val="28"/>
        </w:rPr>
        <w:t>年，自验收合格之日起算，并提供相关承诺书。质保期内发生任何设备损坏，所需要的维修费用（包括零部件费用、维修费用，除耗材外）均由卖方承担（人为操作不当造成的损坏除外）。</w:t>
      </w:r>
    </w:p>
    <w:p>
      <w:pPr>
        <w:pStyle w:val="15"/>
        <w:spacing w:line="0" w:lineRule="atLeast"/>
        <w:ind w:left="982" w:leftChars="128" w:hanging="700" w:hangingChars="250"/>
        <w:rPr>
          <w:sz w:val="28"/>
          <w:szCs w:val="28"/>
        </w:rPr>
      </w:pPr>
      <w:r>
        <w:rPr>
          <w:rFonts w:hint="eastAsia" w:cs="Times New Roman" w:asciiTheme="minorEastAsia" w:hAnsiTheme="minorEastAsia" w:eastAsiaTheme="minorEastAsia"/>
          <w:kern w:val="2"/>
          <w:sz w:val="28"/>
          <w:szCs w:val="28"/>
        </w:rPr>
        <w:t>（2）</w:t>
      </w:r>
      <w:r>
        <w:rPr>
          <w:rFonts w:hint="eastAsia"/>
          <w:sz w:val="28"/>
          <w:szCs w:val="28"/>
        </w:rPr>
        <w:t>供应商应为采购方进行人员培训，现场免费培训仪器操作人员一至两名</w:t>
      </w:r>
      <w:r>
        <w:rPr>
          <w:rFonts w:hint="eastAsia" w:asciiTheme="minorEastAsia" w:hAnsiTheme="minorEastAsia" w:eastAsiaTheme="minorEastAsia"/>
          <w:sz w:val="28"/>
          <w:szCs w:val="28"/>
        </w:rPr>
        <w:t>，提供不少于1次的小班应用提高培训，</w:t>
      </w:r>
      <w:r>
        <w:rPr>
          <w:rFonts w:hint="eastAsia"/>
          <w:sz w:val="28"/>
          <w:szCs w:val="28"/>
        </w:rPr>
        <w:t>对人员培训不低于</w:t>
      </w:r>
      <w:r>
        <w:rPr>
          <w:rFonts w:hint="eastAsia"/>
          <w:sz w:val="28"/>
          <w:szCs w:val="28"/>
          <w:u w:val="single"/>
        </w:rPr>
        <w:t>2</w:t>
      </w:r>
      <w:r>
        <w:rPr>
          <w:rFonts w:hint="eastAsia"/>
          <w:sz w:val="28"/>
          <w:szCs w:val="28"/>
        </w:rPr>
        <w:t>人。</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asciiTheme="minorEastAsia" w:hAnsiTheme="minorEastAsia" w:eastAsiaTheme="minorEastAsia"/>
          <w:bCs/>
          <w:sz w:val="28"/>
          <w:szCs w:val="28"/>
        </w:rPr>
        <w:t>（3）售后技术服务要求：</w:t>
      </w:r>
      <w:r>
        <w:rPr>
          <w:rFonts w:hint="eastAsia" w:asciiTheme="minorEastAsia" w:hAnsiTheme="minorEastAsia" w:eastAsiaTheme="minorEastAsia"/>
          <w:sz w:val="28"/>
          <w:szCs w:val="28"/>
        </w:rPr>
        <w:t>报修响应时间为24小时,48小时维修工程师赶到现场，提供详细的售后服务计划。</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hint="eastAsia" w:asciiTheme="minorEastAsia" w:hAnsiTheme="minorEastAsia" w:eastAsiaTheme="minorEastAsia"/>
          <w:b/>
          <w:bCs/>
          <w:sz w:val="28"/>
          <w:szCs w:val="28"/>
        </w:rPr>
      </w:pPr>
    </w:p>
    <w:p>
      <w:pPr>
        <w:spacing w:line="360" w:lineRule="auto"/>
        <w:ind w:firstLine="281" w:firstLineChars="1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ind w:firstLine="560" w:firstLineChars="200"/>
        <w:rPr>
          <w:rFonts w:hint="eastAsia" w:asciiTheme="minorEastAsia" w:hAnsiTheme="minorEastAsia" w:eastAsiaTheme="minorEastAsia" w:cstheme="minorEastAsia"/>
          <w:sz w:val="28"/>
          <w:szCs w:val="28"/>
        </w:rPr>
      </w:pPr>
      <w:bookmarkStart w:id="165" w:name="_Toc523931348"/>
      <w:bookmarkStart w:id="166" w:name="_Toc401414769"/>
      <w:r>
        <w:rPr>
          <w:rFonts w:hint="eastAsia" w:asciiTheme="minorEastAsia" w:hAnsiTheme="minorEastAsia" w:eastAsiaTheme="minorEastAsia" w:cstheme="minorEastAsia"/>
          <w:sz w:val="28"/>
          <w:szCs w:val="28"/>
        </w:rPr>
        <w:t>货到安装完成，可以正常运行后以15天为验收期限，如为进口设备，中标价小于等于20万元的设备，合同签订后，支付全款至外贸代理公司，待货到验收合格后，再由外贸代理公司支付全款至卖方；中标价大于20万元的设备，合同签订后，支付合同金额的90%至外贸代理公司，待货到验收合格后，再由外贸代理公司支付合同金额的90%至卖方，余10%尾款于正常使用一年后无息支付给外贸代理公司。</w:t>
      </w:r>
    </w:p>
    <w:p/>
    <w:p/>
    <w:p/>
    <w:p/>
    <w:p/>
    <w:p/>
    <w:p/>
    <w:p/>
    <w:p>
      <w:pPr>
        <w:adjustRightInd/>
        <w:snapToGrid/>
        <w:spacing w:after="0"/>
      </w:pPr>
      <w:r>
        <w:br w:type="page"/>
      </w: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Arial" w:hAnsi="Arial" w:cs="Arial"/>
                <w:bCs/>
                <w:sz w:val="24"/>
              </w:rPr>
            </w:pPr>
            <w:r>
              <w:rPr>
                <w:rFonts w:ascii="Arial" w:hAnsi="Arial" w:cs="Arial"/>
                <w:bCs/>
                <w:sz w:val="24"/>
              </w:rPr>
              <w:t>序号</w:t>
            </w:r>
          </w:p>
        </w:tc>
        <w:tc>
          <w:tcPr>
            <w:tcW w:w="1984" w:type="dxa"/>
            <w:vAlign w:val="center"/>
          </w:tcPr>
          <w:p>
            <w:pPr>
              <w:spacing w:line="360" w:lineRule="auto"/>
              <w:jc w:val="center"/>
              <w:rPr>
                <w:rFonts w:ascii="Arial" w:hAnsi="Arial" w:cs="Arial"/>
                <w:bCs/>
                <w:sz w:val="24"/>
              </w:rPr>
            </w:pPr>
            <w:r>
              <w:rPr>
                <w:rFonts w:ascii="Arial" w:hAnsi="Arial" w:cs="Arial"/>
                <w:bCs/>
                <w:sz w:val="24"/>
              </w:rPr>
              <w:t>评分因素</w:t>
            </w:r>
          </w:p>
        </w:tc>
        <w:tc>
          <w:tcPr>
            <w:tcW w:w="5614" w:type="dxa"/>
            <w:vAlign w:val="center"/>
          </w:tcPr>
          <w:p>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pPr>
              <w:spacing w:line="360" w:lineRule="auto"/>
              <w:jc w:val="center"/>
              <w:rPr>
                <w:rFonts w:ascii="Arial" w:hAnsi="Arial" w:cs="Arial"/>
                <w:bCs/>
                <w:sz w:val="24"/>
              </w:rPr>
            </w:pPr>
            <w:r>
              <w:rPr>
                <w:rFonts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6"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1</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价格</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（30分）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pPr>
              <w:spacing w:line="360" w:lineRule="auto"/>
              <w:jc w:val="center"/>
              <w:rPr>
                <w:rFonts w:ascii="Arial" w:hAnsi="Arial" w:cs="Arial"/>
                <w:bCs/>
                <w:sz w:val="23"/>
                <w:szCs w:val="23"/>
              </w:rPr>
            </w:pPr>
            <w:r>
              <w:rPr>
                <w:rFonts w:ascii="Arial" w:hAnsi="Arial" w:cs="Arial"/>
                <w:bCs/>
                <w:sz w:val="23"/>
                <w:szCs w:val="23"/>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2"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2</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技术能力</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33</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根据各投标产品的先进性、匹配性、可靠性、稳定性以及质量、性能酌情打分，较好4-5分，一般</w:t>
            </w:r>
            <w:r>
              <w:rPr>
                <w:rFonts w:cs="宋体" w:asciiTheme="minorEastAsia" w:hAnsiTheme="minorEastAsia" w:eastAsiaTheme="minorEastAsia"/>
                <w:bCs/>
                <w:sz w:val="23"/>
                <w:szCs w:val="23"/>
              </w:rPr>
              <w:t>2-3</w:t>
            </w:r>
            <w:r>
              <w:rPr>
                <w:rFonts w:hint="eastAsia" w:cs="宋体" w:asciiTheme="minorEastAsia" w:hAnsiTheme="minorEastAsia" w:eastAsiaTheme="minorEastAsia"/>
                <w:bCs/>
                <w:sz w:val="23"/>
                <w:szCs w:val="23"/>
              </w:rPr>
              <w:t>分，其他0-1分。</w:t>
            </w:r>
          </w:p>
        </w:tc>
        <w:tc>
          <w:tcPr>
            <w:tcW w:w="798" w:type="dxa"/>
            <w:vAlign w:val="center"/>
          </w:tcPr>
          <w:p>
            <w:pPr>
              <w:spacing w:line="360" w:lineRule="auto"/>
              <w:ind w:firstLine="115" w:firstLineChars="50"/>
              <w:rPr>
                <w:rFonts w:ascii="Arial" w:hAnsi="Arial" w:cs="Arial"/>
                <w:bCs/>
                <w:sz w:val="23"/>
                <w:szCs w:val="23"/>
              </w:rPr>
            </w:pPr>
            <w:r>
              <w:rPr>
                <w:rFonts w:hint="eastAsia" w:ascii="Arial" w:hAnsi="Arial"/>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7"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cs="Arial" w:asciiTheme="minorEastAsia" w:hAnsiTheme="minorEastAsia" w:eastAsiaTheme="minorEastAsia"/>
                <w:bCs/>
                <w:sz w:val="23"/>
                <w:szCs w:val="23"/>
              </w:rPr>
            </w:pPr>
          </w:p>
        </w:tc>
        <w:tc>
          <w:tcPr>
            <w:tcW w:w="5614" w:type="dxa"/>
            <w:vAlign w:val="center"/>
          </w:tcPr>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投标产品对招标文件具体需求的响应程度</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1、满足招标文件技术指标、参数要求的得24分（" ★"项的为主要指标，不满足的每项减3分；其他每有一项偏离减1分；负偏离超过6项的不得分；</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 xml:space="preserve">2、每有一项优于招标文件，经评委会认可的加1分，最多加4分。） </w:t>
            </w:r>
          </w:p>
        </w:tc>
        <w:tc>
          <w:tcPr>
            <w:tcW w:w="798" w:type="dxa"/>
            <w:vAlign w:val="center"/>
          </w:tcPr>
          <w:p>
            <w:pPr>
              <w:spacing w:line="360" w:lineRule="auto"/>
              <w:ind w:firstLine="115" w:firstLineChars="50"/>
              <w:rPr>
                <w:rFonts w:cs="Arial" w:asciiTheme="minorEastAsia" w:hAnsiTheme="minorEastAsia" w:eastAsiaTheme="minorEastAsia"/>
                <w:bCs/>
                <w:sz w:val="23"/>
                <w:szCs w:val="23"/>
              </w:rPr>
            </w:pPr>
            <w:r>
              <w:rPr>
                <w:rFonts w:hint="eastAsia" w:asciiTheme="minorEastAsia" w:hAnsiTheme="minorEastAsia" w:eastAsiaTheme="minorEastAsia"/>
                <w:bCs/>
                <w:sz w:val="23"/>
                <w:szCs w:val="23"/>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0"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3</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服务</w:t>
            </w:r>
          </w:p>
          <w:p>
            <w:pPr>
              <w:spacing w:line="360" w:lineRule="auto"/>
              <w:jc w:val="center"/>
              <w:rPr>
                <w:rFonts w:ascii="Arial" w:hAnsi="Arial" w:cs="Arial"/>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15</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售后服务</w:t>
            </w:r>
            <w:r>
              <w:rPr>
                <w:rFonts w:hint="eastAsia" w:cs="Arial" w:asciiTheme="minorEastAsia" w:hAnsiTheme="minorEastAsia" w:eastAsiaTheme="minorEastAsia"/>
                <w:bCs/>
                <w:sz w:val="23"/>
                <w:szCs w:val="23"/>
              </w:rPr>
              <w:t>方案</w:t>
            </w:r>
            <w:r>
              <w:rPr>
                <w:rFonts w:cs="Arial" w:asciiTheme="minorEastAsia" w:hAnsiTheme="minorEastAsia" w:eastAsiaTheme="minorEastAsia"/>
                <w:bCs/>
                <w:sz w:val="23"/>
                <w:szCs w:val="23"/>
              </w:rPr>
              <w:t>：售后服务体系、江苏地区售后服务机构及人员、售后服务承诺、售后服务应答及处理时间，质保期内的售后服务范围、质保期满后的售后服务范围和收费情况</w:t>
            </w:r>
            <w:r>
              <w:rPr>
                <w:rFonts w:hint="eastAsia" w:cs="Arial" w:asciiTheme="minorEastAsia" w:hAnsiTheme="minorEastAsia" w:eastAsiaTheme="minorEastAsia"/>
                <w:bCs/>
                <w:sz w:val="23"/>
                <w:szCs w:val="23"/>
              </w:rPr>
              <w:t>、备品备件的承诺。</w:t>
            </w:r>
          </w:p>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方案完整、合理可行的得9-11分；方案较完整、较合理可行的得5-8分；方案不完整、不合理不可行的得0-4分</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ascii="Arial" w:hAnsi="Arial" w:cs="Arial"/>
                <w:bCs/>
                <w:sz w:val="23"/>
                <w:szCs w:val="23"/>
              </w:rPr>
            </w:pP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4</w:t>
            </w:r>
          </w:p>
        </w:tc>
        <w:tc>
          <w:tcPr>
            <w:tcW w:w="1984" w:type="dxa"/>
            <w:vAlign w:val="center"/>
          </w:tcPr>
          <w:p>
            <w:pPr>
              <w:spacing w:line="360" w:lineRule="auto"/>
              <w:ind w:right="-275" w:rightChars="-125"/>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业绩（</w:t>
            </w:r>
            <w:r>
              <w:rPr>
                <w:rFonts w:hint="eastAsia" w:cs="Arial" w:asciiTheme="minorEastAsia" w:hAnsiTheme="minorEastAsia" w:eastAsiaTheme="minorEastAsia"/>
                <w:bCs/>
                <w:sz w:val="23"/>
                <w:szCs w:val="23"/>
              </w:rPr>
              <w:t>15</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sz w:val="23"/>
                <w:szCs w:val="23"/>
              </w:rPr>
              <w:t>投标人2015年01月01日以来的类似项目业绩，每提供一个得3分，最高得15分。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5</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投标人财务与信誉状况（</w:t>
            </w:r>
            <w:r>
              <w:rPr>
                <w:rFonts w:hint="eastAsia" w:cs="Arial" w:asciiTheme="minorEastAsia" w:hAnsiTheme="minorEastAsia" w:eastAsiaTheme="minorEastAsia"/>
                <w:bCs/>
                <w:sz w:val="23"/>
                <w:szCs w:val="23"/>
              </w:rPr>
              <w:t>3</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6</w:t>
            </w:r>
          </w:p>
        </w:tc>
        <w:tc>
          <w:tcPr>
            <w:tcW w:w="198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对招标文件响应程度（</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534" w:type="dxa"/>
            <w:vMerge w:val="restart"/>
            <w:vAlign w:val="center"/>
          </w:tcPr>
          <w:p>
            <w:pPr>
              <w:spacing w:line="360" w:lineRule="auto"/>
              <w:jc w:val="center"/>
              <w:rPr>
                <w:rFonts w:ascii="Arial" w:hAnsi="Arial" w:cs="Arial"/>
                <w:bCs/>
                <w:sz w:val="23"/>
                <w:szCs w:val="23"/>
              </w:rPr>
            </w:pPr>
            <w:r>
              <w:rPr>
                <w:rFonts w:hint="eastAsia" w:ascii="Arial" w:hAnsi="Arial" w:cs="Arial"/>
                <w:bCs/>
                <w:sz w:val="23"/>
                <w:szCs w:val="23"/>
              </w:rPr>
              <w:t>7</w:t>
            </w:r>
          </w:p>
        </w:tc>
        <w:tc>
          <w:tcPr>
            <w:tcW w:w="1984" w:type="dxa"/>
            <w:vMerge w:val="restart"/>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国家政策导向</w:t>
            </w: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环境标志产品</w:t>
            </w:r>
            <w:r>
              <w:rPr>
                <w:rFonts w:hint="eastAsia" w:cs="Arial" w:asciiTheme="minorEastAsia" w:hAnsiTheme="minorEastAsia" w:eastAsiaTheme="minorEastAsia"/>
                <w:bCs/>
                <w:sz w:val="23"/>
                <w:szCs w:val="23"/>
              </w:rPr>
              <w:t>：</w:t>
            </w:r>
            <w:r>
              <w:rPr>
                <w:rFonts w:cs="Arial" w:asciiTheme="minorEastAsia" w:hAnsiTheme="minorEastAsia" w:eastAsiaTheme="minorEastAsia"/>
                <w:bCs/>
                <w:sz w:val="23"/>
                <w:szCs w:val="23"/>
              </w:rPr>
              <w:t>是指列入财政部、环境保护部最新公布的《环境标志产品政府采购清单》内的产品</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ascii="Arial" w:hAnsi="Arial" w:cs="Arial"/>
                <w:bCs/>
                <w:sz w:val="23"/>
                <w:szCs w:val="23"/>
              </w:rPr>
            </w:pP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节能产品</w:t>
            </w:r>
            <w:r>
              <w:rPr>
                <w:rFonts w:hint="eastAsia" w:cs="Arial" w:asciiTheme="minorEastAsia" w:hAnsiTheme="minorEastAsia" w:eastAsiaTheme="minorEastAsia"/>
                <w:bCs/>
                <w:sz w:val="23"/>
                <w:szCs w:val="23"/>
              </w:rPr>
              <w:t>：</w:t>
            </w:r>
            <w:r>
              <w:rPr>
                <w:rFonts w:cs="Arial" w:asciiTheme="minorEastAsia" w:hAnsiTheme="minorEastAsia" w:eastAsiaTheme="minorEastAsia"/>
                <w:bCs/>
                <w:sz w:val="23"/>
                <w:szCs w:val="23"/>
              </w:rPr>
              <w:t>是指列入财政部、国家发改委最新公布的《节能产品政府采购清单》内的产品</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w:t>
            </w:r>
          </w:p>
        </w:tc>
      </w:tr>
    </w:tbl>
    <w:p>
      <w:pPr>
        <w:spacing w:line="360" w:lineRule="auto"/>
        <w:rPr>
          <w:rFonts w:asciiTheme="minorEastAsia" w:hAnsiTheme="minorEastAsia" w:eastAsiaTheme="minorEastAsia"/>
          <w:bCs/>
          <w:sz w:val="28"/>
          <w:szCs w:val="28"/>
        </w:rPr>
      </w:pPr>
    </w:p>
    <w:bookmarkEnd w:id="166"/>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955039"/>
      <w:bookmarkEnd w:id="168"/>
      <w:bookmarkStart w:id="169" w:name="_Hlt26671244"/>
      <w:bookmarkEnd w:id="169"/>
      <w:bookmarkStart w:id="170" w:name="_Toc26554094"/>
      <w:bookmarkStart w:id="171" w:name="_Toc120614282"/>
      <w:bookmarkStart w:id="172"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格式3__银行出具的资信证明"/>
      <w:bookmarkEnd w:id="175"/>
      <w:bookmarkStart w:id="176" w:name="_Hlt26671380"/>
      <w:bookmarkEnd w:id="176"/>
      <w:bookmarkStart w:id="177" w:name="_Hlt2695507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ind w:firstLine="5754" w:firstLineChars="2055"/>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240" w:lineRule="atLeast"/>
        <w:rPr>
          <w:rFonts w:asciiTheme="minorEastAsia" w:hAnsiTheme="minorEastAsia" w:eastAsiaTheme="minorEastAsia"/>
          <w:sz w:val="24"/>
          <w:szCs w:val="28"/>
        </w:rPr>
      </w:pP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24</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02E7B"/>
    <w:rsid w:val="00014B69"/>
    <w:rsid w:val="00026C76"/>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EB7"/>
    <w:rsid w:val="000A4EF6"/>
    <w:rsid w:val="000B08EC"/>
    <w:rsid w:val="000B0E83"/>
    <w:rsid w:val="000B538B"/>
    <w:rsid w:val="000C3635"/>
    <w:rsid w:val="000C6FE5"/>
    <w:rsid w:val="000C7C51"/>
    <w:rsid w:val="000D0163"/>
    <w:rsid w:val="000E7086"/>
    <w:rsid w:val="000F4CEA"/>
    <w:rsid w:val="00100D01"/>
    <w:rsid w:val="00101A8A"/>
    <w:rsid w:val="0012092A"/>
    <w:rsid w:val="001225B3"/>
    <w:rsid w:val="00124A3C"/>
    <w:rsid w:val="00125C10"/>
    <w:rsid w:val="00137666"/>
    <w:rsid w:val="00141840"/>
    <w:rsid w:val="001424D3"/>
    <w:rsid w:val="0016026B"/>
    <w:rsid w:val="00160A9B"/>
    <w:rsid w:val="001647DF"/>
    <w:rsid w:val="00165E37"/>
    <w:rsid w:val="00166953"/>
    <w:rsid w:val="001674B0"/>
    <w:rsid w:val="00167738"/>
    <w:rsid w:val="00170D4A"/>
    <w:rsid w:val="0017619A"/>
    <w:rsid w:val="0018443B"/>
    <w:rsid w:val="00193521"/>
    <w:rsid w:val="001A049C"/>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4F63"/>
    <w:rsid w:val="0020432E"/>
    <w:rsid w:val="00206503"/>
    <w:rsid w:val="002070F5"/>
    <w:rsid w:val="00232127"/>
    <w:rsid w:val="002327D4"/>
    <w:rsid w:val="00244DA0"/>
    <w:rsid w:val="002453B7"/>
    <w:rsid w:val="0025535E"/>
    <w:rsid w:val="002611E2"/>
    <w:rsid w:val="00266C11"/>
    <w:rsid w:val="00272CB4"/>
    <w:rsid w:val="00295368"/>
    <w:rsid w:val="0029740A"/>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525A5"/>
    <w:rsid w:val="003538BE"/>
    <w:rsid w:val="0036460C"/>
    <w:rsid w:val="00365285"/>
    <w:rsid w:val="0037490B"/>
    <w:rsid w:val="0038270D"/>
    <w:rsid w:val="00397BA9"/>
    <w:rsid w:val="003B1427"/>
    <w:rsid w:val="003B1FDF"/>
    <w:rsid w:val="003B2DF7"/>
    <w:rsid w:val="003B3CF8"/>
    <w:rsid w:val="003C4103"/>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1E2F"/>
    <w:rsid w:val="00477C2E"/>
    <w:rsid w:val="0048038F"/>
    <w:rsid w:val="004808C6"/>
    <w:rsid w:val="004A4F2D"/>
    <w:rsid w:val="004D01B7"/>
    <w:rsid w:val="004E0EEC"/>
    <w:rsid w:val="004E3402"/>
    <w:rsid w:val="004F2464"/>
    <w:rsid w:val="004F54A0"/>
    <w:rsid w:val="004F5C9E"/>
    <w:rsid w:val="004F6DEC"/>
    <w:rsid w:val="004F7103"/>
    <w:rsid w:val="00502136"/>
    <w:rsid w:val="00507F47"/>
    <w:rsid w:val="0051190C"/>
    <w:rsid w:val="005129DB"/>
    <w:rsid w:val="00514315"/>
    <w:rsid w:val="00523B5F"/>
    <w:rsid w:val="005253AD"/>
    <w:rsid w:val="00532F1E"/>
    <w:rsid w:val="00541E6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1FB9"/>
    <w:rsid w:val="0060453F"/>
    <w:rsid w:val="006045FD"/>
    <w:rsid w:val="006073C6"/>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40B"/>
    <w:rsid w:val="00747556"/>
    <w:rsid w:val="007543D9"/>
    <w:rsid w:val="00754FBF"/>
    <w:rsid w:val="00755373"/>
    <w:rsid w:val="007730F5"/>
    <w:rsid w:val="00791FC9"/>
    <w:rsid w:val="00792482"/>
    <w:rsid w:val="0079316D"/>
    <w:rsid w:val="007947E9"/>
    <w:rsid w:val="007A58F8"/>
    <w:rsid w:val="007B3D32"/>
    <w:rsid w:val="007E0F09"/>
    <w:rsid w:val="007E2F52"/>
    <w:rsid w:val="007E466E"/>
    <w:rsid w:val="007E5C50"/>
    <w:rsid w:val="007E7839"/>
    <w:rsid w:val="007F1718"/>
    <w:rsid w:val="007F18E6"/>
    <w:rsid w:val="007F226B"/>
    <w:rsid w:val="007F41F0"/>
    <w:rsid w:val="00800851"/>
    <w:rsid w:val="00801146"/>
    <w:rsid w:val="008266D1"/>
    <w:rsid w:val="008324FE"/>
    <w:rsid w:val="0083334C"/>
    <w:rsid w:val="00833AE1"/>
    <w:rsid w:val="00834323"/>
    <w:rsid w:val="00841379"/>
    <w:rsid w:val="0085068C"/>
    <w:rsid w:val="00853556"/>
    <w:rsid w:val="008545FA"/>
    <w:rsid w:val="00863149"/>
    <w:rsid w:val="00881E8B"/>
    <w:rsid w:val="00891674"/>
    <w:rsid w:val="008940B1"/>
    <w:rsid w:val="008944FE"/>
    <w:rsid w:val="008B0B7A"/>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7A6C"/>
    <w:rsid w:val="00944F3E"/>
    <w:rsid w:val="00953E8C"/>
    <w:rsid w:val="00954E6B"/>
    <w:rsid w:val="009569A2"/>
    <w:rsid w:val="00982937"/>
    <w:rsid w:val="00982CE2"/>
    <w:rsid w:val="00985BBC"/>
    <w:rsid w:val="00994DC6"/>
    <w:rsid w:val="0099642C"/>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1666"/>
    <w:rsid w:val="009F2B90"/>
    <w:rsid w:val="009F453D"/>
    <w:rsid w:val="00A02CA7"/>
    <w:rsid w:val="00A157F0"/>
    <w:rsid w:val="00A25E57"/>
    <w:rsid w:val="00A4464F"/>
    <w:rsid w:val="00A46E8D"/>
    <w:rsid w:val="00A478D2"/>
    <w:rsid w:val="00A536D3"/>
    <w:rsid w:val="00A64263"/>
    <w:rsid w:val="00A67624"/>
    <w:rsid w:val="00A719C8"/>
    <w:rsid w:val="00A754E0"/>
    <w:rsid w:val="00A84971"/>
    <w:rsid w:val="00A91EB9"/>
    <w:rsid w:val="00A960CD"/>
    <w:rsid w:val="00AA10B3"/>
    <w:rsid w:val="00AA278C"/>
    <w:rsid w:val="00AB3CFF"/>
    <w:rsid w:val="00AC2325"/>
    <w:rsid w:val="00AC3CE4"/>
    <w:rsid w:val="00AD713B"/>
    <w:rsid w:val="00AE5082"/>
    <w:rsid w:val="00AE6332"/>
    <w:rsid w:val="00AF0E8F"/>
    <w:rsid w:val="00AF3ACC"/>
    <w:rsid w:val="00AF539E"/>
    <w:rsid w:val="00B04673"/>
    <w:rsid w:val="00B06748"/>
    <w:rsid w:val="00B10D4E"/>
    <w:rsid w:val="00B14B96"/>
    <w:rsid w:val="00B300AE"/>
    <w:rsid w:val="00B312ED"/>
    <w:rsid w:val="00B32830"/>
    <w:rsid w:val="00B33A83"/>
    <w:rsid w:val="00B42425"/>
    <w:rsid w:val="00B445BC"/>
    <w:rsid w:val="00B47081"/>
    <w:rsid w:val="00B4709A"/>
    <w:rsid w:val="00B47424"/>
    <w:rsid w:val="00B517FD"/>
    <w:rsid w:val="00B531AF"/>
    <w:rsid w:val="00B54479"/>
    <w:rsid w:val="00B65818"/>
    <w:rsid w:val="00B70A98"/>
    <w:rsid w:val="00B7298F"/>
    <w:rsid w:val="00B746B8"/>
    <w:rsid w:val="00B767A7"/>
    <w:rsid w:val="00B93218"/>
    <w:rsid w:val="00B9381E"/>
    <w:rsid w:val="00B93B01"/>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30C20"/>
    <w:rsid w:val="00C370CA"/>
    <w:rsid w:val="00C40E65"/>
    <w:rsid w:val="00C43A01"/>
    <w:rsid w:val="00C541CB"/>
    <w:rsid w:val="00C55166"/>
    <w:rsid w:val="00C714F0"/>
    <w:rsid w:val="00C76558"/>
    <w:rsid w:val="00C86FD4"/>
    <w:rsid w:val="00C96654"/>
    <w:rsid w:val="00CB2130"/>
    <w:rsid w:val="00CB3C11"/>
    <w:rsid w:val="00CB511C"/>
    <w:rsid w:val="00CD4D83"/>
    <w:rsid w:val="00CE18E8"/>
    <w:rsid w:val="00CE2575"/>
    <w:rsid w:val="00D126C6"/>
    <w:rsid w:val="00D1587C"/>
    <w:rsid w:val="00D278D7"/>
    <w:rsid w:val="00D279B0"/>
    <w:rsid w:val="00D31D50"/>
    <w:rsid w:val="00D323F9"/>
    <w:rsid w:val="00D3673A"/>
    <w:rsid w:val="00D4211D"/>
    <w:rsid w:val="00D44B37"/>
    <w:rsid w:val="00D5054E"/>
    <w:rsid w:val="00D53633"/>
    <w:rsid w:val="00D56CB6"/>
    <w:rsid w:val="00D61AE7"/>
    <w:rsid w:val="00D634CC"/>
    <w:rsid w:val="00D77EC9"/>
    <w:rsid w:val="00D81D23"/>
    <w:rsid w:val="00D9005C"/>
    <w:rsid w:val="00DA1746"/>
    <w:rsid w:val="00DA4334"/>
    <w:rsid w:val="00DA76FE"/>
    <w:rsid w:val="00DB1721"/>
    <w:rsid w:val="00DB5FD8"/>
    <w:rsid w:val="00DC26C4"/>
    <w:rsid w:val="00DD6316"/>
    <w:rsid w:val="00DE05FA"/>
    <w:rsid w:val="00DE421A"/>
    <w:rsid w:val="00DF12D7"/>
    <w:rsid w:val="00DF16E1"/>
    <w:rsid w:val="00E011DE"/>
    <w:rsid w:val="00E02A5F"/>
    <w:rsid w:val="00E02D46"/>
    <w:rsid w:val="00E12D6B"/>
    <w:rsid w:val="00E14FB9"/>
    <w:rsid w:val="00E157E7"/>
    <w:rsid w:val="00E27FD1"/>
    <w:rsid w:val="00E31BD3"/>
    <w:rsid w:val="00E33A94"/>
    <w:rsid w:val="00E34600"/>
    <w:rsid w:val="00E36CB4"/>
    <w:rsid w:val="00E45D3B"/>
    <w:rsid w:val="00E52BFB"/>
    <w:rsid w:val="00E537C7"/>
    <w:rsid w:val="00E53CF5"/>
    <w:rsid w:val="00E56996"/>
    <w:rsid w:val="00E57C17"/>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41C5"/>
    <w:rsid w:val="00F27EE2"/>
    <w:rsid w:val="00F30A36"/>
    <w:rsid w:val="00F34B4A"/>
    <w:rsid w:val="00F34DF9"/>
    <w:rsid w:val="00F4455E"/>
    <w:rsid w:val="00F5231B"/>
    <w:rsid w:val="00F60B40"/>
    <w:rsid w:val="00F64CC8"/>
    <w:rsid w:val="00F8761F"/>
    <w:rsid w:val="00F94053"/>
    <w:rsid w:val="00F94356"/>
    <w:rsid w:val="00F952C7"/>
    <w:rsid w:val="00F96BF5"/>
    <w:rsid w:val="00FA1FA5"/>
    <w:rsid w:val="00FA4F5F"/>
    <w:rsid w:val="00FA7B45"/>
    <w:rsid w:val="00FB0011"/>
    <w:rsid w:val="00FB608D"/>
    <w:rsid w:val="00FC0456"/>
    <w:rsid w:val="00FC3104"/>
    <w:rsid w:val="00FF44F0"/>
    <w:rsid w:val="00FF7A26"/>
    <w:rsid w:val="01653378"/>
    <w:rsid w:val="04F3430C"/>
    <w:rsid w:val="09C76800"/>
    <w:rsid w:val="0C6C7340"/>
    <w:rsid w:val="0CA43498"/>
    <w:rsid w:val="0D7C3718"/>
    <w:rsid w:val="0F7B1CCE"/>
    <w:rsid w:val="122210EC"/>
    <w:rsid w:val="166E7334"/>
    <w:rsid w:val="16F852E0"/>
    <w:rsid w:val="1913278A"/>
    <w:rsid w:val="1D6D7774"/>
    <w:rsid w:val="20EA2405"/>
    <w:rsid w:val="216113F4"/>
    <w:rsid w:val="21F930FC"/>
    <w:rsid w:val="224B6541"/>
    <w:rsid w:val="23711F72"/>
    <w:rsid w:val="25F955C5"/>
    <w:rsid w:val="27342A22"/>
    <w:rsid w:val="2FC97C01"/>
    <w:rsid w:val="2FD04905"/>
    <w:rsid w:val="34112F1E"/>
    <w:rsid w:val="354D3EAC"/>
    <w:rsid w:val="376F7278"/>
    <w:rsid w:val="37EE2971"/>
    <w:rsid w:val="3A9C7FCB"/>
    <w:rsid w:val="437B1801"/>
    <w:rsid w:val="44E75DF0"/>
    <w:rsid w:val="4A8849A1"/>
    <w:rsid w:val="4DE91A88"/>
    <w:rsid w:val="4EE27A32"/>
    <w:rsid w:val="4FC96383"/>
    <w:rsid w:val="4FE81278"/>
    <w:rsid w:val="55772440"/>
    <w:rsid w:val="55B72E11"/>
    <w:rsid w:val="56D67DCC"/>
    <w:rsid w:val="57A64F49"/>
    <w:rsid w:val="57BC2D57"/>
    <w:rsid w:val="5A6E4628"/>
    <w:rsid w:val="5C49212E"/>
    <w:rsid w:val="5D140335"/>
    <w:rsid w:val="5EAC7E4A"/>
    <w:rsid w:val="5F681619"/>
    <w:rsid w:val="60512E77"/>
    <w:rsid w:val="62CD3F75"/>
    <w:rsid w:val="637C4756"/>
    <w:rsid w:val="66104FB2"/>
    <w:rsid w:val="669072E9"/>
    <w:rsid w:val="67B062B6"/>
    <w:rsid w:val="692B1946"/>
    <w:rsid w:val="6B0D22FC"/>
    <w:rsid w:val="6F6D1C28"/>
    <w:rsid w:val="71974F41"/>
    <w:rsid w:val="72723151"/>
    <w:rsid w:val="74E53E85"/>
    <w:rsid w:val="7A517E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qFormat/>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 Char"/>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qFormat/>
    <w:uiPriority w:val="99"/>
    <w:rPr>
      <w:rFonts w:ascii="Tahoma" w:hAnsi="Tahoma"/>
    </w:rPr>
  </w:style>
  <w:style w:type="character" w:customStyle="1" w:styleId="44">
    <w:name w:val="批注框文本 Char"/>
    <w:basedOn w:val="17"/>
    <w:link w:val="11"/>
    <w:semiHidden/>
    <w:qFormat/>
    <w:uiPriority w:val="99"/>
    <w:rPr>
      <w:rFonts w:ascii="Tahoma" w:hAnsi="Tahoma"/>
      <w:sz w:val="18"/>
      <w:szCs w:val="18"/>
    </w:rPr>
  </w:style>
  <w:style w:type="character" w:customStyle="1" w:styleId="45">
    <w:name w:val="批注文字 Char"/>
    <w:basedOn w:val="17"/>
    <w:link w:val="8"/>
    <w:semiHidden/>
    <w:qFormat/>
    <w:uiPriority w:val="99"/>
    <w:rPr>
      <w:rFonts w:ascii="Tahoma" w:hAnsi="Tahoma"/>
    </w:rPr>
  </w:style>
  <w:style w:type="character" w:customStyle="1" w:styleId="46">
    <w:name w:val="批注主题 Char"/>
    <w:basedOn w:val="45"/>
    <w:link w:val="7"/>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0A3DD4-54A6-440D-81B2-882D54D4CC96}">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Pages>
  <Words>2297</Words>
  <Characters>13095</Characters>
  <Lines>109</Lines>
  <Paragraphs>30</Paragraphs>
  <TotalTime>3</TotalTime>
  <ScaleCrop>false</ScaleCrop>
  <LinksUpToDate>false</LinksUpToDate>
  <CharactersWithSpaces>15362</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2018-11-14T15:59:00Z</dcterms:created>
  <dc:creator>chenle</dc:creator>
  <cp:lastModifiedBy>chenle</cp:lastModifiedBy>
  <dcterms:modified xsi:type="dcterms:W3CDTF">2018-11-23T04:02:15Z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