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eastAsia="zh-CN"/>
        </w:rPr>
        <w:t>南京医科大学多功能核酸提取仪采购</w:t>
      </w:r>
    </w:p>
    <w:p>
      <w:pPr>
        <w:jc w:val="center"/>
        <w:rPr>
          <w:rFonts w:hint="eastAsia" w:ascii="仿宋" w:hAnsi="仿宋" w:eastAsia="仿宋" w:cs="仿宋"/>
          <w:b/>
          <w:bCs/>
          <w:sz w:val="32"/>
          <w:szCs w:val="32"/>
          <w:highlight w:val="none"/>
          <w:lang w:eastAsia="zh-CN"/>
        </w:rPr>
      </w:pPr>
      <w:r>
        <w:rPr>
          <w:rFonts w:hint="eastAsia" w:ascii="仿宋" w:hAnsi="仿宋" w:eastAsia="仿宋" w:cs="仿宋"/>
          <w:b/>
          <w:bCs/>
          <w:sz w:val="32"/>
          <w:szCs w:val="32"/>
          <w:highlight w:val="none"/>
        </w:rPr>
        <w:t>竞争性</w:t>
      </w:r>
      <w:r>
        <w:rPr>
          <w:rFonts w:hint="eastAsia" w:ascii="仿宋" w:hAnsi="仿宋" w:eastAsia="仿宋" w:cs="仿宋"/>
          <w:b/>
          <w:bCs/>
          <w:sz w:val="32"/>
          <w:szCs w:val="32"/>
          <w:highlight w:val="none"/>
          <w:lang w:eastAsia="zh-CN"/>
        </w:rPr>
        <w:t>谈判</w:t>
      </w:r>
      <w:r>
        <w:rPr>
          <w:rFonts w:hint="eastAsia" w:ascii="仿宋" w:hAnsi="仿宋" w:eastAsia="仿宋" w:cs="仿宋"/>
          <w:b/>
          <w:bCs/>
          <w:sz w:val="32"/>
          <w:szCs w:val="32"/>
          <w:highlight w:val="none"/>
        </w:rPr>
        <w:t>公告</w:t>
      </w:r>
    </w:p>
    <w:p>
      <w:pPr>
        <w:spacing w:line="360" w:lineRule="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项目概况</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南京医科大学多功能核酸提取仪采购</w:t>
      </w:r>
      <w:r>
        <w:rPr>
          <w:rFonts w:hint="eastAsia" w:ascii="仿宋" w:hAnsi="仿宋" w:eastAsia="仿宋" w:cs="仿宋"/>
          <w:sz w:val="24"/>
          <w:szCs w:val="24"/>
          <w:highlight w:val="none"/>
        </w:rPr>
        <w:t>的潜在供应商应在</w:t>
      </w:r>
      <w:r>
        <w:rPr>
          <w:rFonts w:hint="eastAsia" w:ascii="仿宋" w:hAnsi="仿宋" w:eastAsia="仿宋" w:cs="仿宋"/>
          <w:sz w:val="24"/>
          <w:szCs w:val="24"/>
          <w:highlight w:val="none"/>
          <w:lang w:eastAsia="zh-CN"/>
        </w:rPr>
        <w:t>南京市秦淮区光华东街6号世界之窗创意产业园15号楼4楼</w:t>
      </w:r>
      <w:r>
        <w:rPr>
          <w:rFonts w:hint="eastAsia" w:ascii="仿宋" w:hAnsi="仿宋" w:eastAsia="仿宋" w:cs="仿宋"/>
          <w:sz w:val="24"/>
          <w:szCs w:val="24"/>
          <w:highlight w:val="none"/>
        </w:rPr>
        <w:t>获取釆购文件,并于</w:t>
      </w:r>
      <w:r>
        <w:rPr>
          <w:rFonts w:hint="eastAsia" w:ascii="仿宋" w:hAnsi="仿宋" w:eastAsia="仿宋" w:cs="仿宋"/>
          <w:color w:val="000000" w:themeColor="text1"/>
          <w:sz w:val="24"/>
          <w:szCs w:val="24"/>
          <w:highlight w:val="none"/>
          <w:lang w:val="en-US" w:eastAsia="zh-CN"/>
          <w14:textFill>
            <w14:solidFill>
              <w14:schemeClr w14:val="tx1"/>
            </w14:solidFill>
          </w14:textFill>
        </w:rPr>
        <w:t>2022</w:t>
      </w:r>
      <w:r>
        <w:rPr>
          <w:rFonts w:hint="eastAsia" w:ascii="仿宋" w:hAnsi="仿宋" w:eastAsia="仿宋" w:cs="仿宋"/>
          <w:color w:val="000000" w:themeColor="text1"/>
          <w:sz w:val="24"/>
          <w:szCs w:val="24"/>
          <w:highlight w:val="none"/>
          <w14:textFill>
            <w14:solidFill>
              <w14:schemeClr w14:val="tx1"/>
            </w14:solidFill>
          </w14:textFill>
        </w:rPr>
        <w:t>年</w:t>
      </w:r>
      <w:r>
        <w:rPr>
          <w:rFonts w:hint="eastAsia" w:ascii="仿宋" w:hAnsi="仿宋" w:eastAsia="仿宋" w:cs="仿宋"/>
          <w:color w:val="000000" w:themeColor="text1"/>
          <w:sz w:val="24"/>
          <w:szCs w:val="24"/>
          <w:highlight w:val="none"/>
          <w:lang w:val="en-US" w:eastAsia="zh-CN"/>
          <w14:textFill>
            <w14:solidFill>
              <w14:schemeClr w14:val="tx1"/>
            </w14:solidFill>
          </w14:textFill>
        </w:rPr>
        <w:t>6</w:t>
      </w:r>
      <w:r>
        <w:rPr>
          <w:rFonts w:hint="eastAsia" w:ascii="仿宋" w:hAnsi="仿宋" w:eastAsia="仿宋" w:cs="仿宋"/>
          <w:color w:val="000000" w:themeColor="text1"/>
          <w:sz w:val="24"/>
          <w:szCs w:val="24"/>
          <w:highlight w:val="none"/>
          <w14:textFill>
            <w14:solidFill>
              <w14:schemeClr w14:val="tx1"/>
            </w14:solidFill>
          </w14:textFill>
        </w:rPr>
        <w:t>月</w:t>
      </w:r>
      <w:r>
        <w:rPr>
          <w:rFonts w:hint="eastAsia" w:ascii="仿宋" w:hAnsi="仿宋" w:eastAsia="仿宋" w:cs="仿宋"/>
          <w:color w:val="000000" w:themeColor="text1"/>
          <w:sz w:val="24"/>
          <w:szCs w:val="24"/>
          <w:highlight w:val="none"/>
          <w:lang w:val="en-US" w:eastAsia="zh-CN"/>
          <w14:textFill>
            <w14:solidFill>
              <w14:schemeClr w14:val="tx1"/>
            </w14:solidFill>
          </w14:textFill>
        </w:rPr>
        <w:t>7</w:t>
      </w:r>
      <w:r>
        <w:rPr>
          <w:rFonts w:hint="eastAsia" w:ascii="仿宋" w:hAnsi="仿宋" w:eastAsia="仿宋" w:cs="仿宋"/>
          <w:color w:val="000000" w:themeColor="text1"/>
          <w:sz w:val="24"/>
          <w:szCs w:val="24"/>
          <w:highlight w:val="none"/>
          <w14:textFill>
            <w14:solidFill>
              <w14:schemeClr w14:val="tx1"/>
            </w14:solidFill>
          </w14:textFill>
        </w:rPr>
        <w:t>日</w:t>
      </w:r>
      <w:r>
        <w:rPr>
          <w:rFonts w:hint="eastAsia" w:ascii="仿宋" w:hAnsi="仿宋" w:eastAsia="仿宋" w:cs="仿宋"/>
          <w:color w:val="000000" w:themeColor="text1"/>
          <w:sz w:val="24"/>
          <w:szCs w:val="24"/>
          <w:highlight w:val="none"/>
          <w:lang w:val="en-US" w:eastAsia="zh-CN"/>
          <w14:textFill>
            <w14:solidFill>
              <w14:schemeClr w14:val="tx1"/>
            </w14:solidFill>
          </w14:textFill>
        </w:rPr>
        <w:t>下午14</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00北京时间</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前提交响应文件。</w:t>
      </w:r>
    </w:p>
    <w:p>
      <w:pPr>
        <w:spacing w:line="360" w:lineRule="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一、项目基本情况</w:t>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项目</w:t>
      </w:r>
      <w:r>
        <w:rPr>
          <w:rFonts w:hint="eastAsia" w:ascii="仿宋" w:hAnsi="仿宋" w:eastAsia="仿宋" w:cs="仿宋"/>
          <w:sz w:val="24"/>
          <w:szCs w:val="24"/>
          <w:highlight w:val="none"/>
          <w:lang w:eastAsia="zh-CN"/>
        </w:rPr>
        <w:t>编号</w:t>
      </w:r>
      <w:r>
        <w:rPr>
          <w:rFonts w:hint="eastAsia" w:ascii="仿宋" w:hAnsi="仿宋" w:eastAsia="仿宋" w:cs="仿宋"/>
          <w:sz w:val="24"/>
          <w:szCs w:val="24"/>
          <w:highlight w:val="none"/>
        </w:rPr>
        <w:t>：NJDCX-202205231501</w:t>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项目</w:t>
      </w:r>
      <w:r>
        <w:rPr>
          <w:rFonts w:hint="eastAsia" w:ascii="仿宋" w:hAnsi="仿宋" w:eastAsia="仿宋" w:cs="仿宋"/>
          <w:sz w:val="24"/>
          <w:szCs w:val="24"/>
          <w:highlight w:val="none"/>
          <w:lang w:eastAsia="zh-CN"/>
        </w:rPr>
        <w:t>名称</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南京医科大学多功能核酸提取仪采购</w:t>
      </w:r>
    </w:p>
    <w:p>
      <w:pPr>
        <w:spacing w:line="360"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釆购方式：竞争性</w:t>
      </w:r>
      <w:r>
        <w:rPr>
          <w:rFonts w:hint="eastAsia" w:ascii="仿宋" w:hAnsi="仿宋" w:eastAsia="仿宋" w:cs="仿宋"/>
          <w:sz w:val="24"/>
          <w:szCs w:val="24"/>
          <w:highlight w:val="none"/>
          <w:lang w:eastAsia="zh-CN"/>
        </w:rPr>
        <w:t>谈判</w:t>
      </w:r>
    </w:p>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预算</w:t>
      </w:r>
      <w:r>
        <w:rPr>
          <w:rFonts w:hint="eastAsia" w:ascii="仿宋" w:hAnsi="仿宋" w:eastAsia="仿宋" w:cs="仿宋"/>
          <w:sz w:val="24"/>
          <w:szCs w:val="24"/>
          <w:highlight w:val="none"/>
          <w:lang w:val="en-US" w:eastAsia="zh-CN"/>
        </w:rPr>
        <w:t>金额</w:t>
      </w:r>
      <w:r>
        <w:rPr>
          <w:rFonts w:hint="eastAsia" w:ascii="仿宋" w:hAnsi="仿宋" w:eastAsia="仿宋" w:cs="仿宋"/>
          <w:sz w:val="24"/>
          <w:szCs w:val="24"/>
          <w:highlight w:val="none"/>
          <w:lang w:eastAsia="zh-CN"/>
        </w:rPr>
        <w:t>：</w:t>
      </w:r>
      <w:r>
        <w:rPr>
          <w:rFonts w:hint="eastAsia" w:ascii="仿宋" w:hAnsi="仿宋" w:eastAsia="仿宋" w:cs="仿宋"/>
          <w:color w:val="000000" w:themeColor="text1"/>
          <w:sz w:val="24"/>
          <w:szCs w:val="24"/>
          <w:highlight w:val="none"/>
          <w14:textFill>
            <w14:solidFill>
              <w14:schemeClr w14:val="tx1"/>
            </w14:solidFill>
          </w14:textFill>
        </w:rPr>
        <w:t>人民币</w:t>
      </w:r>
      <w:r>
        <w:rPr>
          <w:rFonts w:hint="eastAsia" w:ascii="仿宋" w:hAnsi="仿宋" w:eastAsia="仿宋" w:cs="仿宋"/>
          <w:color w:val="000000" w:themeColor="text1"/>
          <w:sz w:val="24"/>
          <w:szCs w:val="24"/>
          <w:highlight w:val="none"/>
          <w:lang w:val="en-US" w:eastAsia="zh-CN"/>
          <w14:textFill>
            <w14:solidFill>
              <w14:schemeClr w14:val="tx1"/>
            </w14:solidFill>
          </w14:textFill>
        </w:rPr>
        <w:t>32</w:t>
      </w:r>
      <w:r>
        <w:rPr>
          <w:rFonts w:hint="eastAsia" w:ascii="仿宋" w:hAnsi="仿宋" w:eastAsia="仿宋" w:cs="仿宋"/>
          <w:color w:val="000000" w:themeColor="text1"/>
          <w:sz w:val="24"/>
          <w:szCs w:val="24"/>
          <w:highlight w:val="none"/>
          <w14:textFill>
            <w14:solidFill>
              <w14:schemeClr w14:val="tx1"/>
            </w14:solidFill>
          </w14:textFill>
        </w:rPr>
        <w:t>万元整</w:t>
      </w:r>
    </w:p>
    <w:p>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lang w:eastAsia="zh-CN"/>
          <w14:textFill>
            <w14:solidFill>
              <w14:schemeClr w14:val="tx1"/>
            </w14:solidFill>
          </w14:textFill>
        </w:rPr>
        <w:t>最高限价：</w:t>
      </w:r>
      <w:r>
        <w:rPr>
          <w:rFonts w:hint="eastAsia" w:ascii="仿宋" w:hAnsi="仿宋" w:eastAsia="仿宋" w:cs="仿宋"/>
          <w:color w:val="000000" w:themeColor="text1"/>
          <w:sz w:val="24"/>
          <w:szCs w:val="24"/>
          <w:highlight w:val="none"/>
          <w14:textFill>
            <w14:solidFill>
              <w14:schemeClr w14:val="tx1"/>
            </w14:solidFill>
          </w14:textFill>
        </w:rPr>
        <w:t>人民币</w:t>
      </w:r>
      <w:r>
        <w:rPr>
          <w:rFonts w:hint="eastAsia" w:ascii="仿宋" w:hAnsi="仿宋" w:eastAsia="仿宋" w:cs="仿宋"/>
          <w:color w:val="000000" w:themeColor="text1"/>
          <w:sz w:val="24"/>
          <w:szCs w:val="24"/>
          <w:highlight w:val="none"/>
          <w:lang w:val="en-US" w:eastAsia="zh-CN"/>
          <w14:textFill>
            <w14:solidFill>
              <w14:schemeClr w14:val="tx1"/>
            </w14:solidFill>
          </w14:textFill>
        </w:rPr>
        <w:t>32</w:t>
      </w:r>
      <w:r>
        <w:rPr>
          <w:rFonts w:hint="eastAsia" w:ascii="仿宋" w:hAnsi="仿宋" w:eastAsia="仿宋" w:cs="仿宋"/>
          <w:color w:val="000000" w:themeColor="text1"/>
          <w:sz w:val="24"/>
          <w:szCs w:val="24"/>
          <w:highlight w:val="none"/>
          <w14:textFill>
            <w14:solidFill>
              <w14:schemeClr w14:val="tx1"/>
            </w14:solidFill>
          </w14:textFill>
        </w:rPr>
        <w:t>万元整</w:t>
      </w:r>
    </w:p>
    <w:p>
      <w:pPr>
        <w:pStyle w:val="5"/>
        <w:spacing w:before="75" w:beforeAutospacing="0" w:after="75" w:afterAutospacing="0" w:line="360" w:lineRule="auto"/>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6、采购需求：南京医科大学需采购一套多功能核酸提取仪。</w:t>
      </w:r>
    </w:p>
    <w:p>
      <w:pPr>
        <w:pStyle w:val="5"/>
        <w:spacing w:before="75" w:beforeAutospacing="0" w:after="75" w:afterAutospacing="0" w:line="360" w:lineRule="auto"/>
        <w:rPr>
          <w:rFonts w:hint="default"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7、交货时间：签订合同后一个月内。</w:t>
      </w:r>
    </w:p>
    <w:p>
      <w:pPr>
        <w:pStyle w:val="2"/>
        <w:spacing w:line="360" w:lineRule="auto"/>
        <w:ind w:left="0" w:leftChars="0" w:firstLine="0" w:firstLineChars="0"/>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8、</w:t>
      </w:r>
      <w:r>
        <w:rPr>
          <w:rFonts w:hint="eastAsia" w:ascii="仿宋" w:hAnsi="仿宋" w:eastAsia="仿宋" w:cs="仿宋"/>
          <w:kern w:val="2"/>
          <w:sz w:val="24"/>
          <w:szCs w:val="24"/>
          <w:highlight w:val="none"/>
          <w:lang w:val="en-US" w:eastAsia="zh-CN" w:bidi="ar-SA"/>
        </w:rPr>
        <w:t>本项目不接受联合体参与谈判。</w:t>
      </w:r>
    </w:p>
    <w:p>
      <w:pPr>
        <w:spacing w:line="360" w:lineRule="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二、申请人的资格要求：</w:t>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满足《中华人民共和国政府采购法》第二十二条规定：</w:t>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（1）具有独立承担民事责任的能力（提供法人或者其他组织的营业执照复印件并加盖公章，或者自然人的身份证明）；</w:t>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color w:val="000000"/>
          <w:sz w:val="24"/>
          <w:szCs w:val="24"/>
          <w:highlight w:val="none"/>
        </w:rPr>
        <w:t>具有良好的商业信誉和健全的财务会计制度（提供2021年度财务报表或2020/2021年度经审计的财务报告或银行出具的企业资信证明，法人或者其他组织成立未满一年的可提供近半年内任一月的资产负债和利润表）；</w:t>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（3）具有履行合同所必需的设备和专业技术能力（根据项目需求提供履行合同所必需的设备和专业技术能力的证明材料或声明函）；</w:t>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（4）有依法缴纳税收和社会保障资金的良好记录（提供参加本次采购活动前近六个月内任一月份依法缴纳税收及社会保险的凭据。依法免缴、迟缴的应提供相应文件证明）；</w:t>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（5）参加本次采购活动前3年内在经营活动中没有重大违法记录（提供参加本次采购活动前3年内在经营活动中没有重大违法记录的书面声明）；</w:t>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（6）法律、行政法规规定的其他条件。</w:t>
      </w:r>
    </w:p>
    <w:p>
      <w:pPr>
        <w:pStyle w:val="2"/>
        <w:spacing w:line="360" w:lineRule="auto"/>
        <w:ind w:left="0" w:leftChars="0" w:firstLine="0" w:firstLineChars="0"/>
        <w:rPr>
          <w:rFonts w:hint="eastAsia" w:ascii="仿宋" w:hAnsi="仿宋" w:eastAsia="仿宋" w:cs="仿宋"/>
          <w:sz w:val="24"/>
          <w:szCs w:val="24"/>
          <w:highlight w:val="none"/>
        </w:rPr>
      </w:pPr>
      <w:r>
        <w:rPr>
          <w:rFonts w:hint="eastAsia" w:ascii="仿宋" w:hAnsi="仿宋" w:eastAsia="仿宋" w:cs="仿宋"/>
          <w:kern w:val="2"/>
          <w:sz w:val="24"/>
          <w:szCs w:val="24"/>
          <w:highlight w:val="none"/>
          <w:lang w:val="en-US" w:eastAsia="zh-CN" w:bidi="ar-SA"/>
        </w:rPr>
        <w:t>2、落实</w:t>
      </w:r>
      <w:r>
        <w:rPr>
          <w:rFonts w:hint="eastAsia" w:ascii="仿宋" w:hAnsi="仿宋" w:eastAsia="仿宋" w:cs="仿宋"/>
          <w:sz w:val="24"/>
          <w:szCs w:val="24"/>
          <w:highlight w:val="none"/>
          <w:lang w:val="en-US" w:eastAsia="zh-CN"/>
        </w:rPr>
        <w:t>政府采购政策需满足的资格要求：无。</w:t>
      </w:r>
    </w:p>
    <w:p>
      <w:pPr>
        <w:spacing w:line="360"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本项目的特定资格要求：无。</w:t>
      </w:r>
    </w:p>
    <w:p>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4、本项目不接受进口产品。</w:t>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拒绝下述供应商参加本次采购活动:</w:t>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（1）凡为采购项目提供整体设计、规范编制或者项目管理、监理、检测等服务的供应商；</w:t>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（2）供应商单位负责人为同一人或者存在直接控股、管理关系的不同供应商,不得参加同一合同项下的采购活动；</w:t>
      </w:r>
    </w:p>
    <w:p>
      <w:pPr>
        <w:keepNext w:val="0"/>
        <w:keepLines w:val="0"/>
        <w:widowControl w:val="0"/>
        <w:suppressLineNumbers w:val="0"/>
        <w:spacing w:before="0" w:beforeAutospacing="0" w:after="0" w:afterAutospacing="0" w:line="360" w:lineRule="auto"/>
        <w:ind w:left="0" w:right="0" w:firstLine="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w:t>
      </w:r>
      <w:r>
        <w:rPr>
          <w:rFonts w:hint="eastAsia" w:ascii="仿宋" w:hAnsi="仿宋" w:eastAsia="仿宋" w:cs="仿宋"/>
          <w:sz w:val="24"/>
          <w:szCs w:val="24"/>
          <w:highlight w:val="none"/>
          <w:lang w:val="en-US" w:eastAsia="zh-CN"/>
        </w:rPr>
        <w:t>在谈判截止日前</w:t>
      </w:r>
      <w:r>
        <w:rPr>
          <w:rFonts w:hint="eastAsia" w:ascii="仿宋" w:hAnsi="仿宋" w:eastAsia="仿宋" w:cs="仿宋"/>
          <w:sz w:val="24"/>
          <w:szCs w:val="24"/>
          <w:highlight w:val="none"/>
        </w:rPr>
        <w:t>被“信用中国”网站(www.creditchina.gov.cn)</w:t>
      </w:r>
      <w:r>
        <w:rPr>
          <w:rFonts w:hint="eastAsia" w:ascii="仿宋" w:hAnsi="仿宋" w:eastAsia="仿宋" w:cs="仿宋"/>
          <w:sz w:val="24"/>
          <w:szCs w:val="24"/>
          <w:highlight w:val="none"/>
          <w:lang w:eastAsia="zh-CN"/>
        </w:rPr>
        <w:t>和“</w:t>
      </w:r>
      <w:r>
        <w:rPr>
          <w:rFonts w:hint="eastAsia" w:ascii="仿宋" w:hAnsi="仿宋" w:eastAsia="仿宋" w:cs="仿宋"/>
          <w:sz w:val="24"/>
          <w:szCs w:val="24"/>
          <w:highlight w:val="none"/>
        </w:rPr>
        <w:t>中国政府采购网</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(www.ccgp.gov.cn) 列入失信被执行人、重大税收违法案件当事人、政府采购严重违法失信行为记录名单的供应商。</w:t>
      </w:r>
    </w:p>
    <w:p>
      <w:pPr>
        <w:spacing w:line="360" w:lineRule="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三、获取采购文件</w:t>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时间：</w:t>
      </w:r>
      <w:r>
        <w:rPr>
          <w:rFonts w:hint="eastAsia" w:ascii="仿宋" w:hAnsi="仿宋" w:eastAsia="仿宋" w:cs="仿宋"/>
          <w:color w:val="000000" w:themeColor="text1"/>
          <w:sz w:val="24"/>
          <w:szCs w:val="24"/>
          <w:highlight w:val="none"/>
          <w:lang w:val="en-US" w:eastAsia="zh-CN"/>
          <w14:textFill>
            <w14:solidFill>
              <w14:schemeClr w14:val="tx1"/>
            </w14:solidFill>
          </w14:textFill>
        </w:rPr>
        <w:t>2022</w:t>
      </w:r>
      <w:r>
        <w:rPr>
          <w:rFonts w:hint="eastAsia" w:ascii="仿宋" w:hAnsi="仿宋" w:eastAsia="仿宋" w:cs="仿宋"/>
          <w:color w:val="000000" w:themeColor="text1"/>
          <w:sz w:val="24"/>
          <w:szCs w:val="24"/>
          <w:highlight w:val="none"/>
          <w14:textFill>
            <w14:solidFill>
              <w14:schemeClr w14:val="tx1"/>
            </w14:solidFill>
          </w14:textFill>
        </w:rPr>
        <w:t>年</w:t>
      </w: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月</w:t>
      </w:r>
      <w:r>
        <w:rPr>
          <w:rFonts w:hint="eastAsia" w:ascii="仿宋" w:hAnsi="仿宋" w:eastAsia="仿宋" w:cs="仿宋"/>
          <w:color w:val="000000" w:themeColor="text1"/>
          <w:sz w:val="24"/>
          <w:szCs w:val="24"/>
          <w:highlight w:val="none"/>
          <w:lang w:val="en-US" w:eastAsia="zh-CN"/>
          <w14:textFill>
            <w14:solidFill>
              <w14:schemeClr w14:val="tx1"/>
            </w14:solidFill>
          </w14:textFill>
        </w:rPr>
        <w:t>30</w:t>
      </w:r>
      <w:r>
        <w:rPr>
          <w:rFonts w:hint="eastAsia" w:ascii="仿宋" w:hAnsi="仿宋" w:eastAsia="仿宋" w:cs="仿宋"/>
          <w:color w:val="000000" w:themeColor="text1"/>
          <w:sz w:val="24"/>
          <w:szCs w:val="24"/>
          <w:highlight w:val="none"/>
          <w14:textFill>
            <w14:solidFill>
              <w14:schemeClr w14:val="tx1"/>
            </w14:solidFill>
          </w14:textFill>
        </w:rPr>
        <w:t>日至</w:t>
      </w:r>
      <w:r>
        <w:rPr>
          <w:rFonts w:hint="eastAsia" w:ascii="仿宋" w:hAnsi="仿宋" w:eastAsia="仿宋" w:cs="仿宋"/>
          <w:color w:val="000000" w:themeColor="text1"/>
          <w:sz w:val="24"/>
          <w:szCs w:val="24"/>
          <w:highlight w:val="none"/>
          <w:lang w:val="en-US" w:eastAsia="zh-CN"/>
          <w14:textFill>
            <w14:solidFill>
              <w14:schemeClr w14:val="tx1"/>
            </w14:solidFill>
          </w14:textFill>
        </w:rPr>
        <w:t>2022</w:t>
      </w:r>
      <w:r>
        <w:rPr>
          <w:rFonts w:hint="eastAsia" w:ascii="仿宋" w:hAnsi="仿宋" w:eastAsia="仿宋" w:cs="仿宋"/>
          <w:color w:val="000000" w:themeColor="text1"/>
          <w:sz w:val="24"/>
          <w:szCs w:val="24"/>
          <w:highlight w:val="none"/>
          <w14:textFill>
            <w14:solidFill>
              <w14:schemeClr w14:val="tx1"/>
            </w14:solidFill>
          </w14:textFill>
        </w:rPr>
        <w:t>年</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6 </w:t>
      </w:r>
      <w:r>
        <w:rPr>
          <w:rFonts w:hint="eastAsia" w:ascii="仿宋" w:hAnsi="仿宋" w:eastAsia="仿宋" w:cs="仿宋"/>
          <w:color w:val="000000" w:themeColor="text1"/>
          <w:sz w:val="24"/>
          <w:szCs w:val="24"/>
          <w:highlight w:val="none"/>
          <w14:textFill>
            <w14:solidFill>
              <w14:schemeClr w14:val="tx1"/>
            </w14:solidFill>
          </w14:textFill>
        </w:rPr>
        <w:t>月</w:t>
      </w: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日,</w:t>
      </w:r>
      <w:r>
        <w:rPr>
          <w:rFonts w:hint="eastAsia" w:ascii="仿宋" w:hAnsi="仿宋" w:eastAsia="仿宋" w:cs="仿宋"/>
          <w:sz w:val="24"/>
          <w:szCs w:val="24"/>
          <w:highlight w:val="none"/>
        </w:rPr>
        <w:t>每天上午09:00至1</w:t>
      </w:r>
      <w:r>
        <w:rPr>
          <w:rFonts w:hint="eastAsia" w:ascii="仿宋" w:hAnsi="仿宋" w:eastAsia="仿宋" w:cs="仿宋"/>
          <w:sz w:val="24"/>
          <w:szCs w:val="24"/>
          <w:highlight w:val="none"/>
          <w:lang w:val="en-US" w:eastAsia="zh-CN"/>
        </w:rPr>
        <w:t>2:00</w:t>
      </w:r>
      <w:r>
        <w:rPr>
          <w:rFonts w:hint="eastAsia" w:ascii="仿宋" w:hAnsi="仿宋" w:eastAsia="仿宋" w:cs="仿宋"/>
          <w:sz w:val="24"/>
          <w:szCs w:val="24"/>
          <w:highlight w:val="none"/>
        </w:rPr>
        <w:t>，下午13:30至17:30 (北京时间,法定节假日除外)</w:t>
      </w:r>
    </w:p>
    <w:p>
      <w:pPr>
        <w:spacing w:line="360"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地点</w:t>
      </w:r>
      <w:r>
        <w:rPr>
          <w:rFonts w:hint="eastAsia" w:ascii="仿宋" w:hAnsi="仿宋" w:eastAsia="仿宋" w:cs="仿宋"/>
          <w:b w:val="0"/>
          <w:bCs w:val="0"/>
          <w:sz w:val="24"/>
          <w:szCs w:val="24"/>
          <w:highlight w:val="none"/>
        </w:rPr>
        <w:t>：</w:t>
      </w:r>
      <w:r>
        <w:rPr>
          <w:rFonts w:hint="eastAsia" w:ascii="仿宋" w:hAnsi="仿宋" w:eastAsia="仿宋" w:cs="仿宋"/>
          <w:bCs/>
          <w:color w:val="000000"/>
          <w:sz w:val="24"/>
          <w:szCs w:val="24"/>
          <w:highlight w:val="none"/>
          <w:lang w:eastAsia="zh-CN"/>
        </w:rPr>
        <w:t>南京市秦淮区光华东街6号世界之窗创意产业园15号楼4楼南京达琛鑫工程咨询有限公司</w:t>
      </w:r>
      <w:r>
        <w:rPr>
          <w:rFonts w:hint="eastAsia" w:ascii="仿宋" w:hAnsi="仿宋" w:eastAsia="仿宋" w:cs="仿宋"/>
          <w:sz w:val="24"/>
          <w:szCs w:val="24"/>
          <w:highlight w:val="none"/>
        </w:rPr>
        <w:t>，联系电话:025-52639995</w:t>
      </w:r>
      <w:r>
        <w:rPr>
          <w:rFonts w:hint="eastAsia" w:ascii="仿宋" w:hAnsi="仿宋" w:eastAsia="仿宋" w:cs="仿宋"/>
          <w:sz w:val="24"/>
          <w:szCs w:val="24"/>
          <w:highlight w:val="none"/>
          <w:lang w:eastAsia="zh-CN"/>
        </w:rPr>
        <w:t>。</w:t>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3</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方式：</w:t>
      </w:r>
      <w:bookmarkStart w:id="0" w:name="_GoBack"/>
      <w:bookmarkEnd w:id="0"/>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（1）现场报名：须携带</w:t>
      </w:r>
      <w:r>
        <w:rPr>
          <w:rFonts w:hint="eastAsia" w:ascii="仿宋" w:hAnsi="仿宋" w:eastAsia="仿宋" w:cs="仿宋"/>
          <w:sz w:val="24"/>
          <w:szCs w:val="24"/>
          <w:highlight w:val="none"/>
          <w:lang w:eastAsia="zh-CN"/>
        </w:rPr>
        <w:t>采购文件报名表、</w:t>
      </w:r>
      <w:r>
        <w:rPr>
          <w:rFonts w:hint="eastAsia" w:ascii="仿宋" w:hAnsi="仿宋" w:eastAsia="仿宋" w:cs="仿宋"/>
          <w:sz w:val="24"/>
          <w:szCs w:val="24"/>
          <w:highlight w:val="none"/>
        </w:rPr>
        <w:t>营业执照副本复印件、法人授权委托书、法人及受托人身份证复印件，并加盖公章。（疫情特殊时期建议网上报名）</w:t>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（2）网上报名：须将报名资料（1.采购文件报名表2.营业执照副本3.法人授权委托书4.法人及受托人身份证加盖公章5.文件费支付截图）扫描件</w:t>
      </w:r>
      <w:r>
        <w:rPr>
          <w:rFonts w:hint="eastAsia" w:ascii="仿宋" w:hAnsi="仿宋" w:eastAsia="仿宋" w:cs="仿宋"/>
          <w:sz w:val="24"/>
          <w:szCs w:val="24"/>
          <w:highlight w:val="none"/>
          <w:lang w:val="en-US" w:eastAsia="zh-CN"/>
        </w:rPr>
        <w:t>加盖公章</w:t>
      </w:r>
      <w:r>
        <w:rPr>
          <w:rFonts w:hint="eastAsia" w:ascii="仿宋" w:hAnsi="仿宋" w:eastAsia="仿宋" w:cs="仿宋"/>
          <w:sz w:val="24"/>
          <w:szCs w:val="24"/>
          <w:highlight w:val="none"/>
        </w:rPr>
        <w:t>发到（</w:t>
      </w:r>
      <w:r>
        <w:rPr>
          <w:rFonts w:hint="eastAsia" w:ascii="仿宋" w:hAnsi="仿宋" w:eastAsia="仿宋" w:cs="仿宋"/>
          <w:sz w:val="24"/>
          <w:szCs w:val="24"/>
          <w:highlight w:val="none"/>
          <w:lang w:eastAsia="zh-CN"/>
        </w:rPr>
        <w:t>njdcx_gczx@163.com</w:t>
      </w:r>
      <w:r>
        <w:rPr>
          <w:rFonts w:hint="eastAsia" w:ascii="仿宋" w:hAnsi="仿宋" w:eastAsia="仿宋" w:cs="仿宋"/>
          <w:sz w:val="24"/>
          <w:szCs w:val="24"/>
          <w:highlight w:val="none"/>
        </w:rPr>
        <w:t>）邮箱</w:t>
      </w:r>
      <w:r>
        <w:rPr>
          <w:rFonts w:hint="eastAsia" w:ascii="仿宋" w:hAnsi="仿宋" w:eastAsia="仿宋" w:cs="仿宋"/>
          <w:sz w:val="24"/>
          <w:szCs w:val="24"/>
          <w:highlight w:val="none"/>
          <w:lang w:eastAsia="zh-CN"/>
        </w:rPr>
        <w:t>，并提供纸质文件寄送地址</w:t>
      </w:r>
      <w:r>
        <w:rPr>
          <w:rFonts w:hint="eastAsia" w:ascii="仿宋" w:hAnsi="仿宋" w:eastAsia="仿宋" w:cs="仿宋"/>
          <w:sz w:val="24"/>
          <w:szCs w:val="24"/>
          <w:highlight w:val="none"/>
        </w:rPr>
        <w:t>。文件费通过支付宝支付，并备注项目名称+公司名称+</w:t>
      </w:r>
      <w:r>
        <w:rPr>
          <w:rFonts w:hint="eastAsia" w:ascii="仿宋" w:hAnsi="仿宋" w:eastAsia="仿宋" w:cs="仿宋"/>
          <w:sz w:val="24"/>
          <w:szCs w:val="24"/>
          <w:highlight w:val="none"/>
          <w:lang w:eastAsia="zh-CN"/>
        </w:rPr>
        <w:t>文件</w:t>
      </w:r>
      <w:r>
        <w:rPr>
          <w:rFonts w:hint="eastAsia" w:ascii="仿宋" w:hAnsi="仿宋" w:eastAsia="仿宋" w:cs="仿宋"/>
          <w:sz w:val="24"/>
          <w:szCs w:val="24"/>
          <w:highlight w:val="none"/>
        </w:rPr>
        <w:t>费字样（可简写）。支付宝收款码详见附件，如有其他支付方式请与我公司报名处人员联系，联系电话为：025-52639995</w:t>
      </w:r>
      <w:r>
        <w:rPr>
          <w:rFonts w:hint="eastAsia" w:ascii="仿宋" w:hAnsi="仿宋" w:eastAsia="仿宋" w:cs="仿宋"/>
          <w:sz w:val="24"/>
          <w:szCs w:val="24"/>
          <w:highlight w:val="none"/>
          <w:lang w:eastAsia="zh-CN"/>
        </w:rPr>
        <w:t>。</w:t>
      </w:r>
    </w:p>
    <w:p>
      <w:pPr>
        <w:numPr>
          <w:ilvl w:val="0"/>
          <w:numId w:val="0"/>
        </w:num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lang w:eastAsia="zh-CN"/>
        </w:rPr>
        <w:t>谈判</w:t>
      </w:r>
      <w:r>
        <w:rPr>
          <w:rFonts w:hint="eastAsia" w:ascii="仿宋" w:hAnsi="仿宋" w:eastAsia="仿宋" w:cs="仿宋"/>
          <w:sz w:val="24"/>
          <w:szCs w:val="24"/>
          <w:highlight w:val="none"/>
          <w:lang w:val="en-US" w:eastAsia="zh-CN"/>
        </w:rPr>
        <w:t>公告在“南京医科大学官网”发布。</w:t>
      </w:r>
    </w:p>
    <w:p>
      <w:pPr>
        <w:spacing w:line="360" w:lineRule="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四、响应文件提交</w:t>
      </w:r>
    </w:p>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响应文件</w:t>
      </w:r>
      <w:r>
        <w:rPr>
          <w:rFonts w:hint="eastAsia" w:ascii="仿宋" w:hAnsi="仿宋" w:eastAsia="仿宋" w:cs="仿宋"/>
          <w:color w:val="000000" w:themeColor="text1"/>
          <w:sz w:val="24"/>
          <w:szCs w:val="24"/>
          <w:highlight w:val="none"/>
          <w:lang w:eastAsia="zh-CN"/>
          <w14:textFill>
            <w14:solidFill>
              <w14:schemeClr w14:val="tx1"/>
            </w14:solidFill>
          </w14:textFill>
        </w:rPr>
        <w:t>开始接收</w:t>
      </w:r>
      <w:r>
        <w:rPr>
          <w:rFonts w:hint="eastAsia" w:ascii="仿宋" w:hAnsi="仿宋" w:eastAsia="仿宋" w:cs="仿宋"/>
          <w:color w:val="000000" w:themeColor="text1"/>
          <w:sz w:val="24"/>
          <w:szCs w:val="24"/>
          <w:highlight w:val="none"/>
          <w14:textFill>
            <w14:solidFill>
              <w14:schemeClr w14:val="tx1"/>
            </w14:solidFill>
          </w14:textFill>
        </w:rPr>
        <w:t>时间：202</w:t>
      </w: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年</w:t>
      </w:r>
      <w:r>
        <w:rPr>
          <w:rFonts w:hint="eastAsia" w:ascii="仿宋" w:hAnsi="仿宋" w:eastAsia="仿宋" w:cs="仿宋"/>
          <w:color w:val="000000" w:themeColor="text1"/>
          <w:sz w:val="24"/>
          <w:szCs w:val="24"/>
          <w:highlight w:val="none"/>
          <w:lang w:val="en-US" w:eastAsia="zh-CN"/>
          <w14:textFill>
            <w14:solidFill>
              <w14:schemeClr w14:val="tx1"/>
            </w14:solidFill>
          </w14:textFill>
        </w:rPr>
        <w:t>6</w:t>
      </w:r>
      <w:r>
        <w:rPr>
          <w:rFonts w:hint="eastAsia" w:ascii="仿宋" w:hAnsi="仿宋" w:eastAsia="仿宋" w:cs="仿宋"/>
          <w:color w:val="000000" w:themeColor="text1"/>
          <w:sz w:val="24"/>
          <w:szCs w:val="24"/>
          <w:highlight w:val="none"/>
          <w14:textFill>
            <w14:solidFill>
              <w14:schemeClr w14:val="tx1"/>
            </w14:solidFill>
          </w14:textFill>
        </w:rPr>
        <w:t>月</w:t>
      </w:r>
      <w:r>
        <w:rPr>
          <w:rFonts w:hint="eastAsia" w:ascii="仿宋" w:hAnsi="仿宋" w:eastAsia="仿宋" w:cs="仿宋"/>
          <w:color w:val="000000" w:themeColor="text1"/>
          <w:sz w:val="24"/>
          <w:szCs w:val="24"/>
          <w:highlight w:val="none"/>
          <w:lang w:val="en-US" w:eastAsia="zh-CN"/>
          <w14:textFill>
            <w14:solidFill>
              <w14:schemeClr w14:val="tx1"/>
            </w14:solidFill>
          </w14:textFill>
        </w:rPr>
        <w:t>7</w:t>
      </w:r>
      <w:r>
        <w:rPr>
          <w:rFonts w:hint="eastAsia" w:ascii="仿宋" w:hAnsi="仿宋" w:eastAsia="仿宋" w:cs="仿宋"/>
          <w:color w:val="000000" w:themeColor="text1"/>
          <w:sz w:val="24"/>
          <w:szCs w:val="24"/>
          <w:highlight w:val="none"/>
          <w14:textFill>
            <w14:solidFill>
              <w14:schemeClr w14:val="tx1"/>
            </w14:solidFill>
          </w14:textFill>
        </w:rPr>
        <w:t>日</w:t>
      </w:r>
      <w:r>
        <w:rPr>
          <w:rFonts w:hint="eastAsia" w:ascii="仿宋" w:hAnsi="仿宋" w:eastAsia="仿宋" w:cs="仿宋"/>
          <w:color w:val="auto"/>
          <w:sz w:val="24"/>
          <w:szCs w:val="24"/>
          <w:highlight w:val="none"/>
          <w:lang w:eastAsia="zh-CN"/>
        </w:rPr>
        <w:t>下午</w:t>
      </w:r>
      <w:r>
        <w:rPr>
          <w:rFonts w:hint="eastAsia" w:ascii="仿宋" w:hAnsi="仿宋" w:eastAsia="仿宋" w:cs="仿宋"/>
          <w:color w:val="auto"/>
          <w:sz w:val="24"/>
          <w:szCs w:val="24"/>
          <w:highlight w:val="none"/>
          <w:lang w:val="en-US" w:eastAsia="zh-CN"/>
        </w:rPr>
        <w:t>13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000000" w:themeColor="text1"/>
          <w:sz w:val="24"/>
          <w:szCs w:val="24"/>
          <w:highlight w:val="none"/>
          <w:lang w:val="en-US" w:eastAsia="zh-CN"/>
          <w14:textFill>
            <w14:solidFill>
              <w14:schemeClr w14:val="tx1"/>
            </w14:solidFill>
          </w14:textFill>
        </w:rPr>
        <w:t>（北京时间）</w:t>
      </w:r>
    </w:p>
    <w:p>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响应文件接收截止时间：</w:t>
      </w:r>
      <w:r>
        <w:rPr>
          <w:rFonts w:hint="eastAsia" w:ascii="仿宋" w:hAnsi="仿宋" w:eastAsia="仿宋" w:cs="仿宋"/>
          <w:color w:val="000000" w:themeColor="text1"/>
          <w:sz w:val="24"/>
          <w:szCs w:val="24"/>
          <w:highlight w:val="none"/>
          <w14:textFill>
            <w14:solidFill>
              <w14:schemeClr w14:val="tx1"/>
            </w14:solidFill>
          </w14:textFill>
        </w:rPr>
        <w:t>202</w:t>
      </w: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年</w:t>
      </w:r>
      <w:r>
        <w:rPr>
          <w:rFonts w:hint="eastAsia" w:ascii="仿宋" w:hAnsi="仿宋" w:eastAsia="仿宋" w:cs="仿宋"/>
          <w:color w:val="000000" w:themeColor="text1"/>
          <w:sz w:val="24"/>
          <w:szCs w:val="24"/>
          <w:highlight w:val="none"/>
          <w:lang w:val="en-US" w:eastAsia="zh-CN"/>
          <w14:textFill>
            <w14:solidFill>
              <w14:schemeClr w14:val="tx1"/>
            </w14:solidFill>
          </w14:textFill>
        </w:rPr>
        <w:t>6</w:t>
      </w:r>
      <w:r>
        <w:rPr>
          <w:rFonts w:hint="eastAsia" w:ascii="仿宋" w:hAnsi="仿宋" w:eastAsia="仿宋" w:cs="仿宋"/>
          <w:color w:val="000000" w:themeColor="text1"/>
          <w:sz w:val="24"/>
          <w:szCs w:val="24"/>
          <w:highlight w:val="none"/>
          <w14:textFill>
            <w14:solidFill>
              <w14:schemeClr w14:val="tx1"/>
            </w14:solidFill>
          </w14:textFill>
        </w:rPr>
        <w:t>月</w:t>
      </w:r>
      <w:r>
        <w:rPr>
          <w:rFonts w:hint="eastAsia" w:ascii="仿宋" w:hAnsi="仿宋" w:eastAsia="仿宋" w:cs="仿宋"/>
          <w:color w:val="000000" w:themeColor="text1"/>
          <w:sz w:val="24"/>
          <w:szCs w:val="24"/>
          <w:highlight w:val="none"/>
          <w:lang w:val="en-US" w:eastAsia="zh-CN"/>
          <w14:textFill>
            <w14:solidFill>
              <w14:schemeClr w14:val="tx1"/>
            </w14:solidFill>
          </w14:textFill>
        </w:rPr>
        <w:t>7</w:t>
      </w:r>
      <w:r>
        <w:rPr>
          <w:rFonts w:hint="eastAsia" w:ascii="仿宋" w:hAnsi="仿宋" w:eastAsia="仿宋" w:cs="仿宋"/>
          <w:color w:val="000000" w:themeColor="text1"/>
          <w:sz w:val="24"/>
          <w:szCs w:val="24"/>
          <w:highlight w:val="none"/>
          <w14:textFill>
            <w14:solidFill>
              <w14:schemeClr w14:val="tx1"/>
            </w14:solidFill>
          </w14:textFill>
        </w:rPr>
        <w:t>日</w:t>
      </w:r>
      <w:r>
        <w:rPr>
          <w:rFonts w:hint="eastAsia" w:ascii="仿宋" w:hAnsi="仿宋" w:eastAsia="仿宋" w:cs="仿宋"/>
          <w:color w:val="auto"/>
          <w:sz w:val="24"/>
          <w:szCs w:val="24"/>
          <w:highlight w:val="none"/>
          <w:lang w:eastAsia="zh-CN"/>
        </w:rPr>
        <w:t>下午</w:t>
      </w:r>
      <w:r>
        <w:rPr>
          <w:rFonts w:hint="eastAsia" w:ascii="仿宋" w:hAnsi="仿宋" w:eastAsia="仿宋" w:cs="仿宋"/>
          <w:color w:val="auto"/>
          <w:sz w:val="24"/>
          <w:szCs w:val="24"/>
          <w:highlight w:val="none"/>
          <w:lang w:val="en-US" w:eastAsia="zh-CN"/>
        </w:rPr>
        <w:t>14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000000" w:themeColor="text1"/>
          <w:sz w:val="24"/>
          <w:szCs w:val="24"/>
          <w:highlight w:val="none"/>
          <w:lang w:val="en-US" w:eastAsia="zh-CN"/>
          <w14:textFill>
            <w14:solidFill>
              <w14:schemeClr w14:val="tx1"/>
            </w14:solidFill>
          </w14:textFill>
        </w:rPr>
        <w:t>（北京时间）</w:t>
      </w:r>
    </w:p>
    <w:p>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地点：</w:t>
      </w:r>
      <w:r>
        <w:rPr>
          <w:rFonts w:hint="eastAsia" w:ascii="仿宋" w:hAnsi="仿宋" w:eastAsia="仿宋" w:cs="仿宋"/>
          <w:color w:val="000000" w:themeColor="text1"/>
          <w:sz w:val="24"/>
          <w:szCs w:val="24"/>
          <w:highlight w:val="none"/>
          <w:lang w:eastAsia="zh-CN"/>
          <w14:textFill>
            <w14:solidFill>
              <w14:schemeClr w14:val="tx1"/>
            </w14:solidFill>
          </w14:textFill>
        </w:rPr>
        <w:t>南京市秦淮区光华东街6号世界之窗创意产业园15号楼</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lang w:eastAsia="zh-CN"/>
          <w14:textFill>
            <w14:solidFill>
              <w14:schemeClr w14:val="tx1"/>
            </w14:solidFill>
          </w14:textFill>
        </w:rPr>
        <w:t>楼</w:t>
      </w:r>
    </w:p>
    <w:p>
      <w:pPr>
        <w:spacing w:line="360" w:lineRule="auto"/>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五、开启</w:t>
      </w:r>
    </w:p>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时间：20</w:t>
      </w:r>
      <w:r>
        <w:rPr>
          <w:rFonts w:hint="eastAsia" w:ascii="仿宋" w:hAnsi="仿宋" w:eastAsia="仿宋" w:cs="仿宋"/>
          <w:color w:val="000000" w:themeColor="text1"/>
          <w:sz w:val="24"/>
          <w:szCs w:val="24"/>
          <w:highlight w:val="none"/>
          <w:lang w:val="en-US" w:eastAsia="zh-CN"/>
          <w14:textFill>
            <w14:solidFill>
              <w14:schemeClr w14:val="tx1"/>
            </w14:solidFill>
          </w14:textFill>
        </w:rPr>
        <w:t>22</w:t>
      </w:r>
      <w:r>
        <w:rPr>
          <w:rFonts w:hint="eastAsia" w:ascii="仿宋" w:hAnsi="仿宋" w:eastAsia="仿宋" w:cs="仿宋"/>
          <w:color w:val="000000" w:themeColor="text1"/>
          <w:sz w:val="24"/>
          <w:szCs w:val="24"/>
          <w:highlight w:val="none"/>
          <w14:textFill>
            <w14:solidFill>
              <w14:schemeClr w14:val="tx1"/>
            </w14:solidFill>
          </w14:textFill>
        </w:rPr>
        <w:t>年</w:t>
      </w:r>
      <w:r>
        <w:rPr>
          <w:rFonts w:hint="eastAsia" w:ascii="仿宋" w:hAnsi="仿宋" w:eastAsia="仿宋" w:cs="仿宋"/>
          <w:color w:val="000000" w:themeColor="text1"/>
          <w:sz w:val="24"/>
          <w:szCs w:val="24"/>
          <w:highlight w:val="none"/>
          <w:lang w:val="en-US" w:eastAsia="zh-CN"/>
          <w14:textFill>
            <w14:solidFill>
              <w14:schemeClr w14:val="tx1"/>
            </w14:solidFill>
          </w14:textFill>
        </w:rPr>
        <w:t>6月7</w:t>
      </w:r>
      <w:r>
        <w:rPr>
          <w:rFonts w:hint="eastAsia" w:ascii="仿宋" w:hAnsi="仿宋" w:eastAsia="仿宋" w:cs="仿宋"/>
          <w:color w:val="000000" w:themeColor="text1"/>
          <w:sz w:val="24"/>
          <w:szCs w:val="24"/>
          <w:highlight w:val="none"/>
          <w14:textFill>
            <w14:solidFill>
              <w14:schemeClr w14:val="tx1"/>
            </w14:solidFill>
          </w14:textFill>
        </w:rPr>
        <w:t>日</w:t>
      </w:r>
      <w:r>
        <w:rPr>
          <w:rFonts w:hint="eastAsia" w:ascii="仿宋" w:hAnsi="仿宋" w:eastAsia="仿宋" w:cs="仿宋"/>
          <w:color w:val="auto"/>
          <w:sz w:val="24"/>
          <w:szCs w:val="24"/>
          <w:highlight w:val="none"/>
          <w:lang w:eastAsia="zh-CN"/>
        </w:rPr>
        <w:t>下午</w:t>
      </w:r>
      <w:r>
        <w:rPr>
          <w:rFonts w:hint="eastAsia" w:ascii="仿宋" w:hAnsi="仿宋" w:eastAsia="仿宋" w:cs="仿宋"/>
          <w:color w:val="auto"/>
          <w:sz w:val="24"/>
          <w:szCs w:val="24"/>
          <w:highlight w:val="none"/>
          <w:lang w:val="en-US" w:eastAsia="zh-CN"/>
        </w:rPr>
        <w:t>14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000000" w:themeColor="text1"/>
          <w:sz w:val="24"/>
          <w:szCs w:val="24"/>
          <w:highlight w:val="none"/>
          <w:lang w:val="en-US" w:eastAsia="zh-CN"/>
          <w14:textFill>
            <w14:solidFill>
              <w14:schemeClr w14:val="tx1"/>
            </w14:solidFill>
          </w14:textFill>
        </w:rPr>
        <w:t>（北京时间）</w:t>
      </w:r>
    </w:p>
    <w:p>
      <w:pPr>
        <w:spacing w:line="360"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地点：</w:t>
      </w:r>
      <w:r>
        <w:rPr>
          <w:rFonts w:hint="eastAsia" w:ascii="仿宋" w:hAnsi="仿宋" w:eastAsia="仿宋" w:cs="仿宋"/>
          <w:sz w:val="24"/>
          <w:szCs w:val="24"/>
          <w:highlight w:val="none"/>
          <w:lang w:eastAsia="zh-CN"/>
        </w:rPr>
        <w:t>南京市秦淮区光华东街6号世界之窗创意产业园15号楼4楼</w:t>
      </w:r>
    </w:p>
    <w:p>
      <w:pPr>
        <w:spacing w:line="360" w:lineRule="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六、公告期限</w:t>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自本公告发布之日起三个工作日</w:t>
      </w:r>
      <w:r>
        <w:rPr>
          <w:rFonts w:hint="eastAsia" w:ascii="仿宋" w:hAnsi="仿宋" w:eastAsia="仿宋" w:cs="仿宋"/>
          <w:sz w:val="24"/>
          <w:szCs w:val="24"/>
          <w:highlight w:val="none"/>
        </w:rPr>
        <w:t>。</w:t>
      </w:r>
    </w:p>
    <w:p>
      <w:pPr>
        <w:spacing w:line="360" w:lineRule="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七、其他补充事宜</w:t>
      </w:r>
    </w:p>
    <w:p>
      <w:pPr>
        <w:spacing w:line="360"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无</w:t>
      </w:r>
    </w:p>
    <w:p>
      <w:pPr>
        <w:spacing w:line="360" w:lineRule="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八、凡对本次采购提出询问，请按以下方式联系。</w:t>
      </w:r>
    </w:p>
    <w:p>
      <w:pPr>
        <w:pStyle w:val="8"/>
        <w:keepNext w:val="0"/>
        <w:keepLines w:val="0"/>
        <w:pageBreakBefore w:val="0"/>
        <w:widowControl w:val="0"/>
        <w:numPr>
          <w:ilvl w:val="0"/>
          <w:numId w:val="0"/>
        </w:numPr>
        <w:shd w:val="clear" w:color="auto" w:fill="auto"/>
        <w:tabs>
          <w:tab w:val="left" w:pos="1544"/>
        </w:tabs>
        <w:kinsoku/>
        <w:wordWrap/>
        <w:overflowPunct/>
        <w:topLinePunct w:val="0"/>
        <w:autoSpaceDE/>
        <w:autoSpaceDN/>
        <w:bidi w:val="0"/>
        <w:adjustRightInd w:val="0"/>
        <w:snapToGrid w:val="0"/>
        <w:spacing w:before="0" w:after="0" w:line="360" w:lineRule="auto"/>
        <w:ind w:right="0" w:rightChars="0"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1.项目联系方式</w:t>
      </w:r>
    </w:p>
    <w:p>
      <w:pPr>
        <w:pStyle w:val="8"/>
        <w:keepNext w:val="0"/>
        <w:keepLines w:val="0"/>
        <w:pageBreakBefore w:val="0"/>
        <w:widowControl w:val="0"/>
        <w:numPr>
          <w:ilvl w:val="0"/>
          <w:numId w:val="0"/>
        </w:numPr>
        <w:shd w:val="clear" w:color="auto" w:fill="auto"/>
        <w:tabs>
          <w:tab w:val="left" w:pos="1544"/>
        </w:tabs>
        <w:kinsoku/>
        <w:wordWrap/>
        <w:overflowPunct/>
        <w:topLinePunct w:val="0"/>
        <w:autoSpaceDE/>
        <w:autoSpaceDN/>
        <w:bidi w:val="0"/>
        <w:adjustRightInd w:val="0"/>
        <w:snapToGrid w:val="0"/>
        <w:spacing w:before="0" w:after="0" w:line="360" w:lineRule="auto"/>
        <w:ind w:right="0" w:rightChars="0"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项目联系人：潘经理</w:t>
      </w:r>
    </w:p>
    <w:p>
      <w:pPr>
        <w:pStyle w:val="8"/>
        <w:keepNext w:val="0"/>
        <w:keepLines w:val="0"/>
        <w:pageBreakBefore w:val="0"/>
        <w:widowControl w:val="0"/>
        <w:numPr>
          <w:ilvl w:val="0"/>
          <w:numId w:val="0"/>
        </w:numPr>
        <w:shd w:val="clear" w:color="auto" w:fill="auto"/>
        <w:tabs>
          <w:tab w:val="left" w:pos="1544"/>
        </w:tabs>
        <w:kinsoku/>
        <w:wordWrap/>
        <w:overflowPunct/>
        <w:topLinePunct w:val="0"/>
        <w:autoSpaceDE/>
        <w:autoSpaceDN/>
        <w:bidi w:val="0"/>
        <w:adjustRightInd w:val="0"/>
        <w:snapToGrid w:val="0"/>
        <w:spacing w:before="0" w:after="0" w:line="360" w:lineRule="auto"/>
        <w:ind w:right="0" w:rightChars="0"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电话：025-85382797-8010（分机）</w:t>
      </w:r>
    </w:p>
    <w:p>
      <w:pPr>
        <w:pStyle w:val="8"/>
        <w:keepNext w:val="0"/>
        <w:keepLines w:val="0"/>
        <w:pageBreakBefore w:val="0"/>
        <w:widowControl w:val="0"/>
        <w:numPr>
          <w:ilvl w:val="0"/>
          <w:numId w:val="0"/>
        </w:numPr>
        <w:shd w:val="clear" w:color="auto" w:fill="auto"/>
        <w:tabs>
          <w:tab w:val="left" w:pos="1544"/>
        </w:tabs>
        <w:kinsoku/>
        <w:wordWrap/>
        <w:overflowPunct/>
        <w:topLinePunct w:val="0"/>
        <w:autoSpaceDE/>
        <w:autoSpaceDN/>
        <w:bidi w:val="0"/>
        <w:adjustRightInd w:val="0"/>
        <w:snapToGrid w:val="0"/>
        <w:spacing w:before="0" w:after="0" w:line="360" w:lineRule="auto"/>
        <w:ind w:right="0" w:rightChars="0"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2.采购人信息</w:t>
      </w:r>
    </w:p>
    <w:p>
      <w:pPr>
        <w:pStyle w:val="8"/>
        <w:keepNext w:val="0"/>
        <w:keepLines w:val="0"/>
        <w:pageBreakBefore w:val="0"/>
        <w:widowControl w:val="0"/>
        <w:numPr>
          <w:ilvl w:val="0"/>
          <w:numId w:val="0"/>
        </w:numPr>
        <w:shd w:val="clear" w:color="auto" w:fill="auto"/>
        <w:tabs>
          <w:tab w:val="left" w:pos="1544"/>
        </w:tabs>
        <w:kinsoku/>
        <w:wordWrap/>
        <w:overflowPunct/>
        <w:topLinePunct w:val="0"/>
        <w:autoSpaceDE/>
        <w:autoSpaceDN/>
        <w:bidi w:val="0"/>
        <w:adjustRightInd w:val="0"/>
        <w:snapToGrid w:val="0"/>
        <w:spacing w:before="0" w:after="0" w:line="360" w:lineRule="auto"/>
        <w:ind w:right="0" w:rightChars="0"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名称：南京医科大学</w:t>
      </w:r>
    </w:p>
    <w:p>
      <w:pPr>
        <w:pStyle w:val="8"/>
        <w:keepNext w:val="0"/>
        <w:keepLines w:val="0"/>
        <w:pageBreakBefore w:val="0"/>
        <w:widowControl w:val="0"/>
        <w:numPr>
          <w:ilvl w:val="0"/>
          <w:numId w:val="0"/>
        </w:numPr>
        <w:shd w:val="clear" w:color="auto" w:fill="auto"/>
        <w:tabs>
          <w:tab w:val="left" w:pos="1544"/>
        </w:tabs>
        <w:kinsoku/>
        <w:wordWrap/>
        <w:overflowPunct/>
        <w:topLinePunct w:val="0"/>
        <w:autoSpaceDE/>
        <w:autoSpaceDN/>
        <w:bidi w:val="0"/>
        <w:adjustRightInd w:val="0"/>
        <w:snapToGrid w:val="0"/>
        <w:spacing w:before="0" w:after="0" w:line="360" w:lineRule="auto"/>
        <w:ind w:right="0" w:rightChars="0"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联系人：</w:t>
      </w:r>
      <w:r>
        <w:rPr>
          <w:rFonts w:hint="eastAsia" w:ascii="仿宋" w:hAnsi="仿宋" w:eastAsia="仿宋" w:cs="仿宋"/>
          <w:sz w:val="24"/>
          <w:highlight w:val="none"/>
        </w:rPr>
        <w:t>吕老师   </w:t>
      </w:r>
    </w:p>
    <w:p>
      <w:pPr>
        <w:pStyle w:val="8"/>
        <w:keepNext w:val="0"/>
        <w:keepLines w:val="0"/>
        <w:pageBreakBefore w:val="0"/>
        <w:widowControl w:val="0"/>
        <w:numPr>
          <w:ilvl w:val="0"/>
          <w:numId w:val="0"/>
        </w:numPr>
        <w:shd w:val="clear" w:color="auto" w:fill="auto"/>
        <w:tabs>
          <w:tab w:val="left" w:pos="1544"/>
        </w:tabs>
        <w:kinsoku/>
        <w:wordWrap/>
        <w:overflowPunct/>
        <w:topLinePunct w:val="0"/>
        <w:autoSpaceDE/>
        <w:autoSpaceDN/>
        <w:bidi w:val="0"/>
        <w:adjustRightInd w:val="0"/>
        <w:snapToGrid w:val="0"/>
        <w:spacing w:before="0" w:after="0" w:line="360" w:lineRule="auto"/>
        <w:ind w:right="0" w:rightChars="0" w:firstLine="480" w:firstLineChars="200"/>
        <w:jc w:val="left"/>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联系电话：</w:t>
      </w:r>
      <w:r>
        <w:rPr>
          <w:rFonts w:hint="eastAsia" w:ascii="仿宋" w:hAnsi="仿宋" w:eastAsia="仿宋" w:cs="仿宋"/>
          <w:sz w:val="24"/>
          <w:szCs w:val="24"/>
          <w:highlight w:val="none"/>
        </w:rPr>
        <w:t>025-86868572</w:t>
      </w:r>
    </w:p>
    <w:p>
      <w:pPr>
        <w:pStyle w:val="8"/>
        <w:keepNext w:val="0"/>
        <w:keepLines w:val="0"/>
        <w:pageBreakBefore w:val="0"/>
        <w:widowControl w:val="0"/>
        <w:numPr>
          <w:ilvl w:val="0"/>
          <w:numId w:val="0"/>
        </w:numPr>
        <w:shd w:val="clear" w:color="auto" w:fill="auto"/>
        <w:tabs>
          <w:tab w:val="left" w:pos="1544"/>
        </w:tabs>
        <w:kinsoku/>
        <w:wordWrap/>
        <w:overflowPunct/>
        <w:topLinePunct w:val="0"/>
        <w:autoSpaceDE/>
        <w:autoSpaceDN/>
        <w:bidi w:val="0"/>
        <w:adjustRightInd w:val="0"/>
        <w:snapToGrid w:val="0"/>
        <w:spacing w:before="0" w:after="0" w:line="360" w:lineRule="auto"/>
        <w:ind w:right="0" w:rightChars="0"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地址：</w:t>
      </w:r>
      <w:r>
        <w:rPr>
          <w:rFonts w:hint="eastAsia" w:ascii="仿宋" w:hAnsi="仿宋" w:eastAsia="仿宋" w:cs="仿宋"/>
          <w:sz w:val="24"/>
          <w:szCs w:val="24"/>
          <w:highlight w:val="none"/>
        </w:rPr>
        <w:t>南京市江宁区龙眠大道101号</w:t>
      </w:r>
    </w:p>
    <w:p>
      <w:pPr>
        <w:pStyle w:val="8"/>
        <w:keepNext w:val="0"/>
        <w:keepLines w:val="0"/>
        <w:pageBreakBefore w:val="0"/>
        <w:widowControl w:val="0"/>
        <w:numPr>
          <w:ilvl w:val="0"/>
          <w:numId w:val="0"/>
        </w:numPr>
        <w:shd w:val="clear" w:color="auto" w:fill="auto"/>
        <w:tabs>
          <w:tab w:val="left" w:pos="1544"/>
        </w:tabs>
        <w:kinsoku/>
        <w:wordWrap/>
        <w:overflowPunct/>
        <w:topLinePunct w:val="0"/>
        <w:autoSpaceDE/>
        <w:autoSpaceDN/>
        <w:bidi w:val="0"/>
        <w:adjustRightInd w:val="0"/>
        <w:snapToGrid w:val="0"/>
        <w:spacing w:before="0" w:after="0" w:line="360" w:lineRule="auto"/>
        <w:ind w:right="0" w:rightChars="0"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3.采购代理机构信息</w:t>
      </w:r>
    </w:p>
    <w:p>
      <w:pPr>
        <w:pStyle w:val="8"/>
        <w:keepNext w:val="0"/>
        <w:keepLines w:val="0"/>
        <w:pageBreakBefore w:val="0"/>
        <w:widowControl w:val="0"/>
        <w:numPr>
          <w:ilvl w:val="0"/>
          <w:numId w:val="0"/>
        </w:numPr>
        <w:shd w:val="clear" w:color="auto" w:fill="auto"/>
        <w:tabs>
          <w:tab w:val="left" w:pos="1544"/>
        </w:tabs>
        <w:kinsoku/>
        <w:wordWrap/>
        <w:overflowPunct/>
        <w:topLinePunct w:val="0"/>
        <w:autoSpaceDE/>
        <w:autoSpaceDN/>
        <w:bidi w:val="0"/>
        <w:adjustRightInd w:val="0"/>
        <w:snapToGrid w:val="0"/>
        <w:spacing w:before="0" w:after="0" w:line="360" w:lineRule="auto"/>
        <w:ind w:right="0" w:rightChars="0"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名称：南京达琛鑫工程咨询有限公司  </w:t>
      </w:r>
    </w:p>
    <w:p>
      <w:pPr>
        <w:pStyle w:val="8"/>
        <w:keepNext w:val="0"/>
        <w:keepLines w:val="0"/>
        <w:pageBreakBefore w:val="0"/>
        <w:widowControl w:val="0"/>
        <w:numPr>
          <w:ilvl w:val="0"/>
          <w:numId w:val="0"/>
        </w:numPr>
        <w:shd w:val="clear" w:color="auto" w:fill="auto"/>
        <w:tabs>
          <w:tab w:val="left" w:pos="1544"/>
        </w:tabs>
        <w:kinsoku/>
        <w:wordWrap/>
        <w:overflowPunct/>
        <w:topLinePunct w:val="0"/>
        <w:autoSpaceDE/>
        <w:autoSpaceDN/>
        <w:bidi w:val="0"/>
        <w:adjustRightInd w:val="0"/>
        <w:snapToGrid w:val="0"/>
        <w:spacing w:before="0" w:after="0" w:line="360" w:lineRule="auto"/>
        <w:ind w:right="0" w:rightChars="0"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地址：</w:t>
      </w:r>
      <w:r>
        <w:rPr>
          <w:rFonts w:hint="eastAsia" w:ascii="仿宋" w:hAnsi="仿宋" w:eastAsia="仿宋" w:cs="仿宋"/>
          <w:sz w:val="24"/>
          <w:szCs w:val="24"/>
          <w:highlight w:val="none"/>
          <w:lang w:eastAsia="zh-CN"/>
        </w:rPr>
        <w:t>南京市秦淮区光华东街6号世界之窗创意产业园15号楼4楼</w:t>
      </w:r>
    </w:p>
    <w:p>
      <w:pPr>
        <w:pStyle w:val="8"/>
        <w:keepNext w:val="0"/>
        <w:keepLines w:val="0"/>
        <w:pageBreakBefore w:val="0"/>
        <w:widowControl w:val="0"/>
        <w:numPr>
          <w:ilvl w:val="0"/>
          <w:numId w:val="0"/>
        </w:numPr>
        <w:shd w:val="clear" w:color="auto" w:fill="auto"/>
        <w:tabs>
          <w:tab w:val="left" w:pos="1544"/>
        </w:tabs>
        <w:kinsoku/>
        <w:wordWrap/>
        <w:overflowPunct/>
        <w:topLinePunct w:val="0"/>
        <w:autoSpaceDE/>
        <w:autoSpaceDN/>
        <w:bidi w:val="0"/>
        <w:adjustRightInd w:val="0"/>
        <w:snapToGrid w:val="0"/>
        <w:spacing w:before="0" w:after="0" w:line="360" w:lineRule="auto"/>
        <w:ind w:right="0" w:rightChars="0"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邮箱：njdcx_gczx@163.com</w:t>
      </w:r>
    </w:p>
    <w:p>
      <w:pPr>
        <w:pageBreakBefore w:val="0"/>
        <w:kinsoku/>
        <w:wordWrap/>
        <w:overflowPunct/>
        <w:topLinePunct w:val="0"/>
        <w:autoSpaceDE/>
        <w:autoSpaceDN/>
        <w:bidi w:val="0"/>
        <w:snapToGrid w:val="0"/>
        <w:spacing w:line="360" w:lineRule="auto"/>
        <w:jc w:val="center"/>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 xml:space="preserve">南京达琛鑫工程咨询有限公司  </w:t>
      </w:r>
    </w:p>
    <w:p>
      <w:pPr>
        <w:pageBreakBefore w:val="0"/>
        <w:shd w:val="clear" w:color="auto" w:fill="auto"/>
        <w:kinsoku/>
        <w:wordWrap/>
        <w:overflowPunct/>
        <w:topLinePunct w:val="0"/>
        <w:autoSpaceDE/>
        <w:autoSpaceDN/>
        <w:bidi w:val="0"/>
        <w:snapToGrid w:val="0"/>
        <w:spacing w:line="360" w:lineRule="auto"/>
        <w:ind w:firstLine="480" w:firstLineChars="200"/>
        <w:jc w:val="center"/>
        <w:textAlignment w:val="auto"/>
        <w:rPr>
          <w:rFonts w:hint="eastAsia" w:ascii="仿宋" w:hAnsi="仿宋" w:eastAsia="仿宋" w:cs="仿宋"/>
          <w:bCs w:val="0"/>
          <w:color w:val="000000"/>
          <w:spacing w:val="0"/>
          <w:w w:val="100"/>
          <w:position w:val="0"/>
          <w:sz w:val="24"/>
          <w:szCs w:val="24"/>
          <w:highlight w:val="none"/>
          <w:shd w:val="clear" w:color="auto" w:fill="auto"/>
          <w:lang w:val="en-US" w:eastAsia="zh-CN" w:bidi="en-US"/>
        </w:rPr>
      </w:pPr>
      <w:r>
        <w:rPr>
          <w:rFonts w:hint="eastAsia" w:ascii="仿宋" w:hAnsi="仿宋" w:eastAsia="仿宋" w:cs="仿宋"/>
          <w:bCs w:val="0"/>
          <w:color w:val="000000"/>
          <w:spacing w:val="0"/>
          <w:w w:val="100"/>
          <w:position w:val="0"/>
          <w:sz w:val="24"/>
          <w:szCs w:val="24"/>
          <w:highlight w:val="none"/>
          <w:shd w:val="clear" w:color="auto" w:fill="auto"/>
          <w:lang w:val="en-US" w:eastAsia="zh-CN" w:bidi="en-US"/>
        </w:rPr>
        <w:t>2022年05月27日</w:t>
      </w:r>
    </w:p>
    <w:p>
      <w:pPr>
        <w:rPr>
          <w:rFonts w:hint="eastAsia" w:ascii="仿宋" w:hAnsi="仿宋" w:eastAsia="仿宋" w:cs="仿宋"/>
          <w:bCs w:val="0"/>
          <w:color w:val="000000"/>
          <w:spacing w:val="0"/>
          <w:w w:val="100"/>
          <w:position w:val="0"/>
          <w:sz w:val="24"/>
          <w:szCs w:val="24"/>
          <w:highlight w:val="none"/>
          <w:shd w:val="clear" w:color="auto" w:fill="auto"/>
          <w:lang w:val="en-US" w:eastAsia="zh-CN" w:bidi="en-US"/>
        </w:rPr>
      </w:pPr>
    </w:p>
    <w:p>
      <w:pPr>
        <w:pStyle w:val="2"/>
        <w:rPr>
          <w:rFonts w:hint="eastAsia" w:ascii="仿宋" w:hAnsi="仿宋" w:eastAsia="仿宋" w:cs="仿宋"/>
          <w:bCs w:val="0"/>
          <w:color w:val="000000"/>
          <w:spacing w:val="0"/>
          <w:w w:val="100"/>
          <w:position w:val="0"/>
          <w:sz w:val="24"/>
          <w:szCs w:val="24"/>
          <w:highlight w:val="none"/>
          <w:shd w:val="clear" w:color="auto" w:fill="auto"/>
          <w:lang w:val="en-US" w:eastAsia="zh-CN" w:bidi="en-US"/>
        </w:rPr>
        <w:sectPr>
          <w:footerReference r:id="rId5" w:type="default"/>
          <w:pgSz w:w="11906" w:h="16838"/>
          <w:pgMar w:top="1440" w:right="1080" w:bottom="1440" w:left="1080" w:header="851" w:footer="992" w:gutter="0"/>
          <w:cols w:space="425" w:num="1"/>
          <w:docGrid w:type="lines" w:linePitch="312" w:charSpace="0"/>
        </w:sectPr>
      </w:pPr>
    </w:p>
    <w:tbl>
      <w:tblPr>
        <w:tblStyle w:val="6"/>
        <w:tblpPr w:leftFromText="180" w:rightFromText="180" w:vertAnchor="text" w:horzAnchor="page" w:tblpX="637" w:tblpY="624"/>
        <w:tblOverlap w:val="never"/>
        <w:tblW w:w="5036" w:type="pct"/>
        <w:tblInd w:w="-5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4"/>
        <w:gridCol w:w="1233"/>
        <w:gridCol w:w="3427"/>
        <w:gridCol w:w="2150"/>
        <w:gridCol w:w="3088"/>
        <w:gridCol w:w="1921"/>
        <w:gridCol w:w="30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5000" w:type="pct"/>
            <w:gridSpan w:val="7"/>
            <w:tcBorders>
              <w:top w:val="nil"/>
              <w:left w:val="nil"/>
              <w:bottom w:val="nil"/>
              <w:right w:val="nil"/>
            </w:tcBorders>
            <w:shd w:val="clear" w:color="auto" w:fill="auto"/>
            <w:noWrap/>
            <w:vAlign w:val="center"/>
          </w:tcPr>
          <w:p>
            <w:pPr>
              <w:pStyle w:val="2"/>
              <w:ind w:left="0" w:leftChars="0" w:firstLine="0" w:firstLineChars="0"/>
              <w:rPr>
                <w:rFonts w:hint="default"/>
                <w:highlight w:val="none"/>
                <w:lang w:val="en-US" w:eastAsia="zh-CN"/>
              </w:rPr>
            </w:pPr>
            <w:r>
              <w:rPr>
                <w:rFonts w:hint="eastAsia" w:ascii="仿宋" w:hAnsi="仿宋" w:eastAsia="仿宋" w:cs="仿宋"/>
                <w:highlight w:val="none"/>
                <w:lang w:eastAsia="zh-CN"/>
              </w:rPr>
              <w:t>附件：</w:t>
            </w:r>
          </w:p>
          <w:p>
            <w:pPr>
              <w:keepNext w:val="0"/>
              <w:keepLines w:val="0"/>
              <w:widowControl/>
              <w:suppressLineNumbers w:val="0"/>
              <w:jc w:val="center"/>
              <w:textAlignment w:val="center"/>
              <w:rPr>
                <w:rFonts w:ascii="仿宋" w:hAnsi="仿宋" w:eastAsia="仿宋" w:cs="仿宋"/>
                <w:b/>
                <w:bCs/>
                <w:i w:val="0"/>
                <w:iCs w:val="0"/>
                <w:color w:val="000000"/>
                <w:sz w:val="56"/>
                <w:szCs w:val="56"/>
                <w:highlight w:val="none"/>
                <w:u w:val="none"/>
              </w:rPr>
            </w:pPr>
            <w:r>
              <w:rPr>
                <w:rFonts w:hint="eastAsia" w:ascii="仿宋" w:hAnsi="仿宋" w:eastAsia="仿宋" w:cs="仿宋"/>
                <w:b/>
                <w:bCs/>
                <w:i w:val="0"/>
                <w:iCs w:val="0"/>
                <w:color w:val="000000"/>
                <w:kern w:val="0"/>
                <w:sz w:val="32"/>
                <w:szCs w:val="32"/>
                <w:highlight w:val="none"/>
                <w:u w:val="none"/>
                <w:lang w:val="en-US" w:eastAsia="zh-CN" w:bidi="ar"/>
              </w:rPr>
              <w:t>采购文件发售登记表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6" w:hRule="atLeast"/>
        </w:trPr>
        <w:tc>
          <w:tcPr>
            <w:tcW w:w="662" w:type="pct"/>
            <w:gridSpan w:val="2"/>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购买文件日期</w:t>
            </w:r>
          </w:p>
        </w:tc>
        <w:tc>
          <w:tcPr>
            <w:tcW w:w="1092"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2022年   月   日</w:t>
            </w:r>
          </w:p>
        </w:tc>
        <w:tc>
          <w:tcPr>
            <w:tcW w:w="684"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报名截止时间</w:t>
            </w:r>
          </w:p>
        </w:tc>
        <w:tc>
          <w:tcPr>
            <w:tcW w:w="984"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2022年月日</w:t>
            </w:r>
          </w:p>
        </w:tc>
        <w:tc>
          <w:tcPr>
            <w:tcW w:w="612"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color="auto" w:fill="auto"/>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递交文件时间</w:t>
            </w:r>
          </w:p>
          <w:p>
            <w:pPr>
              <w:keepNext w:val="0"/>
              <w:keepLines w:val="0"/>
              <w:widowControl/>
              <w:suppressLineNumbers w:val="0"/>
              <w:shd w:val="clear" w:color="auto" w:fill="auto"/>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（开标时间）</w:t>
            </w:r>
          </w:p>
        </w:tc>
        <w:tc>
          <w:tcPr>
            <w:tcW w:w="963"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2022年月日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7" w:hRule="atLeast"/>
        </w:trPr>
        <w:tc>
          <w:tcPr>
            <w:tcW w:w="662" w:type="pct"/>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项目编号</w:t>
            </w:r>
          </w:p>
        </w:tc>
        <w:tc>
          <w:tcPr>
            <w:tcW w:w="10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sz w:val="24"/>
                <w:szCs w:val="24"/>
                <w:highlight w:val="none"/>
              </w:rPr>
              <w:t>NJDCX-202205231501</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项目名称</w:t>
            </w:r>
          </w:p>
        </w:tc>
        <w:tc>
          <w:tcPr>
            <w:tcW w:w="256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lang w:eastAsia="zh-CN"/>
              </w:rPr>
              <w:t>南京医科大学多功能核酸提取仪采购</w:t>
            </w:r>
          </w:p>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662" w:type="pct"/>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出售方式</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□面购 □邮购 </w:t>
            </w:r>
            <w:r>
              <w:rPr>
                <w:rStyle w:val="9"/>
                <w:sz w:val="24"/>
                <w:szCs w:val="24"/>
                <w:highlight w:val="none"/>
                <w:lang w:val="en-US" w:eastAsia="zh-CN" w:bidi="ar"/>
              </w:rPr>
              <w:t>□</w:t>
            </w:r>
            <w:r>
              <w:rPr>
                <w:rStyle w:val="10"/>
                <w:sz w:val="24"/>
                <w:szCs w:val="24"/>
                <w:highlight w:val="none"/>
                <w:lang w:val="en-US" w:eastAsia="zh-CN" w:bidi="ar"/>
              </w:rPr>
              <w:t>电子邮件</w:t>
            </w:r>
          </w:p>
        </w:tc>
        <w:tc>
          <w:tcPr>
            <w:tcW w:w="16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文件价格:500元/份</w:t>
            </w:r>
          </w:p>
        </w:tc>
        <w:tc>
          <w:tcPr>
            <w:tcW w:w="15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购买标书付款金额和方式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269" w:type="pct"/>
            <w:vMerge w:val="restart"/>
            <w:tcBorders>
              <w:top w:val="single" w:color="000000" w:sz="4" w:space="0"/>
              <w:left w:val="single" w:color="000000" w:sz="8"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供应商资料</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供应商</w:t>
            </w:r>
          </w:p>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名称</w:t>
            </w:r>
          </w:p>
        </w:tc>
        <w:tc>
          <w:tcPr>
            <w:tcW w:w="27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5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□现金 □电汇 □支付宝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1" w:hRule="atLeast"/>
        </w:trPr>
        <w:tc>
          <w:tcPr>
            <w:tcW w:w="269" w:type="pct"/>
            <w:vMerge w:val="continue"/>
            <w:tcBorders>
              <w:top w:val="single" w:color="000000" w:sz="4" w:space="0"/>
              <w:left w:val="single" w:color="000000" w:sz="8" w:space="0"/>
              <w:bottom w:val="single" w:color="000000" w:sz="4" w:space="0"/>
              <w:right w:val="single" w:color="000000" w:sz="4" w:space="0"/>
            </w:tcBorders>
            <w:shd w:val="clear" w:color="auto" w:fill="auto"/>
            <w:textDirection w:val="tbRlV"/>
            <w:vAlign w:val="center"/>
          </w:tcPr>
          <w:p>
            <w:pPr>
              <w:jc w:val="center"/>
              <w:rPr>
                <w:rFonts w:hint="eastAsia" w:ascii="仿宋" w:hAnsi="仿宋" w:eastAsia="仿宋" w:cs="仿宋"/>
                <w:i w:val="0"/>
                <w:iCs w:val="0"/>
                <w:color w:val="000000"/>
                <w:sz w:val="24"/>
                <w:szCs w:val="24"/>
                <w:highlight w:val="none"/>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供应商</w:t>
            </w:r>
          </w:p>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注册地址</w:t>
            </w:r>
          </w:p>
        </w:tc>
        <w:tc>
          <w:tcPr>
            <w:tcW w:w="27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575" w:type="pct"/>
            <w:gridSpan w:val="2"/>
            <w:vMerge w:val="restart"/>
            <w:tcBorders>
              <w:top w:val="single" w:color="000000" w:sz="4" w:space="0"/>
              <w:left w:val="single" w:color="000000" w:sz="4" w:space="0"/>
              <w:right w:val="single" w:color="000000" w:sz="8" w:space="0"/>
            </w:tcBorders>
            <w:shd w:val="clear" w:color="auto" w:fill="auto"/>
            <w:vAlign w:val="center"/>
          </w:tcPr>
          <w:p>
            <w:pPr>
              <w:jc w:val="center"/>
              <w:rPr>
                <w:rFonts w:hint="eastAsia"/>
                <w:highlight w:val="none"/>
              </w:rPr>
            </w:pPr>
            <w:r>
              <w:rPr>
                <w:rFonts w:hint="eastAsia"/>
                <w:highlight w:val="none"/>
                <w:lang w:val="en-US" w:eastAsia="zh-CN"/>
              </w:rPr>
              <w:drawing>
                <wp:anchor distT="0" distB="0" distL="114300" distR="114300" simplePos="0" relativeHeight="251659264" behindDoc="0" locked="0" layoutInCell="1" allowOverlap="1">
                  <wp:simplePos x="0" y="0"/>
                  <wp:positionH relativeFrom="column">
                    <wp:posOffset>334010</wp:posOffset>
                  </wp:positionH>
                  <wp:positionV relativeFrom="paragraph">
                    <wp:posOffset>87630</wp:posOffset>
                  </wp:positionV>
                  <wp:extent cx="2361565" cy="1830705"/>
                  <wp:effectExtent l="0" t="0" r="635" b="17145"/>
                  <wp:wrapNone/>
                  <wp:docPr id="3" name="图片_7"/>
                  <wp:cNvGraphicFramePr/>
                  <a:graphic xmlns:a="http://schemas.openxmlformats.org/drawingml/2006/main">
                    <a:graphicData uri="http://schemas.openxmlformats.org/drawingml/2006/picture">
                      <pic:pic xmlns:pic="http://schemas.openxmlformats.org/drawingml/2006/picture">
                        <pic:nvPicPr>
                          <pic:cNvPr id="3" name="图片_7"/>
                          <pic:cNvPicPr/>
                        </pic:nvPicPr>
                        <pic:blipFill>
                          <a:blip r:embed="rId7"/>
                          <a:srcRect/>
                          <a:stretch>
                            <a:fillRect/>
                          </a:stretch>
                        </pic:blipFill>
                        <pic:spPr>
                          <a:xfrm>
                            <a:off x="0" y="0"/>
                            <a:ext cx="2361565" cy="1830705"/>
                          </a:xfrm>
                          <a:prstGeom prst="rect">
                            <a:avLst/>
                          </a:prstGeom>
                          <a:noFill/>
                          <a:ln>
                            <a:noFill/>
                          </a:ln>
                        </pic:spPr>
                      </pic:pic>
                    </a:graphicData>
                  </a:graphic>
                </wp:anchor>
              </w:drawing>
            </w:r>
          </w:p>
          <w:p>
            <w:pPr>
              <w:jc w:val="center"/>
              <w:rPr>
                <w:rFonts w:hint="eastAsia"/>
                <w:highlight w:val="none"/>
              </w:rPr>
            </w:pPr>
          </w:p>
          <w:p>
            <w:pPr>
              <w:jc w:val="center"/>
              <w:rPr>
                <w:rFonts w:hint="eastAsia"/>
                <w:highlight w:val="none"/>
              </w:rPr>
            </w:pPr>
          </w:p>
          <w:p>
            <w:pPr>
              <w:pStyle w:val="2"/>
              <w:rPr>
                <w:rFonts w:hint="eastAsia"/>
                <w:highlight w:val="none"/>
              </w:rPr>
            </w:pPr>
          </w:p>
          <w:p>
            <w:pPr>
              <w:rPr>
                <w:rFonts w:hint="eastAsia"/>
                <w:highlight w:val="none"/>
              </w:rPr>
            </w:pPr>
          </w:p>
          <w:p>
            <w:pPr>
              <w:pStyle w:val="2"/>
              <w:rPr>
                <w:rFonts w:hint="eastAsia"/>
                <w:highlight w:val="none"/>
              </w:rPr>
            </w:pPr>
          </w:p>
          <w:p>
            <w:pPr>
              <w:rPr>
                <w:rFonts w:hint="eastAsia" w:ascii="仿宋" w:hAnsi="仿宋" w:eastAsia="仿宋" w:cs="仿宋"/>
                <w:b/>
                <w:bCs/>
                <w:i w:val="0"/>
                <w:iCs w:val="0"/>
                <w:color w:val="000000"/>
                <w:sz w:val="20"/>
                <w:szCs w:val="20"/>
                <w:highlight w:val="none"/>
                <w:u w:val="none"/>
                <w:lang w:eastAsia="zh-CN"/>
              </w:rPr>
            </w:pPr>
          </w:p>
          <w:p>
            <w:pPr>
              <w:jc w:val="center"/>
              <w:rPr>
                <w:rFonts w:hint="eastAsia" w:eastAsia="仿宋"/>
                <w:highlight w:val="none"/>
                <w:lang w:eastAsia="zh-CN"/>
              </w:rPr>
            </w:pPr>
            <w:r>
              <w:rPr>
                <w:rFonts w:hint="eastAsia" w:ascii="仿宋" w:hAnsi="仿宋" w:eastAsia="仿宋" w:cs="仿宋"/>
                <w:b/>
                <w:bCs/>
                <w:i w:val="0"/>
                <w:iCs w:val="0"/>
                <w:color w:val="000000"/>
                <w:sz w:val="20"/>
                <w:szCs w:val="20"/>
                <w:highlight w:val="none"/>
                <w:u w:val="none"/>
                <w:lang w:eastAsia="zh-CN"/>
              </w:rPr>
              <w:t>（支付时须备注项目名称及供应商名称，可简写）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269" w:type="pct"/>
            <w:vMerge w:val="continue"/>
            <w:tcBorders>
              <w:top w:val="single" w:color="000000" w:sz="4" w:space="0"/>
              <w:left w:val="single" w:color="000000" w:sz="8" w:space="0"/>
              <w:bottom w:val="single" w:color="000000" w:sz="4" w:space="0"/>
              <w:right w:val="single" w:color="000000" w:sz="4" w:space="0"/>
            </w:tcBorders>
            <w:shd w:val="clear" w:color="auto" w:fill="auto"/>
            <w:textDirection w:val="tbRlV"/>
            <w:vAlign w:val="center"/>
          </w:tcPr>
          <w:p>
            <w:pPr>
              <w:jc w:val="center"/>
              <w:rPr>
                <w:rFonts w:hint="eastAsia" w:ascii="仿宋" w:hAnsi="仿宋" w:eastAsia="仿宋" w:cs="仿宋"/>
                <w:i w:val="0"/>
                <w:iCs w:val="0"/>
                <w:color w:val="000000"/>
                <w:sz w:val="24"/>
                <w:szCs w:val="24"/>
                <w:highlight w:val="none"/>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供应商</w:t>
            </w:r>
          </w:p>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联系地址</w:t>
            </w:r>
          </w:p>
        </w:tc>
        <w:tc>
          <w:tcPr>
            <w:tcW w:w="27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575" w:type="pct"/>
            <w:gridSpan w:val="2"/>
            <w:vMerge w:val="continue"/>
            <w:tcBorders>
              <w:left w:val="single" w:color="000000" w:sz="4"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9" w:type="pct"/>
            <w:vMerge w:val="continue"/>
            <w:tcBorders>
              <w:top w:val="single" w:color="000000" w:sz="4" w:space="0"/>
              <w:left w:val="single" w:color="000000" w:sz="8" w:space="0"/>
              <w:bottom w:val="single" w:color="000000" w:sz="4" w:space="0"/>
              <w:right w:val="single" w:color="000000" w:sz="4" w:space="0"/>
            </w:tcBorders>
            <w:shd w:val="clear" w:color="auto" w:fill="auto"/>
            <w:textDirection w:val="tbRlV"/>
            <w:vAlign w:val="center"/>
          </w:tcPr>
          <w:p>
            <w:pPr>
              <w:jc w:val="center"/>
              <w:rPr>
                <w:rFonts w:hint="eastAsia" w:ascii="仿宋" w:hAnsi="仿宋" w:eastAsia="仿宋" w:cs="仿宋"/>
                <w:i w:val="0"/>
                <w:iCs w:val="0"/>
                <w:color w:val="000000"/>
                <w:sz w:val="24"/>
                <w:szCs w:val="24"/>
                <w:highlight w:val="none"/>
                <w:u w:val="none"/>
              </w:rPr>
            </w:pPr>
          </w:p>
        </w:tc>
        <w:tc>
          <w:tcPr>
            <w:tcW w:w="3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采购事宜</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联系人</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姓名</w:t>
            </w:r>
          </w:p>
        </w:tc>
        <w:tc>
          <w:tcPr>
            <w:tcW w:w="16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手机</w:t>
            </w:r>
          </w:p>
        </w:tc>
        <w:tc>
          <w:tcPr>
            <w:tcW w:w="1575" w:type="pct"/>
            <w:gridSpan w:val="2"/>
            <w:vMerge w:val="continue"/>
            <w:tcBorders>
              <w:left w:val="single" w:color="000000" w:sz="4"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9" w:type="pct"/>
            <w:vMerge w:val="continue"/>
            <w:tcBorders>
              <w:top w:val="single" w:color="000000" w:sz="4" w:space="0"/>
              <w:left w:val="single" w:color="000000" w:sz="8" w:space="0"/>
              <w:bottom w:val="single" w:color="000000" w:sz="4" w:space="0"/>
              <w:right w:val="single" w:color="000000" w:sz="4" w:space="0"/>
            </w:tcBorders>
            <w:shd w:val="clear" w:color="auto" w:fill="auto"/>
            <w:textDirection w:val="tbRlV"/>
            <w:vAlign w:val="center"/>
          </w:tcPr>
          <w:p>
            <w:pPr>
              <w:jc w:val="center"/>
              <w:rPr>
                <w:rFonts w:hint="eastAsia" w:ascii="仿宋" w:hAnsi="仿宋" w:eastAsia="仿宋" w:cs="仿宋"/>
                <w:i w:val="0"/>
                <w:iCs w:val="0"/>
                <w:color w:val="000000"/>
                <w:sz w:val="24"/>
                <w:szCs w:val="24"/>
                <w:highlight w:val="none"/>
                <w:u w:val="none"/>
              </w:rPr>
            </w:pPr>
          </w:p>
        </w:tc>
        <w:tc>
          <w:tcPr>
            <w:tcW w:w="3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6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575" w:type="pct"/>
            <w:gridSpan w:val="2"/>
            <w:vMerge w:val="continue"/>
            <w:tcBorders>
              <w:left w:val="single" w:color="000000" w:sz="4"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9" w:type="pct"/>
            <w:vMerge w:val="continue"/>
            <w:tcBorders>
              <w:top w:val="single" w:color="000000" w:sz="4" w:space="0"/>
              <w:left w:val="single" w:color="000000" w:sz="8" w:space="0"/>
              <w:bottom w:val="single" w:color="000000" w:sz="4" w:space="0"/>
              <w:right w:val="single" w:color="000000" w:sz="4" w:space="0"/>
            </w:tcBorders>
            <w:shd w:val="clear" w:color="auto" w:fill="auto"/>
            <w:textDirection w:val="tbRlV"/>
            <w:vAlign w:val="center"/>
          </w:tcPr>
          <w:p>
            <w:pPr>
              <w:jc w:val="center"/>
              <w:rPr>
                <w:rFonts w:hint="eastAsia" w:ascii="仿宋" w:hAnsi="仿宋" w:eastAsia="仿宋" w:cs="仿宋"/>
                <w:i w:val="0"/>
                <w:iCs w:val="0"/>
                <w:color w:val="000000"/>
                <w:sz w:val="24"/>
                <w:szCs w:val="24"/>
                <w:highlight w:val="none"/>
                <w:u w:val="none"/>
              </w:rPr>
            </w:pPr>
          </w:p>
        </w:tc>
        <w:tc>
          <w:tcPr>
            <w:tcW w:w="3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办公电话/传真</w:t>
            </w:r>
          </w:p>
        </w:tc>
        <w:tc>
          <w:tcPr>
            <w:tcW w:w="16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电子邮箱</w:t>
            </w:r>
            <w:r>
              <w:rPr>
                <w:rStyle w:val="11"/>
                <w:rFonts w:ascii="宋体" w:hAnsi="宋体" w:eastAsia="宋体" w:cs="宋体"/>
                <w:sz w:val="24"/>
                <w:szCs w:val="24"/>
                <w:highlight w:val="none"/>
                <w:lang w:val="en-US" w:eastAsia="zh-CN" w:bidi="ar"/>
              </w:rPr>
              <w:br w:type="textWrapping"/>
            </w:r>
            <w:r>
              <w:rPr>
                <w:rStyle w:val="11"/>
                <w:rFonts w:hint="eastAsia" w:ascii="仿宋" w:hAnsi="仿宋" w:eastAsia="仿宋" w:cs="仿宋"/>
                <w:sz w:val="16"/>
                <w:szCs w:val="16"/>
                <w:highlight w:val="none"/>
                <w:lang w:val="en-US" w:eastAsia="zh-CN" w:bidi="ar"/>
              </w:rPr>
              <w:t>（标书的电子文档、后续澄清公告可以通过E-mail发送给供应商）</w:t>
            </w:r>
          </w:p>
        </w:tc>
        <w:tc>
          <w:tcPr>
            <w:tcW w:w="1575" w:type="pct"/>
            <w:gridSpan w:val="2"/>
            <w:vMerge w:val="continue"/>
            <w:tcBorders>
              <w:left w:val="single" w:color="000000" w:sz="4"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9" w:type="pct"/>
            <w:vMerge w:val="continue"/>
            <w:tcBorders>
              <w:top w:val="single" w:color="000000" w:sz="4" w:space="0"/>
              <w:left w:val="single" w:color="000000" w:sz="8" w:space="0"/>
              <w:bottom w:val="single" w:color="000000" w:sz="4" w:space="0"/>
              <w:right w:val="single" w:color="000000" w:sz="4" w:space="0"/>
            </w:tcBorders>
            <w:shd w:val="clear" w:color="auto" w:fill="auto"/>
            <w:textDirection w:val="tbRlV"/>
            <w:vAlign w:val="center"/>
          </w:tcPr>
          <w:p>
            <w:pPr>
              <w:jc w:val="center"/>
              <w:rPr>
                <w:rFonts w:hint="eastAsia" w:ascii="仿宋" w:hAnsi="仿宋" w:eastAsia="仿宋" w:cs="仿宋"/>
                <w:i w:val="0"/>
                <w:iCs w:val="0"/>
                <w:color w:val="000000"/>
                <w:sz w:val="24"/>
                <w:szCs w:val="24"/>
                <w:highlight w:val="none"/>
                <w:u w:val="none"/>
              </w:rPr>
            </w:pPr>
          </w:p>
        </w:tc>
        <w:tc>
          <w:tcPr>
            <w:tcW w:w="3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iCs w:val="0"/>
                <w:color w:val="000000"/>
                <w:sz w:val="24"/>
                <w:szCs w:val="24"/>
                <w:highlight w:val="none"/>
                <w:u w:val="none"/>
              </w:rPr>
            </w:pPr>
          </w:p>
        </w:tc>
        <w:tc>
          <w:tcPr>
            <w:tcW w:w="16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800080"/>
                <w:sz w:val="24"/>
                <w:szCs w:val="24"/>
                <w:highlight w:val="none"/>
                <w:u w:val="single"/>
              </w:rPr>
            </w:pPr>
            <w:r>
              <w:rPr>
                <w:rFonts w:hint="eastAsia" w:ascii="仿宋" w:hAnsi="仿宋" w:eastAsia="仿宋" w:cs="仿宋"/>
                <w:i w:val="0"/>
                <w:iCs w:val="0"/>
                <w:kern w:val="0"/>
                <w:sz w:val="24"/>
                <w:szCs w:val="24"/>
                <w:highlight w:val="none"/>
                <w:u w:val="single"/>
                <w:lang w:val="en-US" w:eastAsia="zh-CN" w:bidi="ar"/>
              </w:rPr>
              <w:fldChar w:fldCharType="begin"/>
            </w:r>
            <w:r>
              <w:rPr>
                <w:rFonts w:hint="eastAsia" w:ascii="仿宋" w:hAnsi="仿宋" w:eastAsia="仿宋" w:cs="仿宋"/>
                <w:i w:val="0"/>
                <w:iCs w:val="0"/>
                <w:kern w:val="0"/>
                <w:sz w:val="24"/>
                <w:szCs w:val="24"/>
                <w:highlight w:val="none"/>
                <w:u w:val="single"/>
                <w:lang w:val="en-US" w:eastAsia="zh-CN" w:bidi="ar"/>
              </w:rPr>
              <w:instrText xml:space="preserve"> HYPERLINK "mailto:wangbaohong@lxrcon.com" \o "mailto:wangbaohong@lxrcon.com" </w:instrText>
            </w:r>
            <w:r>
              <w:rPr>
                <w:rFonts w:hint="eastAsia" w:ascii="仿宋" w:hAnsi="仿宋" w:eastAsia="仿宋" w:cs="仿宋"/>
                <w:i w:val="0"/>
                <w:iCs w:val="0"/>
                <w:kern w:val="0"/>
                <w:sz w:val="24"/>
                <w:szCs w:val="24"/>
                <w:highlight w:val="none"/>
                <w:u w:val="single"/>
                <w:lang w:val="en-US" w:eastAsia="zh-CN" w:bidi="ar"/>
              </w:rPr>
              <w:fldChar w:fldCharType="separate"/>
            </w:r>
            <w:r>
              <w:rPr>
                <w:rFonts w:hint="eastAsia" w:ascii="仿宋" w:hAnsi="仿宋" w:eastAsia="仿宋" w:cs="仿宋"/>
                <w:i w:val="0"/>
                <w:iCs w:val="0"/>
                <w:kern w:val="0"/>
                <w:sz w:val="24"/>
                <w:szCs w:val="24"/>
                <w:highlight w:val="none"/>
                <w:u w:val="single"/>
                <w:lang w:val="en-US" w:eastAsia="zh-CN" w:bidi="ar"/>
              </w:rPr>
              <w:fldChar w:fldCharType="end"/>
            </w:r>
          </w:p>
        </w:tc>
        <w:tc>
          <w:tcPr>
            <w:tcW w:w="1575" w:type="pct"/>
            <w:gridSpan w:val="2"/>
            <w:vMerge w:val="continue"/>
            <w:tcBorders>
              <w:left w:val="single" w:color="000000" w:sz="4" w:space="0"/>
              <w:bottom w:val="single" w:color="000000" w:sz="4"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000" w:type="pct"/>
            <w:gridSpan w:val="7"/>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b w:val="0"/>
                <w:bCs w:val="0"/>
                <w:i w:val="0"/>
                <w:iCs w:val="0"/>
                <w:color w:val="000000"/>
                <w:kern w:val="0"/>
                <w:sz w:val="20"/>
                <w:szCs w:val="20"/>
                <w:highlight w:val="none"/>
                <w:u w:val="none"/>
                <w:lang w:val="en-US" w:eastAsia="zh-CN" w:bidi="ar"/>
              </w:rPr>
              <w:t>□采购文件登记表   □营业执照副本加盖公章   □法人及受托人身份证（如有）加盖公章   □法人身份声明函或法人授权委托书（格式自拟）加盖公章   □标书费支付截图</w:t>
            </w:r>
            <w:r>
              <w:rPr>
                <w:rFonts w:hint="eastAsia" w:ascii="仿宋" w:hAnsi="仿宋" w:eastAsia="仿宋" w:cs="仿宋"/>
                <w:b/>
                <w:bCs/>
                <w:i w:val="0"/>
                <w:iCs w:val="0"/>
                <w:color w:val="000000"/>
                <w:kern w:val="0"/>
                <w:sz w:val="24"/>
                <w:szCs w:val="24"/>
                <w:highlight w:val="none"/>
                <w:u w:val="none"/>
                <w:lang w:val="en-US" w:eastAsia="zh-CN" w:bidi="ar"/>
              </w:rPr>
              <w:br w:type="textWrapping"/>
            </w:r>
            <w:r>
              <w:rPr>
                <w:rFonts w:hint="eastAsia" w:ascii="仿宋" w:hAnsi="仿宋" w:eastAsia="仿宋" w:cs="仿宋"/>
                <w:b/>
                <w:bCs/>
                <w:i w:val="0"/>
                <w:iCs w:val="0"/>
                <w:color w:val="000000"/>
                <w:kern w:val="0"/>
                <w:sz w:val="24"/>
                <w:szCs w:val="24"/>
                <w:highlight w:val="none"/>
                <w:u w:val="none"/>
                <w:lang w:val="en-US" w:eastAsia="zh-CN" w:bidi="ar"/>
              </w:rPr>
              <w:t>（请将以上电子扫描件发至</w:t>
            </w:r>
            <w:r>
              <w:rPr>
                <w:rFonts w:hint="eastAsia" w:ascii="仿宋" w:hAnsi="仿宋" w:eastAsia="仿宋" w:cs="仿宋"/>
                <w:b/>
                <w:bCs/>
                <w:i w:val="0"/>
                <w:iCs w:val="0"/>
                <w:color w:val="000000"/>
                <w:kern w:val="0"/>
                <w:sz w:val="36"/>
                <w:szCs w:val="36"/>
                <w:highlight w:val="none"/>
                <w:u w:val="none"/>
                <w:lang w:val="en-US" w:eastAsia="zh-CN" w:bidi="ar"/>
              </w:rPr>
              <w:t xml:space="preserve"> </w:t>
            </w:r>
            <w:r>
              <w:rPr>
                <w:rStyle w:val="12"/>
                <w:b/>
                <w:bCs/>
                <w:sz w:val="36"/>
                <w:szCs w:val="36"/>
                <w:highlight w:val="none"/>
                <w:lang w:val="en-US" w:eastAsia="zh-CN" w:bidi="ar"/>
              </w:rPr>
              <w:t>njdcx_gczx@163.com</w:t>
            </w:r>
            <w:r>
              <w:rPr>
                <w:rStyle w:val="13"/>
                <w:b/>
                <w:bCs/>
                <w:sz w:val="36"/>
                <w:szCs w:val="36"/>
                <w:highlight w:val="none"/>
                <w:lang w:val="en-US" w:eastAsia="zh-CN" w:bidi="ar"/>
              </w:rPr>
              <w:t xml:space="preserve"> </w:t>
            </w:r>
            <w:r>
              <w:rPr>
                <w:rStyle w:val="13"/>
                <w:b/>
                <w:bCs/>
                <w:sz w:val="24"/>
                <w:szCs w:val="24"/>
                <w:highlight w:val="none"/>
                <w:lang w:val="en-US" w:eastAsia="zh-CN" w:bidi="ar"/>
              </w:rPr>
              <w:t>邮箱）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39" w:type="pct"/>
            <w:gridSpan w:val="4"/>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代理机构经办人：潘工</w:t>
            </w:r>
          </w:p>
        </w:tc>
        <w:tc>
          <w:tcPr>
            <w:tcW w:w="2560" w:type="pct"/>
            <w:gridSpan w:val="3"/>
            <w:tcBorders>
              <w:top w:val="nil"/>
              <w:left w:val="nil"/>
              <w:bottom w:val="nil"/>
              <w:right w:val="nil"/>
            </w:tcBorders>
            <w:shd w:val="clear" w:color="auto" w:fill="auto"/>
            <w:noWrap/>
            <w:vAlign w:val="center"/>
          </w:tcPr>
          <w:p>
            <w:pPr>
              <w:keepNext w:val="0"/>
              <w:keepLines w:val="0"/>
              <w:widowControl/>
              <w:suppressLineNumbers w:val="0"/>
              <w:wordWrap w:val="0"/>
              <w:jc w:val="right"/>
              <w:textAlignment w:val="center"/>
              <w:rPr>
                <w:rFonts w:hint="default" w:ascii="仿宋" w:hAnsi="仿宋" w:eastAsia="仿宋" w:cs="仿宋"/>
                <w:i w:val="0"/>
                <w:iCs w:val="0"/>
                <w:color w:val="000000"/>
                <w:sz w:val="18"/>
                <w:szCs w:val="18"/>
                <w:highlight w:val="none"/>
                <w:u w:val="none"/>
                <w:lang w:val="en-US"/>
              </w:rPr>
            </w:pPr>
            <w:r>
              <w:rPr>
                <w:rFonts w:hint="eastAsia" w:ascii="仿宋" w:hAnsi="仿宋" w:eastAsia="仿宋" w:cs="仿宋"/>
                <w:i w:val="0"/>
                <w:iCs w:val="0"/>
                <w:color w:val="000000"/>
                <w:kern w:val="0"/>
                <w:sz w:val="18"/>
                <w:szCs w:val="18"/>
                <w:highlight w:val="none"/>
                <w:u w:val="none"/>
                <w:lang w:val="en-US" w:eastAsia="zh-CN" w:bidi="ar"/>
              </w:rPr>
              <w:t xml:space="preserve">电话：025-52639995转8010   </w:t>
            </w:r>
          </w:p>
        </w:tc>
      </w:tr>
    </w:tbl>
    <w:p/>
    <w:p/>
    <w:sectPr>
      <w:pgSz w:w="16838" w:h="11906" w:orient="landscape"/>
      <w:pgMar w:top="969" w:right="737" w:bottom="969" w:left="737"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3759835</wp:posOffset>
              </wp:positionH>
              <wp:positionV relativeFrom="page">
                <wp:posOffset>9940290</wp:posOffset>
              </wp:positionV>
              <wp:extent cx="97790" cy="79375"/>
              <wp:effectExtent l="0" t="0" r="0" b="0"/>
              <wp:wrapNone/>
              <wp:docPr id="1" name="Shape 18"/>
              <wp:cNvGraphicFramePr/>
              <a:graphic xmlns:a="http://schemas.openxmlformats.org/drawingml/2006/main">
                <a:graphicData uri="http://schemas.microsoft.com/office/word/2010/wordprocessingShape">
                  <wps:wsp>
                    <wps:cNvSpPr txBox="1"/>
                    <wps:spPr>
                      <a:xfrm>
                        <a:off x="0" y="0"/>
                        <a:ext cx="97790" cy="79375"/>
                      </a:xfrm>
                      <a:prstGeom prst="rect">
                        <a:avLst/>
                      </a:prstGeom>
                      <a:noFill/>
                    </wps:spPr>
                    <wps:txbx>
                      <w:txbxContent>
                        <w:p>
                          <w:pPr>
                            <w:pStyle w:val="14"/>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18"/>
                              <w:szCs w:val="18"/>
                            </w:rPr>
                            <w:t>#</w:t>
                          </w:r>
                          <w:r>
                            <w:rPr>
                              <w:rFonts w:ascii="Times New Roman" w:hAnsi="Times New Roman" w:eastAsia="Times New Roman" w:cs="Times New Roman"/>
                              <w:color w:val="000000"/>
                              <w:spacing w:val="0"/>
                              <w:w w:val="100"/>
                              <w:position w:val="0"/>
                              <w:sz w:val="18"/>
                              <w:szCs w:val="18"/>
                            </w:rPr>
                            <w:fldChar w:fldCharType="end"/>
                          </w:r>
                        </w:p>
                      </w:txbxContent>
                    </wps:txbx>
                    <wps:bodyPr wrap="none" lIns="0" tIns="0" rIns="0" bIns="0">
                      <a:spAutoFit/>
                    </wps:bodyPr>
                  </wps:wsp>
                </a:graphicData>
              </a:graphic>
            </wp:anchor>
          </w:drawing>
        </mc:Choice>
        <mc:Fallback>
          <w:pict>
            <v:shape id="Shape 18" o:spid="_x0000_s1026" o:spt="202" type="#_x0000_t202" style="position:absolute;left:0pt;margin-left:296.05pt;margin-top:782.7pt;height:6.25pt;width:7.7pt;mso-position-horizontal-relative:page;mso-position-vertical-relative:page;mso-wrap-style:none;z-index:-251657216;mso-width-relative:page;mso-height-relative:page;" filled="f" stroked="f" coordsize="21600,21600" o:gfxdata="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NndvqnYAAAA&#10;DQEAAA8AAAAAAAAAAQAgAAAAIgAAAGRycy9kb3ducmV2LnhtbFBLAQIUABQAAAAIAIdO4kALrRnU&#10;qwEAAG4DAAAOAAAAAAAAAAEAIAAAACcBAABkcnMvZTJvRG9jLnhtbFBLBQYAAAAABgAGAFkBAABE&#10;BQAAAAA=&#10;">
              <v:fill on="f" focussize="0,0"/>
              <v:stroke on="f"/>
              <v:imagedata o:title=""/>
              <o:lock v:ext="edit" aspectratio="f"/>
              <v:textbox inset="0mm,0mm,0mm,0mm" style="mso-fit-shape-to-text:t;">
                <w:txbxContent>
                  <w:p>
                    <w:pPr>
                      <w:pStyle w:val="14"/>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18"/>
                        <w:szCs w:val="18"/>
                      </w:rPr>
                      <w:t>#</w:t>
                    </w:r>
                    <w:r>
                      <w:rPr>
                        <w:rFonts w:ascii="Times New Roman" w:hAnsi="Times New Roman" w:eastAsia="Times New Roman" w:cs="Times New Roman"/>
                        <w:color w:val="000000"/>
                        <w:spacing w:val="0"/>
                        <w:w w:val="100"/>
                        <w:position w:val="0"/>
                        <w:sz w:val="18"/>
                        <w:szCs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0NzAwNjgzMmI2YjQ3OTc4ODAwNGNiMGQyZDM4NWEifQ=="/>
  </w:docVars>
  <w:rsids>
    <w:rsidRoot w:val="7A7E79CF"/>
    <w:rsid w:val="2C6D0D3D"/>
    <w:rsid w:val="35C62F1A"/>
    <w:rsid w:val="63A66D95"/>
    <w:rsid w:val="699B0C43"/>
    <w:rsid w:val="7A7E79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99"/>
    <w:pPr>
      <w:ind w:firstLine="420" w:firstLineChars="200"/>
    </w:pPr>
  </w:style>
  <w:style w:type="paragraph" w:styleId="3">
    <w:name w:val="Body Text Indent"/>
    <w:basedOn w:val="1"/>
    <w:next w:val="4"/>
    <w:qFormat/>
    <w:uiPriority w:val="0"/>
    <w:pPr>
      <w:spacing w:after="120"/>
      <w:ind w:left="420" w:leftChars="200"/>
    </w:pPr>
    <w:rPr>
      <w:rFonts w:ascii="仿宋_GB2312" w:hAnsi="Courier New" w:eastAsia="仿宋_GB2312"/>
      <w:snapToGrid w:val="0"/>
      <w:kern w:val="0"/>
      <w:sz w:val="28"/>
      <w:szCs w:val="20"/>
    </w:rPr>
  </w:style>
  <w:style w:type="paragraph" w:styleId="4">
    <w:name w:val="envelope return"/>
    <w:basedOn w:val="1"/>
    <w:qFormat/>
    <w:uiPriority w:val="0"/>
    <w:rPr>
      <w:rFonts w:ascii="Arial" w:hAnsi="Arial"/>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8">
    <w:name w:val="Body text|1"/>
    <w:basedOn w:val="1"/>
    <w:qFormat/>
    <w:uiPriority w:val="0"/>
    <w:pPr>
      <w:widowControl w:val="0"/>
      <w:shd w:val="clear" w:color="auto" w:fill="auto"/>
      <w:spacing w:after="270" w:line="590" w:lineRule="exact"/>
      <w:ind w:left="190" w:firstLine="650"/>
    </w:pPr>
    <w:rPr>
      <w:rFonts w:ascii="宋体" w:hAnsi="宋体" w:eastAsia="宋体" w:cs="宋体"/>
      <w:u w:val="none"/>
      <w:shd w:val="clear" w:color="auto" w:fill="auto"/>
      <w:lang w:val="zh-TW" w:eastAsia="zh-TW" w:bidi="zh-TW"/>
    </w:rPr>
  </w:style>
  <w:style w:type="character" w:customStyle="1" w:styleId="9">
    <w:name w:val="font51"/>
    <w:basedOn w:val="7"/>
    <w:qFormat/>
    <w:uiPriority w:val="0"/>
    <w:rPr>
      <w:rFonts w:hint="eastAsia" w:ascii="仿宋" w:hAnsi="仿宋" w:eastAsia="仿宋" w:cs="仿宋"/>
      <w:b/>
      <w:bCs/>
      <w:color w:val="000000"/>
      <w:sz w:val="32"/>
      <w:szCs w:val="32"/>
      <w:u w:val="none"/>
    </w:rPr>
  </w:style>
  <w:style w:type="character" w:customStyle="1" w:styleId="10">
    <w:name w:val="font91"/>
    <w:basedOn w:val="7"/>
    <w:qFormat/>
    <w:uiPriority w:val="0"/>
    <w:rPr>
      <w:rFonts w:hint="eastAsia" w:ascii="仿宋" w:hAnsi="仿宋" w:eastAsia="仿宋" w:cs="仿宋"/>
      <w:color w:val="000000"/>
      <w:sz w:val="32"/>
      <w:szCs w:val="32"/>
      <w:u w:val="none"/>
    </w:rPr>
  </w:style>
  <w:style w:type="character" w:customStyle="1" w:styleId="11">
    <w:name w:val="font112"/>
    <w:basedOn w:val="7"/>
    <w:qFormat/>
    <w:uiPriority w:val="0"/>
    <w:rPr>
      <w:rFonts w:hint="eastAsia" w:ascii="仿宋" w:hAnsi="仿宋" w:eastAsia="仿宋" w:cs="仿宋"/>
      <w:color w:val="000000"/>
      <w:sz w:val="22"/>
      <w:szCs w:val="22"/>
      <w:u w:val="none"/>
    </w:rPr>
  </w:style>
  <w:style w:type="character" w:customStyle="1" w:styleId="12">
    <w:name w:val="font131"/>
    <w:basedOn w:val="7"/>
    <w:qFormat/>
    <w:uiPriority w:val="0"/>
    <w:rPr>
      <w:rFonts w:hint="eastAsia" w:ascii="仿宋" w:hAnsi="仿宋" w:eastAsia="仿宋" w:cs="仿宋"/>
      <w:b/>
      <w:bCs/>
      <w:color w:val="000000"/>
      <w:sz w:val="40"/>
      <w:szCs w:val="40"/>
      <w:u w:val="none"/>
    </w:rPr>
  </w:style>
  <w:style w:type="character" w:customStyle="1" w:styleId="13">
    <w:name w:val="font101"/>
    <w:basedOn w:val="7"/>
    <w:qFormat/>
    <w:uiPriority w:val="0"/>
    <w:rPr>
      <w:rFonts w:hint="eastAsia" w:ascii="仿宋" w:hAnsi="仿宋" w:eastAsia="仿宋" w:cs="仿宋"/>
      <w:color w:val="000000"/>
      <w:sz w:val="28"/>
      <w:szCs w:val="28"/>
      <w:u w:val="none"/>
    </w:rPr>
  </w:style>
  <w:style w:type="paragraph" w:customStyle="1" w:styleId="14">
    <w:name w:val="Header or footer|1"/>
    <w:basedOn w:val="1"/>
    <w:qFormat/>
    <w:uiPriority w:val="0"/>
    <w:pPr>
      <w:widowControl w:val="0"/>
      <w:shd w:val="clear" w:color="auto" w:fill="auto"/>
    </w:pPr>
    <w:rPr>
      <w:sz w:val="26"/>
      <w:szCs w:val="26"/>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1897</Words>
  <Characters>2184</Characters>
  <Lines>0</Lines>
  <Paragraphs>0</Paragraphs>
  <TotalTime>1</TotalTime>
  <ScaleCrop>false</ScaleCrop>
  <LinksUpToDate>false</LinksUpToDate>
  <CharactersWithSpaces>2221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2022-05-27T01:46:00Z</dcterms:created>
  <dc:creator>oem</dc:creator>
  <cp:lastModifiedBy>admin</cp:lastModifiedBy>
  <dcterms:modified xsi:type="dcterms:W3CDTF">2022-05-27T02:44:07Z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7DA24E6024794C6D8B6780F17A3FFED1</vt:lpwstr>
  </property>
</Properties>
</file>