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12" w:rsidRDefault="00BF0F0E" w:rsidP="00E512B9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543912" w:rsidRPr="00543912">
        <w:rPr>
          <w:rFonts w:asciiTheme="minorEastAsia" w:eastAsiaTheme="minorEastAsia" w:hAnsiTheme="minorEastAsia" w:hint="eastAsia"/>
          <w:b/>
          <w:sz w:val="36"/>
          <w:szCs w:val="28"/>
        </w:rPr>
        <w:t>江宁校区阶梯教室活动课桌椅</w:t>
      </w:r>
    </w:p>
    <w:p w:rsidR="00785E5F" w:rsidRPr="00775C17" w:rsidRDefault="009C0772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  <w:r w:rsidR="008A2D28"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543912" w:rsidRPr="00543912">
        <w:rPr>
          <w:rFonts w:asciiTheme="minorEastAsia" w:eastAsiaTheme="minorEastAsia" w:hAnsiTheme="minorEastAsia" w:hint="eastAsia"/>
          <w:sz w:val="28"/>
          <w:szCs w:val="28"/>
        </w:rPr>
        <w:t>江宁校区阶梯教室活动课桌椅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543912" w:rsidRPr="00543912">
        <w:rPr>
          <w:rFonts w:ascii="宋体" w:eastAsia="宋体" w:hAnsi="宋体" w:hint="eastAsia"/>
          <w:sz w:val="28"/>
          <w:szCs w:val="28"/>
        </w:rPr>
        <w:t>江宁校区阶梯教室活动课桌椅</w:t>
      </w:r>
      <w:r w:rsidR="00775C17" w:rsidRPr="00775C17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543912">
        <w:rPr>
          <w:rFonts w:asciiTheme="minorEastAsia" w:eastAsiaTheme="minorEastAsia" w:hAnsiTheme="minorEastAsia"/>
          <w:sz w:val="28"/>
          <w:szCs w:val="28"/>
        </w:rPr>
        <w:t>1013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bookmarkStart w:id="0" w:name="_GoBack"/>
      <w:bookmarkEnd w:id="0"/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543912">
        <w:rPr>
          <w:rFonts w:asciiTheme="minorEastAsia" w:eastAsiaTheme="minorEastAsia" w:hAnsiTheme="minorEastAsia" w:hint="eastAsia"/>
          <w:sz w:val="28"/>
          <w:szCs w:val="28"/>
        </w:rPr>
        <w:t>吕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543912">
        <w:rPr>
          <w:rFonts w:asciiTheme="minorEastAsia" w:eastAsiaTheme="minorEastAsia" w:hAnsiTheme="minorEastAsia"/>
          <w:sz w:val="28"/>
          <w:szCs w:val="28"/>
        </w:rPr>
        <w:t>9282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43912">
        <w:rPr>
          <w:rFonts w:asciiTheme="minorEastAsia" w:eastAsiaTheme="minorEastAsia" w:hAnsiTheme="minorEastAsia"/>
          <w:sz w:val="28"/>
          <w:szCs w:val="28"/>
        </w:rPr>
        <w:t>6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43912">
        <w:rPr>
          <w:rFonts w:asciiTheme="minorEastAsia" w:eastAsiaTheme="minorEastAsia" w:hAnsiTheme="minorEastAsia"/>
          <w:sz w:val="28"/>
          <w:szCs w:val="28"/>
        </w:rPr>
        <w:t>03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28" w:rsidRDefault="008A2D28" w:rsidP="00BF0F0E">
      <w:pPr>
        <w:spacing w:after="0"/>
      </w:pPr>
      <w:r>
        <w:separator/>
      </w:r>
    </w:p>
  </w:endnote>
  <w:endnote w:type="continuationSeparator" w:id="0">
    <w:p w:rsidR="008A2D28" w:rsidRDefault="008A2D2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28" w:rsidRDefault="008A2D28" w:rsidP="00BF0F0E">
      <w:pPr>
        <w:spacing w:after="0"/>
      </w:pPr>
      <w:r>
        <w:separator/>
      </w:r>
    </w:p>
  </w:footnote>
  <w:footnote w:type="continuationSeparator" w:id="0">
    <w:p w:rsidR="008A2D28" w:rsidRDefault="008A2D2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E607E7-D8C9-45C2-A120-73AEC03F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16</cp:revision>
  <dcterms:created xsi:type="dcterms:W3CDTF">2020-07-21T07:40:00Z</dcterms:created>
  <dcterms:modified xsi:type="dcterms:W3CDTF">2021-06-03T07:18:00Z</dcterms:modified>
</cp:coreProperties>
</file>