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58420</wp:posOffset>
                </wp:positionH>
                <wp:positionV relativeFrom="paragraph">
                  <wp:posOffset>751205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4.6pt;margin-top:59.15pt;height:0.05pt;width:412.5pt;mso-position-horizontal-relative:margin;z-index:251659264;mso-width-relative:page;mso-height-relative:page;" filled="f" stroked="t" coordsize="21600,21600" o:gfxdata="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E5jVNcAAAAJAQAADwAAAAAAAAAB&#10;ACAAAAAiAAAAZHJzL2Rvd25yZXYueG1sUEsBAhQAFAAAAAgAh07iQIXvSRHYAQAAtQMAAA4AAAAA&#10;AAAAAQAgAAAAJgEAAGRycy9lMm9Eb2MueG1sUEsFBgAAAAAGAAYAWQEAAHA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公共卫生科教综合楼项目招标代理服务采购项目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公共卫生科教综合楼项目招标代理服务采购项目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公共卫生科教综合楼项目招标代理服务采购项目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项目编号：NJMUZB3022022001</w:t>
      </w:r>
    </w:p>
    <w:p>
      <w:pPr>
        <w:spacing w:line="44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ab/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南京苏宁工程咨询有限公司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尚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9607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105C36A0"/>
    <w:rsid w:val="13C6326B"/>
    <w:rsid w:val="1F9F2F8E"/>
    <w:rsid w:val="24654876"/>
    <w:rsid w:val="2D60309D"/>
    <w:rsid w:val="4E3E067C"/>
    <w:rsid w:val="50AD6FA2"/>
    <w:rsid w:val="603E705D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22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Xj</cp:lastModifiedBy>
  <dcterms:modified xsi:type="dcterms:W3CDTF">2022-03-08T07:30:11Z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44F523FB97214154A5A1CEC55907D6E4</vt:lpwstr>
  </property>
</Properties>
</file>