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2"/>
      <w:bookmarkStart w:id="1" w:name="bookmark43"/>
      <w:bookmarkStart w:id="2" w:name="bookmark41"/>
      <w:r>
        <w:rPr>
          <w:rFonts w:hint="eastAsia" w:ascii="仿宋" w:hAnsi="仿宋" w:eastAsia="仿宋" w:cs="仿宋"/>
          <w:b/>
          <w:bCs/>
          <w:sz w:val="40"/>
          <w:szCs w:val="40"/>
          <w:highlight w:val="none"/>
          <w:lang w:val="en-US" w:eastAsia="zh-CN"/>
        </w:rPr>
        <w:t>南京医科大学超灵敏多功能凝胶成像仪采购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南京医科大学超灵敏多功能凝胶成像仪采购招标项目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：NJDCX-202205201320</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南京医科大学超灵敏多功能凝胶成像仪采购</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30万元整。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4.最高限价：人民币30万元整。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5.采购需求：</w:t>
      </w:r>
      <w:r>
        <w:rPr>
          <w:rFonts w:hint="eastAsia" w:ascii="仿宋" w:hAnsi="仿宋" w:eastAsia="仿宋" w:cs="仿宋"/>
          <w:sz w:val="24"/>
          <w:szCs w:val="24"/>
          <w:lang w:eastAsia="zh-CN"/>
        </w:rPr>
        <w:t>南京医科大学为满足教学实验需要，需采购一台超灵敏多功能凝胶成像仪</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highlight w:val="none"/>
          <w:lang w:eastAsia="zh-CN"/>
        </w:rPr>
        <w:t>交货期</w:t>
      </w:r>
      <w:r>
        <w:rPr>
          <w:rFonts w:hint="eastAsia" w:ascii="仿宋" w:hAnsi="仿宋" w:eastAsia="仿宋" w:cs="仿宋"/>
          <w:b w:val="0"/>
          <w:bCs w:val="0"/>
          <w:sz w:val="24"/>
          <w:szCs w:val="24"/>
          <w:highlight w:val="none"/>
          <w:lang w:val="zh-TW" w:eastAsia="zh-CN"/>
        </w:rPr>
        <w:t>：</w:t>
      </w:r>
      <w:r>
        <w:rPr>
          <w:rFonts w:hint="eastAsia" w:ascii="仿宋" w:hAnsi="仿宋" w:eastAsia="仿宋" w:cs="仿宋"/>
          <w:bCs/>
          <w:sz w:val="24"/>
        </w:rPr>
        <w:t>合同签订生效后，进口设备（免税）三个月内、国产设备及进口设备（非免税）一个月内全部设备、材料运抵现场，并安装、调试结束，验收合格</w:t>
      </w:r>
      <w:r>
        <w:rPr>
          <w:rFonts w:hint="eastAsia" w:ascii="仿宋" w:hAnsi="仿宋" w:eastAsia="仿宋" w:cs="仿宋"/>
          <w:b w:val="0"/>
          <w:bCs w:val="0"/>
          <w:sz w:val="24"/>
          <w:szCs w:val="24"/>
          <w:highlight w:val="none"/>
          <w:lang w:val="zh-TW"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bCs/>
          <w:sz w:val="24"/>
          <w:szCs w:val="24"/>
          <w:highlight w:val="none"/>
          <w:lang w:val="en-US" w:eastAsia="zh-CN"/>
        </w:rPr>
        <w:t>本项目不接受联合体投标</w:t>
      </w:r>
      <w:r>
        <w:rPr>
          <w:rFonts w:hint="eastAsia" w:ascii="仿宋" w:hAnsi="仿宋" w:eastAsia="仿宋" w:cs="仿宋"/>
          <w:b w:val="0"/>
          <w:bCs w:val="0"/>
          <w:sz w:val="24"/>
          <w:szCs w:val="24"/>
          <w:highlight w:val="none"/>
          <w:lang w:val="en-US" w:eastAsia="zh-CN"/>
        </w:rPr>
        <w:t>。</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2、具有良好的商业信誉和健全的财务会计制度（提供2021年度财务报表或2020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2021年度经审计的财务报告或银行出具的企业资信证明，法人或者其他组织成立未满一年的可提供近半年内任一月的资产负债和利润表）；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3、有依法缴纳税收和社会保障资金的良好记录（</w:t>
      </w:r>
      <w:r>
        <w:rPr>
          <w:rFonts w:hint="eastAsia" w:ascii="仿宋" w:hAnsi="仿宋" w:eastAsia="仿宋" w:cs="仿宋"/>
          <w:sz w:val="24"/>
          <w:szCs w:val="24"/>
        </w:rPr>
        <w:t>提供参加本次采购活动前近六个月内任一月份依法缴纳税收及社会保险的凭据。依法免缴、迟缴的应提供相应文件证明</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4、具有履行合同所必需的设备和专业技术能力（</w:t>
      </w:r>
      <w:r>
        <w:rPr>
          <w:rFonts w:hint="eastAsia" w:ascii="仿宋" w:hAnsi="仿宋" w:eastAsia="仿宋" w:cs="仿宋"/>
          <w:sz w:val="24"/>
          <w:szCs w:val="24"/>
        </w:rPr>
        <w:t>根据项目需求提供履行合同所必需的设备和专业技术能力的证明材料或声明函</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color w:val="000000" w:themeColor="text1"/>
          <w:sz w:val="24"/>
          <w:szCs w:val="24"/>
          <w:u w:val="single"/>
          <w14:textFill>
            <w14:solidFill>
              <w14:schemeClr w14:val="tx1"/>
            </w14:solidFill>
          </w14:textFill>
        </w:rPr>
        <w:t>投标人如为代理商且所投产品为进口产品的，需提供原厂授权证明文件,并明确承担一切售前、售后责任</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（三）本项目接受进口产品投标（</w:t>
      </w:r>
      <w:r>
        <w:rPr>
          <w:rFonts w:hint="eastAsia" w:ascii="仿宋" w:hAnsi="仿宋" w:eastAsia="仿宋" w:cs="仿宋"/>
          <w:b/>
          <w:bCs/>
          <w:sz w:val="24"/>
          <w:szCs w:val="24"/>
          <w:highlight w:val="none"/>
          <w:lang w:val="en-US" w:eastAsia="zh-CN"/>
        </w:rPr>
        <w:t>注：本文件所称进口产品是指通过中国海关报关验放进入中国境内且产自关境外的产品</w:t>
      </w:r>
      <w:r>
        <w:rPr>
          <w:rFonts w:hint="eastAsia" w:ascii="仿宋" w:hAnsi="仿宋" w:eastAsia="仿宋" w:cs="仿宋"/>
          <w:sz w:val="24"/>
          <w:szCs w:val="24"/>
          <w:highlight w:val="none"/>
          <w:lang w:val="en-US" w:eastAsia="zh-CN"/>
        </w:rPr>
        <w:t>）。</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采购文件发售登记</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须将报名资料：(1.采购文件发售登记2.营业执照副本3.法人授权委托书4.法人及受托人身份证5.标书费支付截图）加盖公章扫描件发到（njdcx_gczx@163.com）邮箱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w:t>
      </w:r>
      <w:r>
        <w:rPr>
          <w:rFonts w:hint="eastAsia" w:ascii="仿宋" w:hAnsi="仿宋" w:eastAsia="仿宋" w:cs="仿宋"/>
          <w:bCs/>
          <w:sz w:val="24"/>
          <w:highlight w:val="none"/>
          <w:lang w:val="en-US" w:eastAsia="zh-CN"/>
        </w:rPr>
        <w:t>采购文件发售登记</w:t>
      </w:r>
      <w:r>
        <w:rPr>
          <w:rFonts w:hint="eastAsia" w:ascii="仿宋" w:hAnsi="仿宋" w:eastAsia="仿宋" w:cs="仿宋"/>
          <w:bCs/>
          <w:sz w:val="24"/>
          <w:highlight w:val="none"/>
          <w:lang w:val="en-US" w:eastAsia="en-US"/>
        </w:rPr>
        <w:t>”</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项目联系人：徐工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电话：025-52639995(8009)</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2"/>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2022年5月28</w:t>
      </w:r>
      <w:bookmarkStart w:id="7" w:name="_GoBack"/>
      <w:bookmarkEnd w:id="7"/>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headerReference r:id="rId5" w:type="default"/>
          <w:footerReference r:id="rId6" w:type="default"/>
          <w:pgSz w:w="11906" w:h="16838"/>
          <w:pgMar w:top="1440" w:right="1080" w:bottom="1440" w:left="1080" w:header="851" w:footer="992" w:gutter="0"/>
          <w:cols w:space="425" w:num="1"/>
          <w:docGrid w:type="lines" w:linePitch="312" w:charSpace="0"/>
        </w:sectPr>
      </w:pPr>
    </w:p>
    <w:p>
      <w:pPr>
        <w:pStyle w:val="2"/>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7"/>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4"/>
        <w:gridCol w:w="1910"/>
        <w:gridCol w:w="962"/>
        <w:gridCol w:w="2293"/>
        <w:gridCol w:w="1746"/>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92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46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11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2022年6月7日</w:t>
            </w:r>
          </w:p>
        </w:tc>
        <w:tc>
          <w:tcPr>
            <w:tcW w:w="84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NJDCX-202205201320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南京医科大学超灵敏多功能凝胶成像仪采购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7"/>
                <w:sz w:val="24"/>
                <w:szCs w:val="24"/>
                <w:highlight w:val="none"/>
                <w:lang w:val="en-US" w:eastAsia="zh-CN" w:bidi="ar"/>
              </w:rPr>
              <w:t>□</w:t>
            </w:r>
            <w:r>
              <w:rPr>
                <w:rStyle w:val="18"/>
                <w:sz w:val="24"/>
                <w:szCs w:val="24"/>
                <w:highlight w:val="none"/>
                <w:lang w:val="en-US" w:eastAsia="zh-CN" w:bidi="ar"/>
              </w:rPr>
              <w:t>电子邮件</w:t>
            </w: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799590" cy="2028825"/>
                  <wp:effectExtent l="0" t="0" r="10160"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8"/>
                          <a:srcRect/>
                          <a:stretch>
                            <a:fillRect/>
                          </a:stretch>
                        </pic:blipFill>
                        <pic:spPr>
                          <a:xfrm>
                            <a:off x="0" y="0"/>
                            <a:ext cx="1799590" cy="20288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9"/>
                <w:rFonts w:ascii="宋体" w:hAnsi="宋体" w:eastAsia="宋体" w:cs="宋体"/>
                <w:sz w:val="24"/>
                <w:szCs w:val="24"/>
                <w:highlight w:val="none"/>
                <w:lang w:val="en-US" w:eastAsia="zh-CN" w:bidi="ar"/>
              </w:rPr>
              <w:br w:type="textWrapping"/>
            </w:r>
            <w:r>
              <w:rPr>
                <w:rStyle w:val="19"/>
                <w:rFonts w:hint="eastAsia" w:ascii="仿宋" w:hAnsi="仿宋" w:eastAsia="仿宋" w:cs="仿宋"/>
                <w:sz w:val="16"/>
                <w:szCs w:val="16"/>
                <w:highlight w:val="none"/>
                <w:lang w:val="en-US" w:eastAsia="zh-CN" w:bidi="ar"/>
              </w:rPr>
              <w:t>（标书的电子文档、后续澄清公告可以通过E-mail发送给供应商）</w:t>
            </w:r>
          </w:p>
        </w:tc>
        <w:tc>
          <w:tcPr>
            <w:tcW w:w="1870"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870"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20"/>
                <w:b/>
                <w:bCs/>
                <w:sz w:val="28"/>
                <w:szCs w:val="28"/>
                <w:highlight w:val="none"/>
                <w:lang w:val="en-US" w:eastAsia="zh-CN" w:bidi="ar"/>
              </w:rPr>
              <w:t>njdcx_gczx@163.com</w:t>
            </w:r>
            <w:r>
              <w:rPr>
                <w:rStyle w:val="21"/>
                <w:b/>
                <w:bCs/>
                <w:sz w:val="28"/>
                <w:szCs w:val="28"/>
                <w:highlight w:val="none"/>
                <w:lang w:val="en-US" w:eastAsia="zh-CN" w:bidi="ar"/>
              </w:rPr>
              <w:t xml:space="preserve"> 邮箱</w:t>
            </w:r>
            <w:r>
              <w:rPr>
                <w:rStyle w:val="21"/>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1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代理机构经办人：徐工</w:t>
            </w:r>
          </w:p>
        </w:tc>
        <w:tc>
          <w:tcPr>
            <w:tcW w:w="298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电话：025-52639995转8009      </w:t>
            </w:r>
          </w:p>
        </w:tc>
      </w:tr>
    </w:tbl>
    <w:p>
      <w:pPr>
        <w:rPr>
          <w:rFonts w:hint="default"/>
          <w:highlight w:val="none"/>
          <w:lang w:val="en-US" w:eastAsia="zh-CN"/>
        </w:rPr>
      </w:pPr>
    </w:p>
    <w:sectPr>
      <w:pgSz w:w="11906" w:h="16838"/>
      <w:pgMar w:top="737" w:right="969" w:bottom="737" w:left="96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13C15644"/>
    <w:rsid w:val="00942FA4"/>
    <w:rsid w:val="00B70505"/>
    <w:rsid w:val="029A7671"/>
    <w:rsid w:val="02DB3520"/>
    <w:rsid w:val="02DC182C"/>
    <w:rsid w:val="03323B5F"/>
    <w:rsid w:val="04143B3D"/>
    <w:rsid w:val="045B45C7"/>
    <w:rsid w:val="063A50DF"/>
    <w:rsid w:val="06AC246D"/>
    <w:rsid w:val="06C77CFF"/>
    <w:rsid w:val="097407A6"/>
    <w:rsid w:val="09C713F1"/>
    <w:rsid w:val="0A161E64"/>
    <w:rsid w:val="0A246286"/>
    <w:rsid w:val="0B9956C3"/>
    <w:rsid w:val="0C502AF5"/>
    <w:rsid w:val="0D1D792C"/>
    <w:rsid w:val="0D2930D6"/>
    <w:rsid w:val="0FC61BDA"/>
    <w:rsid w:val="110044A1"/>
    <w:rsid w:val="114B1EF3"/>
    <w:rsid w:val="13B55A9A"/>
    <w:rsid w:val="13C15644"/>
    <w:rsid w:val="14330AE6"/>
    <w:rsid w:val="15C336ED"/>
    <w:rsid w:val="166D3A88"/>
    <w:rsid w:val="183B00A0"/>
    <w:rsid w:val="18572376"/>
    <w:rsid w:val="19085B5D"/>
    <w:rsid w:val="19731E5C"/>
    <w:rsid w:val="1A64447B"/>
    <w:rsid w:val="1AD961FE"/>
    <w:rsid w:val="1B4E5583"/>
    <w:rsid w:val="1C8707D2"/>
    <w:rsid w:val="1CD54D7F"/>
    <w:rsid w:val="1D496392"/>
    <w:rsid w:val="1E6F0466"/>
    <w:rsid w:val="20C122BA"/>
    <w:rsid w:val="23C80C3A"/>
    <w:rsid w:val="2415796E"/>
    <w:rsid w:val="26475084"/>
    <w:rsid w:val="2685720D"/>
    <w:rsid w:val="26AD4DB5"/>
    <w:rsid w:val="28532B2D"/>
    <w:rsid w:val="28685D2A"/>
    <w:rsid w:val="28C7001D"/>
    <w:rsid w:val="294A5F07"/>
    <w:rsid w:val="298770E7"/>
    <w:rsid w:val="29886A9F"/>
    <w:rsid w:val="29FE1040"/>
    <w:rsid w:val="2A6E339C"/>
    <w:rsid w:val="2D8B51B7"/>
    <w:rsid w:val="2F084A7A"/>
    <w:rsid w:val="30246AF4"/>
    <w:rsid w:val="355A4128"/>
    <w:rsid w:val="35E973CE"/>
    <w:rsid w:val="36182A7D"/>
    <w:rsid w:val="36CE58D1"/>
    <w:rsid w:val="388D3583"/>
    <w:rsid w:val="38B612C1"/>
    <w:rsid w:val="397A7BF1"/>
    <w:rsid w:val="39912A8E"/>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BB9615E"/>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8B2D25"/>
    <w:rsid w:val="5F453439"/>
    <w:rsid w:val="62AA06C9"/>
    <w:rsid w:val="64C527B4"/>
    <w:rsid w:val="64D02E1A"/>
    <w:rsid w:val="65253E42"/>
    <w:rsid w:val="65FB546B"/>
    <w:rsid w:val="6620406B"/>
    <w:rsid w:val="66501398"/>
    <w:rsid w:val="66CA5AC8"/>
    <w:rsid w:val="675B4324"/>
    <w:rsid w:val="675F1320"/>
    <w:rsid w:val="6805723F"/>
    <w:rsid w:val="68315DC3"/>
    <w:rsid w:val="685B6AD6"/>
    <w:rsid w:val="68AE3202"/>
    <w:rsid w:val="68F061F9"/>
    <w:rsid w:val="69653D70"/>
    <w:rsid w:val="6978259E"/>
    <w:rsid w:val="69FA2A0D"/>
    <w:rsid w:val="6A1316C5"/>
    <w:rsid w:val="6A2268B2"/>
    <w:rsid w:val="6BC32C58"/>
    <w:rsid w:val="6CDC4757"/>
    <w:rsid w:val="6CDE0263"/>
    <w:rsid w:val="6E4274F3"/>
    <w:rsid w:val="6E9C549D"/>
    <w:rsid w:val="6F055365"/>
    <w:rsid w:val="6F725091"/>
    <w:rsid w:val="6FF3493B"/>
    <w:rsid w:val="70151E79"/>
    <w:rsid w:val="70524F03"/>
    <w:rsid w:val="70643056"/>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annotation text"/>
    <w:basedOn w:val="1"/>
    <w:semiHidden/>
    <w:unhideWhenUsed/>
    <w:qFormat/>
    <w:uiPriority w:val="0"/>
    <w:pPr>
      <w:jc w:val="left"/>
    </w:pPr>
  </w:style>
  <w:style w:type="paragraph" w:styleId="4">
    <w:name w:val="Body Text Indent"/>
    <w:basedOn w:val="1"/>
    <w:next w:val="5"/>
    <w:qFormat/>
    <w:uiPriority w:val="0"/>
    <w:pPr>
      <w:spacing w:after="120"/>
      <w:ind w:left="420" w:leftChars="200"/>
    </w:pPr>
    <w:rPr>
      <w:rFonts w:ascii="仿宋_GB2312" w:hAnsi="Courier New" w:eastAsia="仿宋_GB2312"/>
      <w:snapToGrid w:val="0"/>
      <w:kern w:val="0"/>
      <w:sz w:val="28"/>
      <w:szCs w:val="20"/>
    </w:rPr>
  </w:style>
  <w:style w:type="paragraph" w:styleId="5">
    <w:name w:val="envelope return"/>
    <w:basedOn w:val="1"/>
    <w:qFormat/>
    <w:uiPriority w:val="0"/>
    <w:rPr>
      <w:rFonts w:ascii="Arial" w:hAnsi="Arial"/>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
    <w:next w:val="1"/>
    <w:qFormat/>
    <w:uiPriority w:val="0"/>
    <w:pPr>
      <w:ind w:firstLine="420" w:firstLineChars="200"/>
    </w:pPr>
  </w:style>
  <w:style w:type="paragraph" w:customStyle="1" w:styleId="10">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1">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样式1"/>
    <w:basedOn w:val="4"/>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5">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6">
    <w:name w:val="报告正文"/>
    <w:basedOn w:val="1"/>
    <w:qFormat/>
    <w:uiPriority w:val="0"/>
    <w:pPr>
      <w:adjustRightInd w:val="0"/>
      <w:snapToGrid w:val="0"/>
      <w:ind w:firstLine="560" w:firstLineChars="200"/>
    </w:pPr>
    <w:rPr>
      <w:kern w:val="0"/>
      <w:szCs w:val="20"/>
      <w:lang w:val="zh-CN"/>
    </w:rPr>
  </w:style>
  <w:style w:type="character" w:customStyle="1" w:styleId="17">
    <w:name w:val="font51"/>
    <w:basedOn w:val="8"/>
    <w:qFormat/>
    <w:uiPriority w:val="0"/>
    <w:rPr>
      <w:rFonts w:hint="eastAsia" w:ascii="仿宋" w:hAnsi="仿宋" w:eastAsia="仿宋" w:cs="仿宋"/>
      <w:b/>
      <w:bCs/>
      <w:color w:val="000000"/>
      <w:sz w:val="32"/>
      <w:szCs w:val="32"/>
      <w:u w:val="none"/>
    </w:rPr>
  </w:style>
  <w:style w:type="character" w:customStyle="1" w:styleId="18">
    <w:name w:val="font91"/>
    <w:basedOn w:val="8"/>
    <w:qFormat/>
    <w:uiPriority w:val="0"/>
    <w:rPr>
      <w:rFonts w:hint="eastAsia" w:ascii="仿宋" w:hAnsi="仿宋" w:eastAsia="仿宋" w:cs="仿宋"/>
      <w:color w:val="000000"/>
      <w:sz w:val="32"/>
      <w:szCs w:val="32"/>
      <w:u w:val="none"/>
    </w:rPr>
  </w:style>
  <w:style w:type="character" w:customStyle="1" w:styleId="19">
    <w:name w:val="font112"/>
    <w:basedOn w:val="8"/>
    <w:qFormat/>
    <w:uiPriority w:val="0"/>
    <w:rPr>
      <w:rFonts w:hint="eastAsia" w:ascii="仿宋" w:hAnsi="仿宋" w:eastAsia="仿宋" w:cs="仿宋"/>
      <w:color w:val="000000"/>
      <w:sz w:val="22"/>
      <w:szCs w:val="22"/>
      <w:u w:val="none"/>
    </w:rPr>
  </w:style>
  <w:style w:type="character" w:customStyle="1" w:styleId="20">
    <w:name w:val="font131"/>
    <w:basedOn w:val="8"/>
    <w:qFormat/>
    <w:uiPriority w:val="0"/>
    <w:rPr>
      <w:rFonts w:hint="eastAsia" w:ascii="仿宋" w:hAnsi="仿宋" w:eastAsia="仿宋" w:cs="仿宋"/>
      <w:b/>
      <w:bCs/>
      <w:color w:val="000000"/>
      <w:sz w:val="40"/>
      <w:szCs w:val="40"/>
      <w:u w:val="none"/>
    </w:rPr>
  </w:style>
  <w:style w:type="character" w:customStyle="1" w:styleId="21">
    <w:name w:val="font10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2020</Words>
  <Characters>2342</Characters>
  <Lines>0</Lines>
  <Paragraphs>0</Paragraphs>
  <TotalTime>7</TotalTime>
  <ScaleCrop>false</ScaleCrop>
  <LinksUpToDate>false</LinksUpToDate>
  <CharactersWithSpaces>2391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admin</cp:lastModifiedBy>
  <cp:lastPrinted>2020-06-22T03:44:00Z</cp:lastPrinted>
  <dcterms:modified xsi:type="dcterms:W3CDTF">2022-05-28T03:51:18Z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5CDDDEC1621A4D69ABEF46F0CE5E8486</vt:lpwstr>
  </property>
</Properties>
</file>