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2409" w:firstLineChars="750"/>
        <w:rPr>
          <w:b/>
          <w:bCs/>
          <w:sz w:val="32"/>
        </w:rPr>
      </w:pPr>
    </w:p>
    <w:p>
      <w:pPr>
        <w:pStyle w:val="28"/>
        <w:ind w:firstLine="0"/>
        <w:jc w:val="center"/>
        <w:rPr>
          <w:b/>
          <w:bCs/>
          <w:sz w:val="30"/>
          <w:szCs w:val="30"/>
        </w:rPr>
      </w:pPr>
      <w:r>
        <w:rPr>
          <w:rFonts w:hint="eastAsia"/>
          <w:b/>
          <w:bCs/>
          <w:sz w:val="30"/>
          <w:szCs w:val="30"/>
        </w:rPr>
        <w:t>项目名称：显微操作器、细胞记录槽与温控系统等一批设备</w:t>
      </w:r>
      <w:r>
        <w:rPr>
          <w:rFonts w:hint="eastAsia" w:asciiTheme="minorEastAsia" w:hAnsiTheme="minorEastAsia" w:eastAsiaTheme="minorEastAsia"/>
          <w:b/>
          <w:sz w:val="30"/>
          <w:szCs w:val="30"/>
        </w:rPr>
        <w:t>购置</w:t>
      </w:r>
      <w:r>
        <w:rPr>
          <w:rFonts w:hint="eastAsia" w:asciiTheme="minorEastAsia" w:hAnsiTheme="minorEastAsia" w:eastAsiaTheme="minorEastAsia"/>
          <w:b/>
          <w:bCs/>
          <w:sz w:val="30"/>
          <w:szCs w:val="30"/>
        </w:rPr>
        <w:t>项目</w:t>
      </w:r>
    </w:p>
    <w:p>
      <w:pPr>
        <w:pStyle w:val="28"/>
        <w:ind w:firstLine="1807" w:firstLineChars="600"/>
        <w:rPr>
          <w:bCs/>
          <w:sz w:val="30"/>
          <w:szCs w:val="30"/>
          <w:highlight w:val="yellow"/>
          <w:u w:val="single"/>
        </w:rPr>
      </w:pPr>
      <w:r>
        <w:rPr>
          <w:rFonts w:hint="eastAsia"/>
          <w:b/>
          <w:bCs/>
          <w:sz w:val="30"/>
          <w:szCs w:val="30"/>
        </w:rPr>
        <w:t>项目编号：NJMUZB3012019014</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16938516"/>
      <w:bookmarkStart w:id="4" w:name="_Toc479757206"/>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16938558"/>
      <w:bookmarkStart w:id="9" w:name="OLE_LINK2"/>
      <w:bookmarkStart w:id="10" w:name="_Toc513029242"/>
      <w:bookmarkStart w:id="11" w:name="_Toc444669970"/>
      <w:bookmarkStart w:id="12" w:name="_Toc120614221"/>
      <w:bookmarkStart w:id="13" w:name="OLE_LINK1"/>
      <w:bookmarkStart w:id="14" w:name="_Toc20823314"/>
      <w:bookmarkStart w:id="15" w:name="_Toc479757207"/>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显微操作器、细胞记录槽与温控系统等一批设备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60" w:lineRule="exact"/>
        <w:ind w:left="3639" w:leftChars="254" w:hanging="3080" w:hangingChars="1100"/>
        <w:rPr>
          <w:rFonts w:asciiTheme="minorEastAsia" w:hAnsiTheme="minorEastAsia" w:eastAsiaTheme="minorEastAsia"/>
          <w:sz w:val="21"/>
          <w:szCs w:val="21"/>
          <w:u w:val="single"/>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u w:val="single"/>
        </w:rPr>
        <w:t>显微操作器、细胞记录槽与温控系统等一批设备购置项目</w:t>
      </w:r>
    </w:p>
    <w:p>
      <w:pPr>
        <w:spacing w:before="120" w:beforeLines="50" w:after="120" w:afterLines="50" w:line="460" w:lineRule="exact"/>
        <w:ind w:left="559" w:leftChars="254"/>
        <w:rPr>
          <w:rFonts w:ascii="宋体" w:hAnsi="宋体" w:eastAsia="宋体" w:cs="宋体"/>
          <w:b/>
          <w:sz w:val="28"/>
          <w:szCs w:val="28"/>
        </w:rPr>
      </w:pPr>
      <w:r>
        <w:rPr>
          <w:rFonts w:hint="eastAsia" w:asciiTheme="minorEastAsia" w:hAnsiTheme="minorEastAsia" w:eastAsiaTheme="minorEastAsia"/>
          <w:sz w:val="28"/>
          <w:szCs w:val="28"/>
        </w:rPr>
        <w:t>（二）采购项目编号：</w:t>
      </w:r>
      <w:r>
        <w:rPr>
          <w:rFonts w:hint="eastAsia" w:ascii="宋体" w:hAnsi="宋体" w:eastAsia="宋体" w:cs="宋体"/>
          <w:sz w:val="28"/>
          <w:szCs w:val="28"/>
        </w:rPr>
        <w:t>NJMUZB3012019014</w:t>
      </w:r>
      <w:r>
        <w:rPr>
          <w:rFonts w:hint="eastAsia" w:ascii="宋体" w:hAnsi="宋体" w:eastAsia="宋体" w:cs="宋体"/>
          <w:sz w:val="28"/>
          <w:szCs w:val="28"/>
          <w:u w:val="single"/>
        </w:rPr>
        <w:t xml:space="preserve"> </w:t>
      </w:r>
    </w:p>
    <w:p>
      <w:pPr>
        <w:spacing w:after="0" w:line="46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总预算：￥</w:t>
      </w:r>
      <w:r>
        <w:rPr>
          <w:rFonts w:hint="eastAsia" w:asciiTheme="minorEastAsia" w:hAnsiTheme="minorEastAsia" w:eastAsiaTheme="minorEastAsia"/>
          <w:sz w:val="28"/>
          <w:szCs w:val="28"/>
        </w:rPr>
        <w:t>19</w:t>
      </w:r>
      <w:r>
        <w:rPr>
          <w:rFonts w:asciiTheme="minorEastAsia" w:hAnsiTheme="minorEastAsia" w:eastAsiaTheme="minorEastAsia"/>
          <w:sz w:val="28"/>
          <w:szCs w:val="28"/>
        </w:rPr>
        <w:t>.3</w:t>
      </w:r>
      <w:r>
        <w:rPr>
          <w:rFonts w:hint="eastAsia" w:asciiTheme="minorEastAsia" w:hAnsiTheme="minorEastAsia" w:eastAsiaTheme="minorEastAsia"/>
          <w:sz w:val="28"/>
          <w:szCs w:val="28"/>
        </w:rPr>
        <w:t>万</w:t>
      </w:r>
      <w:r>
        <w:rPr>
          <w:rFonts w:asciiTheme="minorEastAsia" w:hAnsiTheme="minorEastAsia" w:eastAsiaTheme="minorEastAsia"/>
          <w:sz w:val="28"/>
          <w:szCs w:val="28"/>
        </w:rPr>
        <w:t xml:space="preserve">                              </w:t>
      </w:r>
    </w:p>
    <w:p>
      <w:pPr>
        <w:spacing w:before="120" w:beforeLines="50" w:after="12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after="0" w:line="460" w:lineRule="exact"/>
        <w:ind w:firstLine="562" w:firstLineChars="200"/>
        <w:rPr>
          <w:rFonts w:asciiTheme="minorEastAsia" w:hAnsiTheme="minorEastAsia" w:eastAsiaTheme="minorEastAsia"/>
          <w:b/>
          <w:bCs/>
          <w:sz w:val="28"/>
          <w:szCs w:val="28"/>
          <w:u w:val="single"/>
        </w:rPr>
      </w:pPr>
      <w:r>
        <w:rPr>
          <w:rFonts w:hint="eastAsia" w:asciiTheme="minorEastAsia" w:hAnsiTheme="minorEastAsia" w:eastAsiaTheme="minorEastAsia"/>
          <w:b/>
          <w:bCs/>
          <w:sz w:val="28"/>
          <w:szCs w:val="28"/>
          <w:u w:val="single"/>
        </w:rPr>
        <w:t>（三）请投标人对整个项目进行总报价的同时，提供每个设备的分项报价，未提供分项报价的按无效标处理，后果自负。</w:t>
      </w:r>
    </w:p>
    <w:p>
      <w:pPr>
        <w:spacing w:before="120" w:beforeLines="50" w:after="12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color w:val="FF0000"/>
          <w:sz w:val="28"/>
          <w:szCs w:val="28"/>
          <w:u w:val="single"/>
        </w:rPr>
        <w:t>（四）如为进口设备，需提供免税报价。</w:t>
      </w:r>
    </w:p>
    <w:p>
      <w:pPr>
        <w:spacing w:before="120" w:beforeLines="50" w:after="120" w:afterLines="50" w:line="46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6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cs="Arial"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46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hint="eastAsia"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投标文件接收开始时间：2019年04月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 xml:space="preserve"> 日上午</w:t>
      </w:r>
      <w:r>
        <w:rPr>
          <w:rFonts w:hint="eastAsia" w:asciiTheme="minorEastAsia" w:hAnsiTheme="minorEastAsia" w:eastAsiaTheme="minorEastAsia"/>
          <w:sz w:val="24"/>
          <w:szCs w:val="24"/>
          <w:lang w:val="en-US" w:eastAsia="zh-CN"/>
        </w:rPr>
        <w:t>8:30</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投标文件接收截止时间：2019年04月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日上午9:15（北京时间）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2019年04月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42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2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2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2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                  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025-86868572 </w:t>
      </w:r>
    </w:p>
    <w:p>
      <w:pPr>
        <w:spacing w:line="42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项目需求方联系人：马老师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13</w:t>
      </w:r>
      <w:r>
        <w:rPr>
          <w:rFonts w:asciiTheme="minorEastAsia" w:hAnsiTheme="minorEastAsia" w:eastAsiaTheme="minorEastAsia"/>
          <w:sz w:val="24"/>
          <w:szCs w:val="24"/>
        </w:rPr>
        <w:t>347800197</w:t>
      </w:r>
    </w:p>
    <w:p>
      <w:pPr>
        <w:spacing w:line="42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2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42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513029202"/>
      <w:bookmarkStart w:id="20" w:name="_Toc120614213"/>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8"/>
        <w:rPr>
          <w:b/>
          <w:sz w:val="28"/>
          <w:szCs w:val="28"/>
        </w:rPr>
      </w:pPr>
      <w:bookmarkStart w:id="22" w:name="_Toc20823275"/>
      <w:bookmarkStart w:id="23" w:name="_Toc120614214"/>
      <w:bookmarkStart w:id="24" w:name="_Toc16938519"/>
      <w:bookmarkStart w:id="25" w:name="_Toc513029203"/>
      <w:r>
        <w:rPr>
          <w:rFonts w:hint="eastAsia"/>
          <w:b/>
          <w:sz w:val="28"/>
          <w:szCs w:val="28"/>
        </w:rPr>
        <w:t>一、总则</w:t>
      </w:r>
      <w:bookmarkEnd w:id="22"/>
      <w:bookmarkEnd w:id="23"/>
      <w:bookmarkEnd w:id="24"/>
      <w:bookmarkEnd w:id="25"/>
    </w:p>
    <w:p>
      <w:pPr>
        <w:pStyle w:val="28"/>
        <w:rPr>
          <w:b/>
          <w:bCs/>
          <w:sz w:val="28"/>
          <w:szCs w:val="28"/>
        </w:rPr>
      </w:pPr>
      <w:bookmarkStart w:id="26" w:name="_Hlt16619475"/>
      <w:bookmarkEnd w:id="26"/>
      <w:bookmarkStart w:id="27" w:name="_Toc458694821"/>
      <w:bookmarkStart w:id="28" w:name="_Toc513029204"/>
      <w:bookmarkStart w:id="29" w:name="_Toc20823276"/>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7" w:name="_Toc16938523"/>
      <w:bookmarkStart w:id="38" w:name="_Toc20823279"/>
      <w:bookmarkStart w:id="39" w:name="_Toc462564067"/>
      <w:bookmarkStart w:id="40" w:name="_Toc513029207"/>
      <w:r>
        <w:rPr>
          <w:rFonts w:hint="eastAsia"/>
          <w:b/>
          <w:bCs/>
          <w:sz w:val="28"/>
          <w:szCs w:val="28"/>
        </w:rPr>
        <w:t>4、投标费用</w:t>
      </w:r>
      <w:bookmarkEnd w:id="37"/>
      <w:bookmarkEnd w:id="38"/>
      <w:bookmarkEnd w:id="39"/>
      <w:bookmarkEnd w:id="40"/>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1" w:name="_Toc120614215"/>
      <w:bookmarkStart w:id="42" w:name="_Toc16938525"/>
      <w:bookmarkStart w:id="43" w:name="_Toc517190883"/>
      <w:bookmarkStart w:id="44" w:name="_Toc20823281"/>
      <w:bookmarkStart w:id="45" w:name="_Toc513029209"/>
      <w:r>
        <w:rPr>
          <w:rFonts w:hint="eastAsia"/>
          <w:b/>
          <w:sz w:val="28"/>
          <w:szCs w:val="28"/>
        </w:rPr>
        <w:t>二、招标文件</w:t>
      </w:r>
      <w:bookmarkEnd w:id="41"/>
      <w:bookmarkEnd w:id="42"/>
      <w:bookmarkEnd w:id="43"/>
      <w:bookmarkEnd w:id="44"/>
      <w:bookmarkEnd w:id="45"/>
    </w:p>
    <w:p>
      <w:pPr>
        <w:pStyle w:val="28"/>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3" w:name="_Toc20823284"/>
      <w:bookmarkStart w:id="54" w:name="_Toc513029212"/>
      <w:bookmarkStart w:id="55" w:name="_Toc16938528"/>
      <w:bookmarkStart w:id="56" w:name="_Toc462564071"/>
      <w:r>
        <w:rPr>
          <w:rFonts w:hint="eastAsia"/>
          <w:b/>
          <w:bCs/>
          <w:sz w:val="28"/>
          <w:szCs w:val="28"/>
        </w:rPr>
        <w:t>8、招标文件的修改</w:t>
      </w:r>
      <w:bookmarkEnd w:id="53"/>
      <w:bookmarkEnd w:id="54"/>
      <w:bookmarkEnd w:id="55"/>
      <w:bookmarkEnd w:id="56"/>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7" w:name="_Toc16938529"/>
      <w:bookmarkStart w:id="58" w:name="_Toc20823285"/>
      <w:bookmarkStart w:id="59" w:name="_Toc462564072"/>
      <w:bookmarkStart w:id="60" w:name="_Toc513029213"/>
      <w:bookmarkStart w:id="61" w:name="_Toc120614216"/>
      <w:bookmarkStart w:id="62" w:name="_Toc517190884"/>
      <w:r>
        <w:rPr>
          <w:rFonts w:hint="eastAsia"/>
          <w:b/>
          <w:sz w:val="28"/>
          <w:szCs w:val="28"/>
        </w:rPr>
        <w:t>三、投标文件的编制</w:t>
      </w:r>
      <w:bookmarkEnd w:id="57"/>
      <w:bookmarkEnd w:id="58"/>
      <w:bookmarkEnd w:id="59"/>
      <w:bookmarkEnd w:id="60"/>
      <w:bookmarkEnd w:id="61"/>
      <w:bookmarkEnd w:id="62"/>
    </w:p>
    <w:p>
      <w:pPr>
        <w:pStyle w:val="28"/>
        <w:rPr>
          <w:bCs/>
          <w:sz w:val="28"/>
          <w:szCs w:val="28"/>
        </w:rPr>
      </w:pPr>
      <w:bookmarkStart w:id="63" w:name="_Toc462564073"/>
      <w:bookmarkStart w:id="64" w:name="_Toc16938530"/>
      <w:bookmarkStart w:id="65" w:name="_Toc20823286"/>
      <w:bookmarkStart w:id="66" w:name="_Toc513029214"/>
      <w:r>
        <w:rPr>
          <w:rFonts w:hint="eastAsia"/>
          <w:b/>
          <w:bCs/>
          <w:sz w:val="28"/>
          <w:szCs w:val="28"/>
        </w:rPr>
        <w:t>9、投标文件的语言及度量衡单位</w:t>
      </w:r>
      <w:bookmarkEnd w:id="63"/>
      <w:bookmarkEnd w:id="64"/>
      <w:bookmarkEnd w:id="65"/>
      <w:bookmarkEnd w:id="66"/>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67" w:name="_Toc462564074"/>
      <w:bookmarkStart w:id="68" w:name="_Toc513029215"/>
      <w:bookmarkStart w:id="69" w:name="_Toc20823287"/>
      <w:bookmarkStart w:id="70" w:name="_Toc16938531"/>
      <w:r>
        <w:rPr>
          <w:rFonts w:hint="eastAsia"/>
          <w:b/>
          <w:bCs/>
          <w:sz w:val="28"/>
          <w:szCs w:val="28"/>
        </w:rPr>
        <w:t>10、投标文件构成</w:t>
      </w:r>
      <w:bookmarkEnd w:id="67"/>
      <w:bookmarkEnd w:id="68"/>
      <w:bookmarkEnd w:id="69"/>
      <w:bookmarkEnd w:id="70"/>
    </w:p>
    <w:p>
      <w:pPr>
        <w:pStyle w:val="28"/>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1" w:name="_Hlt26670360"/>
      <w:bookmarkEnd w:id="71"/>
      <w:bookmarkStart w:id="72" w:name="_Hlt26668975"/>
      <w:bookmarkEnd w:id="72"/>
      <w:bookmarkStart w:id="73" w:name="_Hlt26954838"/>
      <w:bookmarkEnd w:id="73"/>
      <w:bookmarkStart w:id="74" w:name="_Toc49090509"/>
      <w:bookmarkStart w:id="75" w:name="_Toc513029219"/>
      <w:bookmarkStart w:id="76" w:name="_Toc14577357"/>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8"/>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8"/>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8"/>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6" w:name="_Hlt26954842"/>
      <w:bookmarkEnd w:id="86"/>
      <w:bookmarkStart w:id="87" w:name="_Hlt26954844"/>
      <w:bookmarkEnd w:id="87"/>
      <w:bookmarkStart w:id="88" w:name="_Hlt26670403"/>
      <w:bookmarkEnd w:id="88"/>
      <w:bookmarkStart w:id="89" w:name="_Hlt26668983"/>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1" w:name="_Hlt26670486"/>
      <w:bookmarkEnd w:id="91"/>
      <w:bookmarkStart w:id="92" w:name="_Hlt26954848"/>
      <w:bookmarkEnd w:id="92"/>
      <w:bookmarkStart w:id="93" w:name="_Hlt26954731"/>
      <w:bookmarkEnd w:id="93"/>
      <w:bookmarkStart w:id="94" w:name="_Hlt26670482"/>
      <w:bookmarkEnd w:id="94"/>
      <w:bookmarkStart w:id="95" w:name="_Hlt26954846"/>
      <w:bookmarkEnd w:id="95"/>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6" w:name="_Toc49090510"/>
      <w:bookmarkStart w:id="97" w:name="_Toc14577359"/>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6"/>
      <w:bookmarkEnd w:id="97"/>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8" w:name="_Hlt26954852"/>
      <w:bookmarkEnd w:id="98"/>
      <w:bookmarkStart w:id="99" w:name="_Hlt26954850"/>
      <w:bookmarkEnd w:id="99"/>
      <w:bookmarkStart w:id="100" w:name="_Hlt26954734"/>
      <w:bookmarkEnd w:id="100"/>
      <w:bookmarkStart w:id="101" w:name="_Hlt26954739"/>
      <w:bookmarkEnd w:id="101"/>
      <w:bookmarkStart w:id="102" w:name="_Hlt26670489"/>
      <w:bookmarkEnd w:id="102"/>
      <w:bookmarkStart w:id="103" w:name="_Toc49090512"/>
      <w:bookmarkStart w:id="104" w:name="_Toc14577361"/>
      <w:r>
        <w:rPr>
          <w:rFonts w:hint="eastAsia"/>
          <w:b/>
          <w:bCs/>
          <w:sz w:val="28"/>
          <w:szCs w:val="28"/>
        </w:rPr>
        <w:t>17、投标文件份数和签署</w:t>
      </w:r>
      <w:bookmarkEnd w:id="103"/>
      <w:bookmarkEnd w:id="104"/>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5" w:name="_Toc513029224"/>
      <w:bookmarkStart w:id="106" w:name="_Toc120614217"/>
      <w:bookmarkStart w:id="107" w:name="_Toc517190885"/>
      <w:bookmarkStart w:id="108" w:name="_Toc16938540"/>
      <w:bookmarkStart w:id="109" w:name="_Toc20823296"/>
      <w:r>
        <w:rPr>
          <w:rFonts w:hint="eastAsia"/>
          <w:b/>
          <w:sz w:val="28"/>
          <w:szCs w:val="28"/>
        </w:rPr>
        <w:t>四、投标文件的递交</w:t>
      </w:r>
      <w:bookmarkEnd w:id="105"/>
      <w:bookmarkEnd w:id="106"/>
      <w:bookmarkEnd w:id="107"/>
      <w:bookmarkEnd w:id="108"/>
      <w:bookmarkEnd w:id="109"/>
    </w:p>
    <w:p>
      <w:pPr>
        <w:pStyle w:val="28"/>
        <w:rPr>
          <w:b/>
          <w:bCs/>
          <w:sz w:val="28"/>
          <w:szCs w:val="28"/>
        </w:rPr>
      </w:pPr>
      <w:bookmarkStart w:id="110" w:name="_Toc513029225"/>
      <w:bookmarkStart w:id="111" w:name="_Toc16938541"/>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4" w:name="_Toc20823298"/>
      <w:bookmarkStart w:id="115" w:name="_Toc16938542"/>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3" w:name="_Toc16938545"/>
      <w:bookmarkStart w:id="124" w:name="_Toc513029229"/>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8"/>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1" w:name="_Toc20823303"/>
      <w:bookmarkStart w:id="132" w:name="_Toc16938547"/>
      <w:bookmarkStart w:id="133" w:name="_Toc513029231"/>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8"/>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7" w:name="_Toc513029234"/>
      <w:bookmarkStart w:id="138" w:name="_Toc20823306"/>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8"/>
        <w:rPr>
          <w:bCs/>
          <w:sz w:val="28"/>
          <w:szCs w:val="28"/>
        </w:rPr>
      </w:pPr>
      <w:bookmarkStart w:id="140" w:name="_Toc513029235"/>
      <w:bookmarkStart w:id="141" w:name="_Toc20823307"/>
      <w:bookmarkStart w:id="142" w:name="_Toc16938551"/>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8"/>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8" w:name="OLE_LINK4"/>
      <w:bookmarkStart w:id="149" w:name="OLE_LINK8"/>
      <w:bookmarkStart w:id="150" w:name="OLE_LINK7"/>
      <w:bookmarkStart w:id="151" w:name="OLE_LINK5"/>
      <w:bookmarkStart w:id="152" w:name="OLE_LINK6"/>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4"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4"/>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5" w:name="_Toc517190888"/>
      <w:bookmarkStart w:id="156" w:name="_Toc120614220"/>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8"/>
        <w:rPr>
          <w:b/>
          <w:sz w:val="28"/>
          <w:szCs w:val="28"/>
        </w:rPr>
      </w:pPr>
      <w:bookmarkStart w:id="160" w:name="_Toc513029237"/>
      <w:bookmarkStart w:id="161" w:name="_Toc16938553"/>
      <w:bookmarkStart w:id="162" w:name="_Toc20823309"/>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8"/>
        <w:rPr>
          <w:b/>
          <w:sz w:val="28"/>
          <w:szCs w:val="28"/>
        </w:rPr>
      </w:pPr>
      <w:bookmarkStart w:id="163" w:name="_Toc517190889"/>
      <w:r>
        <w:rPr>
          <w:rFonts w:hint="eastAsia"/>
          <w:b/>
          <w:sz w:val="28"/>
          <w:szCs w:val="28"/>
        </w:rPr>
        <w:t>八、其他</w:t>
      </w:r>
      <w:bookmarkEnd w:id="163"/>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3"/>
        <w:keepNext w:val="0"/>
        <w:pageBreakBefore/>
        <w:numPr>
          <w:ilvl w:val="0"/>
          <w:numId w:val="2"/>
        </w:numPr>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 xml:space="preserve">  项目需求</w:t>
      </w:r>
      <w:bookmarkEnd w:id="164"/>
    </w:p>
    <w:p/>
    <w:p>
      <w:pPr>
        <w:numPr>
          <w:ilvl w:val="0"/>
          <w:numId w:val="3"/>
        </w:num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技术参数及配置清单</w:t>
      </w:r>
    </w:p>
    <w:p>
      <w:pPr>
        <w:pStyle w:val="34"/>
        <w:spacing w:before="120" w:beforeLines="50" w:after="120" w:afterLines="50" w:line="500" w:lineRule="exact"/>
        <w:ind w:left="420" w:firstLine="0"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（1）显微操作器                   数量：一台</w:t>
      </w:r>
    </w:p>
    <w:p>
      <w:pPr>
        <w:pStyle w:val="34"/>
        <w:spacing w:before="120" w:beforeLines="50" w:after="120" w:afterLines="50" w:line="500" w:lineRule="exact"/>
        <w:ind w:left="420" w:firstLine="0" w:firstLineChars="0"/>
        <w:rPr>
          <w:rFonts w:asciiTheme="minorEastAsia" w:hAnsiTheme="minorEastAsia" w:eastAsiaTheme="minorEastAsia"/>
          <w:sz w:val="28"/>
          <w:szCs w:val="28"/>
        </w:rPr>
      </w:pPr>
      <w:r>
        <w:rPr>
          <w:rFonts w:hint="eastAsia" w:ascii="宋体" w:hAnsi="宋体" w:eastAsia="宋体" w:cs="宋体"/>
          <w:sz w:val="28"/>
          <w:szCs w:val="28"/>
        </w:rPr>
        <w:t>★</w:t>
      </w:r>
      <w:r>
        <w:rPr>
          <w:rFonts w:asciiTheme="minorEastAsia" w:hAnsiTheme="minorEastAsia" w:eastAsiaTheme="minorEastAsia"/>
          <w:sz w:val="28"/>
          <w:szCs w:val="28"/>
        </w:rPr>
        <w:t>1.</w:t>
      </w:r>
      <w:r>
        <w:rPr>
          <w:rFonts w:hint="eastAsia" w:asciiTheme="minorEastAsia" w:hAnsiTheme="minorEastAsia" w:eastAsiaTheme="minorEastAsia"/>
          <w:sz w:val="28"/>
          <w:szCs w:val="28"/>
        </w:rPr>
        <w:t>全程电动，左右手各一个操作器，有连续和步进两种移动模式。</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rPr>
        <w:t>四轴移动：</w:t>
      </w:r>
      <w:r>
        <w:rPr>
          <w:rFonts w:asciiTheme="minorEastAsia" w:hAnsiTheme="minorEastAsia" w:eastAsiaTheme="minorEastAsia"/>
          <w:sz w:val="28"/>
          <w:szCs w:val="28"/>
        </w:rPr>
        <w:t>X</w:t>
      </w:r>
      <w:r>
        <w:rPr>
          <w:rFonts w:hint="eastAsia" w:asciiTheme="minorEastAsia" w:hAnsiTheme="minorEastAsia" w:eastAsiaTheme="minorEastAsia"/>
          <w:sz w:val="28"/>
          <w:szCs w:val="28"/>
        </w:rPr>
        <w:t>、</w:t>
      </w:r>
      <w:r>
        <w:rPr>
          <w:rFonts w:asciiTheme="minorEastAsia" w:hAnsiTheme="minorEastAsia" w:eastAsiaTheme="minorEastAsia"/>
          <w:sz w:val="28"/>
          <w:szCs w:val="28"/>
        </w:rPr>
        <w:t>Y</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Z </w:t>
      </w:r>
      <w:r>
        <w:rPr>
          <w:rFonts w:hint="eastAsia" w:asciiTheme="minorEastAsia" w:hAnsiTheme="minorEastAsia" w:eastAsiaTheme="minorEastAsia"/>
          <w:sz w:val="28"/>
          <w:szCs w:val="28"/>
        </w:rPr>
        <w:t>和斜线方向运动。</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 xml:space="preserve">3.LCD </w:t>
      </w:r>
      <w:r>
        <w:rPr>
          <w:rFonts w:hint="eastAsia" w:asciiTheme="minorEastAsia" w:hAnsiTheme="minorEastAsia" w:eastAsiaTheme="minorEastAsia"/>
          <w:sz w:val="28"/>
          <w:szCs w:val="28"/>
        </w:rPr>
        <w:t>显示</w:t>
      </w:r>
      <w:r>
        <w:rPr>
          <w:rFonts w:asciiTheme="minorEastAsia" w:hAnsiTheme="minorEastAsia" w:eastAsiaTheme="minorEastAsia"/>
          <w:sz w:val="28"/>
          <w:szCs w:val="28"/>
        </w:rPr>
        <w:t xml:space="preserve"> X</w:t>
      </w:r>
      <w:r>
        <w:rPr>
          <w:rFonts w:hint="eastAsia" w:asciiTheme="minorEastAsia" w:hAnsiTheme="minorEastAsia" w:eastAsiaTheme="minorEastAsia"/>
          <w:sz w:val="28"/>
          <w:szCs w:val="28"/>
        </w:rPr>
        <w:t>、</w:t>
      </w:r>
      <w:r>
        <w:rPr>
          <w:rFonts w:asciiTheme="minorEastAsia" w:hAnsiTheme="minorEastAsia" w:eastAsiaTheme="minorEastAsia"/>
          <w:sz w:val="28"/>
          <w:szCs w:val="28"/>
        </w:rPr>
        <w:t>Y</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Z </w:t>
      </w:r>
      <w:r>
        <w:rPr>
          <w:rFonts w:hint="eastAsia" w:asciiTheme="minorEastAsia" w:hAnsiTheme="minorEastAsia" w:eastAsiaTheme="minorEastAsia"/>
          <w:sz w:val="28"/>
          <w:szCs w:val="28"/>
        </w:rPr>
        <w:t>的位置及移动速度。</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0" w:firstLineChars="0"/>
        <w:rPr>
          <w:rFonts w:asciiTheme="minorEastAsia" w:hAnsiTheme="minorEastAsia" w:eastAsiaTheme="minorEastAsia"/>
          <w:sz w:val="28"/>
          <w:szCs w:val="28"/>
        </w:rPr>
      </w:pPr>
      <w:r>
        <w:rPr>
          <w:rFonts w:hint="eastAsia" w:ascii="宋体" w:hAnsi="宋体" w:eastAsia="宋体" w:cs="宋体"/>
          <w:sz w:val="28"/>
          <w:szCs w:val="28"/>
        </w:rPr>
        <w:t>★</w:t>
      </w:r>
      <w:r>
        <w:rPr>
          <w:rFonts w:asciiTheme="minorEastAsia" w:hAnsiTheme="minorEastAsia" w:eastAsiaTheme="minorEastAsia"/>
          <w:sz w:val="28"/>
          <w:szCs w:val="28"/>
        </w:rPr>
        <w:t>4.</w:t>
      </w:r>
      <w:r>
        <w:rPr>
          <w:rFonts w:hint="eastAsia" w:asciiTheme="minorEastAsia" w:hAnsiTheme="minorEastAsia" w:eastAsiaTheme="minorEastAsia"/>
          <w:sz w:val="28"/>
          <w:szCs w:val="28"/>
        </w:rPr>
        <w:t>行程：</w:t>
      </w:r>
      <w:r>
        <w:rPr>
          <w:rFonts w:asciiTheme="minorEastAsia" w:hAnsiTheme="minorEastAsia" w:eastAsiaTheme="minorEastAsia"/>
          <w:sz w:val="28"/>
          <w:szCs w:val="28"/>
        </w:rPr>
        <w:t>X</w:t>
      </w:r>
      <w:r>
        <w:rPr>
          <w:rFonts w:hint="eastAsia" w:asciiTheme="minorEastAsia" w:hAnsiTheme="minorEastAsia" w:eastAsiaTheme="minorEastAsia"/>
          <w:sz w:val="28"/>
          <w:szCs w:val="28"/>
        </w:rPr>
        <w:t>、</w:t>
      </w:r>
      <w:r>
        <w:rPr>
          <w:rFonts w:asciiTheme="minorEastAsia" w:hAnsiTheme="minorEastAsia" w:eastAsiaTheme="minorEastAsia"/>
          <w:sz w:val="28"/>
          <w:szCs w:val="28"/>
        </w:rPr>
        <w:t>Y</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Z </w:t>
      </w:r>
      <w:r>
        <w:rPr>
          <w:rFonts w:hint="eastAsia" w:asciiTheme="minorEastAsia" w:hAnsiTheme="minorEastAsia" w:eastAsiaTheme="minorEastAsia"/>
          <w:sz w:val="28"/>
          <w:szCs w:val="28"/>
        </w:rPr>
        <w:t>和斜线移动最大距离为</w:t>
      </w:r>
      <w:r>
        <w:rPr>
          <w:rFonts w:asciiTheme="minorEastAsia" w:hAnsiTheme="minorEastAsia" w:eastAsiaTheme="minorEastAsia"/>
          <w:sz w:val="28"/>
          <w:szCs w:val="28"/>
        </w:rPr>
        <w:t xml:space="preserve"> 25mm</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最大移动速度：</w:t>
      </w:r>
      <w:r>
        <w:rPr>
          <w:rFonts w:asciiTheme="minorEastAsia" w:hAnsiTheme="minorEastAsia" w:eastAsiaTheme="minorEastAsia"/>
          <w:sz w:val="28"/>
          <w:szCs w:val="28"/>
        </w:rPr>
        <w:t>2.9mm/sec</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0" w:firstLineChars="0"/>
        <w:rPr>
          <w:rFonts w:asciiTheme="minorEastAsia" w:hAnsiTheme="minorEastAsia" w:eastAsiaTheme="minorEastAsia"/>
          <w:sz w:val="28"/>
          <w:szCs w:val="28"/>
        </w:rPr>
      </w:pPr>
      <w:r>
        <w:rPr>
          <w:rFonts w:hint="eastAsia" w:ascii="宋体" w:hAnsi="宋体" w:eastAsia="宋体" w:cs="宋体"/>
          <w:sz w:val="28"/>
          <w:szCs w:val="28"/>
        </w:rPr>
        <w:t>★</w:t>
      </w:r>
      <w:r>
        <w:rPr>
          <w:rFonts w:asciiTheme="minorEastAsia" w:hAnsiTheme="minorEastAsia" w:eastAsiaTheme="minorEastAsia"/>
          <w:sz w:val="28"/>
          <w:szCs w:val="28"/>
        </w:rPr>
        <w:t>6.</w:t>
      </w:r>
      <w:r>
        <w:rPr>
          <w:rFonts w:hint="eastAsia" w:asciiTheme="minorEastAsia" w:hAnsiTheme="minorEastAsia" w:eastAsiaTheme="minorEastAsia"/>
          <w:sz w:val="28"/>
          <w:szCs w:val="28"/>
        </w:rPr>
        <w:t>低分辩率为</w:t>
      </w:r>
      <w:r>
        <w:rPr>
          <w:rFonts w:asciiTheme="minorEastAsia" w:hAnsiTheme="minorEastAsia" w:eastAsiaTheme="minorEastAsia"/>
          <w:sz w:val="28"/>
          <w:szCs w:val="28"/>
        </w:rPr>
        <w:t xml:space="preserve"> 0.2μm/</w:t>
      </w:r>
      <w:r>
        <w:rPr>
          <w:rFonts w:hint="eastAsia" w:asciiTheme="minorEastAsia" w:hAnsiTheme="minorEastAsia" w:eastAsiaTheme="minorEastAsia"/>
          <w:sz w:val="28"/>
          <w:szCs w:val="28"/>
        </w:rPr>
        <w:t>步，高分辩率为</w:t>
      </w:r>
      <w:r>
        <w:rPr>
          <w:rFonts w:asciiTheme="minorEastAsia" w:hAnsiTheme="minorEastAsia" w:eastAsiaTheme="minorEastAsia"/>
          <w:sz w:val="28"/>
          <w:szCs w:val="28"/>
        </w:rPr>
        <w:t xml:space="preserve"> 0.04μm/</w:t>
      </w:r>
      <w:r>
        <w:rPr>
          <w:rFonts w:hint="eastAsia" w:asciiTheme="minorEastAsia" w:hAnsiTheme="minorEastAsia" w:eastAsiaTheme="minorEastAsia"/>
          <w:sz w:val="28"/>
          <w:szCs w:val="28"/>
        </w:rPr>
        <w:t>步。</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7.</w:t>
      </w:r>
      <w:r>
        <w:rPr>
          <w:rFonts w:hint="eastAsia" w:asciiTheme="minorEastAsia" w:hAnsiTheme="minorEastAsia" w:eastAsiaTheme="minorEastAsia"/>
          <w:sz w:val="28"/>
          <w:szCs w:val="28"/>
        </w:rPr>
        <w:t>漂移：≤</w:t>
      </w:r>
      <w:r>
        <w:rPr>
          <w:rFonts w:asciiTheme="minorEastAsia" w:hAnsiTheme="minorEastAsia" w:eastAsiaTheme="minorEastAsia"/>
          <w:sz w:val="28"/>
          <w:szCs w:val="28"/>
        </w:rPr>
        <w:t xml:space="preserve"> 10nm/hr ( 24</w:t>
      </w:r>
      <w:r>
        <w:rPr>
          <w:rFonts w:hint="eastAsia" w:ascii="微软雅黑" w:hAnsi="微软雅黑" w:cs="微软雅黑"/>
          <w:sz w:val="28"/>
          <w:szCs w:val="28"/>
        </w:rPr>
        <w:t>˚</w:t>
      </w:r>
      <w:r>
        <w:rPr>
          <w:rFonts w:asciiTheme="minorEastAsia" w:hAnsiTheme="minorEastAsia" w:eastAsiaTheme="minorEastAsia"/>
          <w:sz w:val="28"/>
          <w:szCs w:val="28"/>
        </w:rPr>
        <w:t>C)</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8.</w:t>
      </w:r>
      <w:r>
        <w:rPr>
          <w:rFonts w:hint="eastAsia" w:asciiTheme="minorEastAsia" w:hAnsiTheme="minorEastAsia" w:eastAsiaTheme="minorEastAsia"/>
          <w:sz w:val="28"/>
          <w:szCs w:val="28"/>
        </w:rPr>
        <w:t>复杂运动可编程实现。</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9.</w:t>
      </w:r>
      <w:r>
        <w:rPr>
          <w:rFonts w:hint="eastAsia" w:asciiTheme="minorEastAsia" w:hAnsiTheme="minorEastAsia" w:eastAsiaTheme="minorEastAsia"/>
          <w:sz w:val="28"/>
          <w:szCs w:val="28"/>
        </w:rPr>
        <w:t>具有使电极快速回复原来位置的</w:t>
      </w:r>
      <w:r>
        <w:rPr>
          <w:rFonts w:asciiTheme="minorEastAsia" w:hAnsiTheme="minorEastAsia" w:eastAsiaTheme="minorEastAsia"/>
          <w:sz w:val="28"/>
          <w:szCs w:val="28"/>
        </w:rPr>
        <w:t xml:space="preserve"> HOME </w:t>
      </w:r>
      <w:r>
        <w:rPr>
          <w:rFonts w:hint="eastAsia" w:asciiTheme="minorEastAsia" w:hAnsiTheme="minorEastAsia" w:eastAsiaTheme="minorEastAsia"/>
          <w:sz w:val="28"/>
          <w:szCs w:val="28"/>
        </w:rPr>
        <w:t>功能。</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asciiTheme="minorEastAsia" w:hAnsiTheme="minorEastAsia" w:eastAsiaTheme="minorEastAsia"/>
          <w:sz w:val="28"/>
          <w:szCs w:val="28"/>
        </w:rPr>
        <w:t>10.</w:t>
      </w:r>
      <w:r>
        <w:rPr>
          <w:rFonts w:hint="eastAsia" w:asciiTheme="minorEastAsia" w:hAnsiTheme="minorEastAsia" w:eastAsiaTheme="minorEastAsia"/>
          <w:sz w:val="28"/>
          <w:szCs w:val="28"/>
        </w:rPr>
        <w:t>程控，可外接电脑编程控制。</w:t>
      </w:r>
      <w:r>
        <w:rPr>
          <w:rFonts w:asciiTheme="minorEastAsia" w:hAnsiTheme="minorEastAsia" w:eastAsiaTheme="minorEastAsia"/>
          <w:sz w:val="28"/>
          <w:szCs w:val="28"/>
        </w:rPr>
        <w:t xml:space="preserve">                </w:t>
      </w:r>
    </w:p>
    <w:p>
      <w:pPr>
        <w:pStyle w:val="34"/>
        <w:spacing w:before="120" w:beforeLines="50" w:after="120" w:afterLines="50" w:line="500" w:lineRule="exact"/>
        <w:ind w:left="420" w:firstLine="0"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（2）细胞记录槽与温控系统         数量：一台</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1.单通道，热板加热方式</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2.温度传感器反馈细胞槽内温度。</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3.LCD显示器显示细胞槽内温度。</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4.有自动与手动两种模式，自动模式的精确度为±1°C。</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5.温度控制范围室温到65°C。</w:t>
      </w:r>
    </w:p>
    <w:p>
      <w:pPr>
        <w:pStyle w:val="34"/>
        <w:spacing w:before="120" w:beforeLines="50" w:after="120" w:afterLines="50" w:line="500" w:lineRule="exact"/>
        <w:ind w:left="420" w:firstLine="0" w:firstLineChars="0"/>
        <w:rPr>
          <w:rFonts w:asciiTheme="minorEastAsia" w:hAnsiTheme="minorEastAsia" w:eastAsiaTheme="minorEastAsia"/>
          <w:sz w:val="28"/>
          <w:szCs w:val="28"/>
        </w:rPr>
      </w:pPr>
      <w:r>
        <w:rPr>
          <w:rFonts w:hint="eastAsia" w:ascii="宋体" w:hAnsi="宋体" w:eastAsia="宋体" w:cs="宋体"/>
          <w:sz w:val="28"/>
          <w:szCs w:val="28"/>
        </w:rPr>
        <w:t>★</w:t>
      </w:r>
      <w:r>
        <w:rPr>
          <w:rFonts w:hint="eastAsia" w:asciiTheme="minorEastAsia" w:hAnsiTheme="minorEastAsia" w:eastAsiaTheme="minorEastAsia"/>
          <w:sz w:val="28"/>
          <w:szCs w:val="28"/>
        </w:rPr>
        <w:t>6.最大输出电压15V、最大输出电流1.5A、最大功率22W。手动输出电压范围0-15V。</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7.滤波装置和慢坡模拟切换电路保证了低噪声性能。</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8.具有预加热功能和温度反馈功能。</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9.含盖玻片、密封胶、进出管与参比电极支架、聚乙烯灌流管、显微镜适配器、加热板。</w:t>
      </w:r>
    </w:p>
    <w:p>
      <w:pPr>
        <w:pStyle w:val="34"/>
        <w:spacing w:before="120" w:beforeLines="50" w:after="120" w:afterLines="50" w:line="500" w:lineRule="exact"/>
        <w:ind w:left="420" w:firstLine="281" w:firstLineChars="100"/>
        <w:rPr>
          <w:rFonts w:asciiTheme="minorEastAsia" w:hAnsiTheme="minorEastAsia" w:eastAsiaTheme="minorEastAsia"/>
          <w:b/>
          <w:sz w:val="28"/>
          <w:szCs w:val="28"/>
        </w:rPr>
      </w:pPr>
      <w:r>
        <w:rPr>
          <w:rFonts w:hint="eastAsia" w:asciiTheme="minorEastAsia" w:hAnsiTheme="minorEastAsia" w:eastAsiaTheme="minorEastAsia"/>
          <w:b/>
          <w:sz w:val="28"/>
          <w:szCs w:val="28"/>
        </w:rPr>
        <w:t>（3）隔离器                    数量：一台</w:t>
      </w:r>
    </w:p>
    <w:p>
      <w:pPr>
        <w:pStyle w:val="34"/>
        <w:spacing w:before="120" w:beforeLines="50" w:after="120" w:afterLines="50" w:line="500" w:lineRule="exact"/>
        <w:ind w:left="700" w:leftChars="318"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输入：5V-10V </w:t>
      </w:r>
      <w:r>
        <w:rPr>
          <w:rFonts w:asciiTheme="minorEastAsia" w:hAnsiTheme="minorEastAsia" w:eastAsiaTheme="minorEastAsia"/>
          <w:sz w:val="28"/>
          <w:szCs w:val="28"/>
        </w:rPr>
        <w:br w:type="textWrapping"/>
      </w:r>
      <w:r>
        <w:rPr>
          <w:rFonts w:hint="eastAsia" w:asciiTheme="minorEastAsia" w:hAnsiTheme="minorEastAsia" w:eastAsiaTheme="minorEastAsia"/>
          <w:sz w:val="28"/>
          <w:szCs w:val="28"/>
        </w:rPr>
        <w:t>2.</w:t>
      </w:r>
      <w:r>
        <w:rPr>
          <w:rFonts w:asciiTheme="minorEastAsia" w:hAnsiTheme="minorEastAsia" w:eastAsiaTheme="minorEastAsia"/>
          <w:sz w:val="28"/>
          <w:szCs w:val="28"/>
        </w:rPr>
        <w:t>电压输出：0-90V </w:t>
      </w:r>
      <w:r>
        <w:rPr>
          <w:rFonts w:asciiTheme="minorEastAsia" w:hAnsiTheme="minorEastAsia" w:eastAsiaTheme="minorEastAsia"/>
          <w:sz w:val="28"/>
          <w:szCs w:val="28"/>
        </w:rPr>
        <w:br w:type="textWrapping"/>
      </w:r>
      <w:r>
        <w:rPr>
          <w:rFonts w:hint="eastAsia" w:asciiTheme="minorEastAsia" w:hAnsiTheme="minorEastAsia" w:eastAsiaTheme="minorEastAsia"/>
          <w:sz w:val="28"/>
          <w:szCs w:val="28"/>
        </w:rPr>
        <w:t>3.</w:t>
      </w:r>
      <w:r>
        <w:rPr>
          <w:rFonts w:asciiTheme="minorEastAsia" w:hAnsiTheme="minorEastAsia" w:eastAsiaTheme="minorEastAsia"/>
          <w:sz w:val="28"/>
          <w:szCs w:val="28"/>
        </w:rPr>
        <w:t>电流输出：0-10mA </w:t>
      </w:r>
      <w:r>
        <w:rPr>
          <w:rFonts w:asciiTheme="minorEastAsia" w:hAnsiTheme="minorEastAsia" w:eastAsiaTheme="minorEastAsia"/>
          <w:sz w:val="28"/>
          <w:szCs w:val="28"/>
        </w:rPr>
        <w:br w:type="textWrapping"/>
      </w:r>
      <w:r>
        <w:rPr>
          <w:rFonts w:hint="eastAsia" w:asciiTheme="minorEastAsia" w:hAnsiTheme="minorEastAsia" w:eastAsiaTheme="minorEastAsia"/>
          <w:sz w:val="28"/>
          <w:szCs w:val="28"/>
        </w:rPr>
        <w:t>4.</w:t>
      </w:r>
      <w:r>
        <w:rPr>
          <w:rFonts w:asciiTheme="minorEastAsia" w:hAnsiTheme="minorEastAsia" w:eastAsiaTheme="minorEastAsia"/>
          <w:sz w:val="28"/>
          <w:szCs w:val="28"/>
        </w:rPr>
        <w:t>输出分为3个范围</w:t>
      </w:r>
      <w:r>
        <w:rPr>
          <w:rFonts w:hint="eastAsia" w:ascii="MS Gothic" w:hAnsi="MS Gothic" w:eastAsia="MS Gothic" w:cs="MS Gothic"/>
          <w:sz w:val="28"/>
          <w:szCs w:val="28"/>
        </w:rPr>
        <w:t>​</w:t>
      </w:r>
      <w:r>
        <w:rPr>
          <w:rFonts w:asciiTheme="minorEastAsia" w:hAnsiTheme="minorEastAsia" w:eastAsiaTheme="minorEastAsia"/>
          <w:sz w:val="28"/>
          <w:szCs w:val="28"/>
        </w:rPr>
        <w:t>。</w:t>
      </w:r>
    </w:p>
    <w:p>
      <w:pPr>
        <w:pStyle w:val="34"/>
        <w:spacing w:before="120" w:beforeLines="50" w:after="120" w:afterLines="50" w:line="500" w:lineRule="exact"/>
        <w:ind w:left="420" w:firstLine="281" w:firstLineChars="100"/>
        <w:rPr>
          <w:rFonts w:asciiTheme="minorEastAsia" w:hAnsiTheme="minorEastAsia" w:eastAsiaTheme="minorEastAsia"/>
          <w:b/>
          <w:sz w:val="28"/>
          <w:szCs w:val="28"/>
        </w:rPr>
      </w:pPr>
      <w:r>
        <w:rPr>
          <w:rFonts w:hint="eastAsia" w:asciiTheme="minorEastAsia" w:hAnsiTheme="minorEastAsia" w:eastAsiaTheme="minorEastAsia"/>
          <w:b/>
          <w:sz w:val="28"/>
          <w:szCs w:val="28"/>
        </w:rPr>
        <w:t>（4）冷扫描CCD                数量：一台</w:t>
      </w:r>
    </w:p>
    <w:p>
      <w:pPr>
        <w:ind w:left="440" w:leftChars="200"/>
        <w:rPr>
          <w:rFonts w:asciiTheme="minorEastAsia" w:hAnsiTheme="minorEastAsia" w:eastAsiaTheme="minorEastAsia"/>
          <w:sz w:val="28"/>
          <w:szCs w:val="28"/>
        </w:rPr>
      </w:pPr>
      <w:r>
        <w:rPr>
          <w:rFonts w:hint="eastAsia" w:cs="宋体" w:asciiTheme="minorEastAsia" w:hAnsiTheme="minorEastAsia" w:eastAsiaTheme="minorEastAsia"/>
          <w:bCs/>
          <w:sz w:val="28"/>
          <w:szCs w:val="28"/>
        </w:rPr>
        <w:t>★1.</w:t>
      </w:r>
      <w:r>
        <w:rPr>
          <w:rFonts w:hint="eastAsia" w:asciiTheme="minorEastAsia" w:hAnsiTheme="minorEastAsia" w:eastAsiaTheme="minorEastAsia"/>
          <w:sz w:val="28"/>
          <w:szCs w:val="28"/>
        </w:rPr>
        <w:t>图像传感器尺寸：1 / 1.8英寸CMOS，单色 ； ≥140 万像素 2/3 英寸 CCD 芯片</w:t>
      </w:r>
    </w:p>
    <w:p>
      <w:pPr>
        <w:ind w:left="440" w:leftChars="200"/>
        <w:rPr>
          <w:rFonts w:asciiTheme="minorEastAsia" w:hAnsiTheme="minorEastAsia" w:eastAsiaTheme="minorEastAsia"/>
          <w:sz w:val="28"/>
          <w:szCs w:val="28"/>
        </w:rPr>
      </w:pPr>
      <w:r>
        <w:rPr>
          <w:rFonts w:hint="eastAsia" w:cs="宋体" w:asciiTheme="minorEastAsia" w:hAnsiTheme="minorEastAsia" w:eastAsiaTheme="minorEastAsia"/>
          <w:bCs/>
          <w:sz w:val="28"/>
          <w:szCs w:val="28"/>
        </w:rPr>
        <w:t>★2.</w:t>
      </w:r>
      <w:r>
        <w:rPr>
          <w:rFonts w:hint="eastAsia" w:asciiTheme="minorEastAsia" w:hAnsiTheme="minorEastAsia" w:eastAsiaTheme="minorEastAsia"/>
          <w:sz w:val="28"/>
          <w:szCs w:val="28"/>
        </w:rPr>
        <w:t>分辨率：3,072 x 2,048（6.3MP）max  - 可选分辨率实时帧速率/分辨率：30 fps max @ 3,072 x 2,048 （可选）90 fps max @ 1,920 x 1,080</w:t>
      </w:r>
    </w:p>
    <w:p>
      <w:pPr>
        <w:ind w:left="440" w:leftChars="20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3.感兴趣的区域：实时缩放，用户可选择；曝光时间 25 微秒至 5 秒钟可调</w:t>
      </w:r>
    </w:p>
    <w:p>
      <w:pPr>
        <w:ind w:left="440" w:leftChars="20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4.输出信号：摄像头直接含有USB 3.0接口</w:t>
      </w:r>
    </w:p>
    <w:p>
      <w:pPr>
        <w:ind w:left="440" w:leftChars="20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5.控制器上含有接口为：显示器 -  HDMI; 端口 -  4 x USB 3.0，A型1 x Micro SD / SDHC / SDCX</w:t>
      </w:r>
    </w:p>
    <w:p>
      <w:pPr>
        <w:ind w:left="440" w:leftChars="20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6.响应波长：380-1200nm。</w:t>
      </w:r>
    </w:p>
    <w:p>
      <w:pPr>
        <w:ind w:left="440" w:leftChars="20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7.智能在线 (FPGA) 图像处理：像素 缺陷校正，动态背景扣除；USB 3.0 接口，兼容 Windows® 7 和 Windows® 8 64 位操作系统；支持多种触发模式 (Trigger First, Strobe, Bulb); 触 发 信 号 端 提 供 Trigger In, Expose Out, End-of-Frame, Shutter Out 等信号</w:t>
      </w:r>
    </w:p>
    <w:p>
      <w:pPr>
        <w:ind w:left="40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8.免费 SDK 开发包、附带显微镜适配器</w:t>
      </w:r>
    </w:p>
    <w:p>
      <w:pPr>
        <w:ind w:left="400" w:firstLine="280" w:firstLineChars="100"/>
        <w:rPr>
          <w:sz w:val="28"/>
          <w:szCs w:val="28"/>
        </w:rPr>
      </w:pPr>
      <w:r>
        <w:rPr>
          <w:rFonts w:hint="eastAsia" w:asciiTheme="minorEastAsia" w:hAnsiTheme="minorEastAsia" w:eastAsiaTheme="minorEastAsia"/>
          <w:sz w:val="28"/>
          <w:szCs w:val="28"/>
        </w:rPr>
        <w:t>9.使用全局快门，采集视频时无扭曲现象; 1360 x 1024 像 素，像元尺寸 6.45 x 6.45 微米。</w:t>
      </w:r>
    </w:p>
    <w:p>
      <w:pPr>
        <w:pStyle w:val="34"/>
        <w:spacing w:before="120" w:beforeLines="50" w:after="120" w:afterLines="50" w:line="500" w:lineRule="exact"/>
        <w:ind w:left="420" w:firstLine="0"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（5</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X-Y移动台与支撑平台            数量：一台</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1.X、Y 最大位移：25mm </w:t>
      </w:r>
    </w:p>
    <w:p>
      <w:pPr>
        <w:pStyle w:val="34"/>
        <w:spacing w:before="120" w:beforeLines="50" w:after="120" w:afterLines="50" w:line="500" w:lineRule="exact"/>
        <w:ind w:left="420" w:firstLine="280" w:firstLineChars="1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2.X、Y 移动精度：5µm </w:t>
      </w:r>
    </w:p>
    <w:p>
      <w:pPr>
        <w:pStyle w:val="34"/>
        <w:spacing w:before="120" w:beforeLines="50" w:after="120" w:afterLines="50" w:line="500" w:lineRule="exact"/>
        <w:rPr>
          <w:rFonts w:asciiTheme="minorEastAsia" w:hAnsiTheme="minorEastAsia" w:eastAsiaTheme="minorEastAsia"/>
          <w:sz w:val="28"/>
          <w:szCs w:val="28"/>
        </w:rPr>
      </w:pPr>
      <w:r>
        <w:rPr>
          <w:rFonts w:hint="eastAsia" w:ascii="宋体" w:hAnsi="宋体" w:eastAsia="宋体" w:cs="宋体"/>
          <w:sz w:val="28"/>
          <w:szCs w:val="28"/>
        </w:rPr>
        <w:t>★</w:t>
      </w:r>
      <w:r>
        <w:rPr>
          <w:rFonts w:hint="eastAsia" w:asciiTheme="minorEastAsia" w:hAnsiTheme="minorEastAsia" w:eastAsiaTheme="minorEastAsia"/>
          <w:sz w:val="28"/>
          <w:szCs w:val="28"/>
        </w:rPr>
        <w:t xml:space="preserve">3.X、Y 底板参考尺寸；20 x 37.5 x 5.5cm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4.X、Y 移动台承受重量≥50kg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5.支撑平台表面为铝板 </w:t>
      </w:r>
    </w:p>
    <w:p>
      <w:pPr>
        <w:pStyle w:val="34"/>
        <w:spacing w:before="120" w:beforeLines="50" w:after="120" w:afterLines="50" w:line="500" w:lineRule="exact"/>
        <w:ind w:left="420"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6.支撑柱高度可调节 支撑台面上有适合固定微操纵器的螺孔</w:t>
      </w:r>
    </w:p>
    <w:p>
      <w:pPr>
        <w:spacing w:before="120" w:beforeLines="50" w:after="120" w:afterLines="50" w:line="500" w:lineRule="exact"/>
        <w:ind w:firstLine="419" w:firstLineChars="149"/>
        <w:rPr>
          <w:rFonts w:asciiTheme="minorEastAsia" w:hAnsiTheme="minorEastAsia" w:eastAsiaTheme="minorEastAsia"/>
          <w:b/>
          <w:sz w:val="28"/>
          <w:szCs w:val="28"/>
        </w:rPr>
      </w:pPr>
      <w:r>
        <w:rPr>
          <w:rFonts w:hint="eastAsia" w:asciiTheme="minorEastAsia" w:hAnsiTheme="minorEastAsia" w:eastAsiaTheme="minorEastAsia"/>
          <w:b/>
          <w:sz w:val="28"/>
          <w:szCs w:val="28"/>
        </w:rPr>
        <w:t>（6）膜片钳工具包                    数量：一台</w:t>
      </w:r>
    </w:p>
    <w:p>
      <w:pPr>
        <w:pStyle w:val="34"/>
        <w:spacing w:before="120" w:beforeLines="50" w:after="120" w:afterLines="50" w:line="500" w:lineRule="exact"/>
        <w:ind w:left="420" w:firstLine="56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玻璃电极外径1.5mm 内径0.86mm，外径1.5mm，内径0.86mm，全长10cm。每盒不低于250根。</w:t>
      </w:r>
    </w:p>
    <w:p>
      <w:pPr>
        <w:pStyle w:val="34"/>
        <w:spacing w:before="120" w:beforeLines="50" w:after="120" w:afterLines="50" w:line="500" w:lineRule="exact"/>
        <w:ind w:left="420" w:firstLine="56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银丝,1m</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ab/>
      </w:r>
    </w:p>
    <w:p>
      <w:pPr>
        <w:pStyle w:val="34"/>
        <w:spacing w:before="120" w:beforeLines="50" w:after="120" w:afterLines="50" w:line="500" w:lineRule="exact"/>
        <w:ind w:left="420" w:firstLine="56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AG/CL参比电极 2支</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ab/>
      </w:r>
    </w:p>
    <w:p>
      <w:pPr>
        <w:pStyle w:val="34"/>
        <w:spacing w:before="120" w:beforeLines="50" w:after="120" w:afterLines="50" w:line="500" w:lineRule="exact"/>
        <w:ind w:left="420" w:firstLine="560"/>
        <w:rPr>
          <w:rFonts w:asciiTheme="minorEastAsia" w:hAnsiTheme="minorEastAsia" w:eastAsiaTheme="minorEastAsia"/>
          <w:sz w:val="28"/>
          <w:szCs w:val="28"/>
        </w:rPr>
      </w:pP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地线系统 一套</w:t>
      </w:r>
      <w:r>
        <w:rPr>
          <w:rFonts w:hint="eastAsia" w:asciiTheme="minorEastAsia" w:hAnsiTheme="minorEastAsia" w:eastAsiaTheme="minorEastAsia"/>
          <w:sz w:val="28"/>
          <w:szCs w:val="28"/>
        </w:rPr>
        <w:tab/>
      </w:r>
      <w:r>
        <w:rPr>
          <w:rFonts w:hint="eastAsia" w:asciiTheme="minorEastAsia" w:hAnsiTheme="minorEastAsia" w:eastAsiaTheme="minorEastAsia"/>
          <w:sz w:val="28"/>
          <w:szCs w:val="28"/>
        </w:rPr>
        <w:tab/>
      </w:r>
    </w:p>
    <w:p>
      <w:pPr>
        <w:pStyle w:val="34"/>
        <w:spacing w:before="120" w:beforeLines="50" w:after="120" w:afterLines="50" w:line="500" w:lineRule="exact"/>
        <w:ind w:left="420" w:firstLine="560"/>
        <w:rPr>
          <w:rFonts w:asciiTheme="minorEastAsia" w:hAnsiTheme="minorEastAsia" w:eastAsiaTheme="minorEastAsia"/>
          <w:sz w:val="28"/>
          <w:szCs w:val="28"/>
        </w:rPr>
      </w:pPr>
      <w:r>
        <w:rPr>
          <w:rFonts w:asciiTheme="minorEastAsia" w:hAnsiTheme="minorEastAsia" w:eastAsiaTheme="minorEastAsia"/>
          <w:sz w:val="28"/>
          <w:szCs w:val="28"/>
        </w:rPr>
        <w:t>5.</w:t>
      </w:r>
      <w:r>
        <w:rPr>
          <w:rFonts w:asciiTheme="minorEastAsia" w:hAnsiTheme="minorEastAsia" w:eastAsiaTheme="minorEastAsia"/>
          <w:sz w:val="28"/>
          <w:szCs w:val="28"/>
        </w:rPr>
        <w:tab/>
      </w:r>
      <w:r>
        <w:rPr>
          <w:rFonts w:hint="eastAsia" w:asciiTheme="minorEastAsia" w:hAnsiTheme="minorEastAsia" w:eastAsiaTheme="minorEastAsia"/>
          <w:sz w:val="28"/>
          <w:szCs w:val="28"/>
        </w:rPr>
        <w:t>膜片钳工具包：锡箔纸</w:t>
      </w:r>
      <w:r>
        <w:rPr>
          <w:rFonts w:asciiTheme="minorEastAsia" w:hAnsiTheme="minorEastAsia" w:eastAsiaTheme="minorEastAsia"/>
          <w:sz w:val="28"/>
          <w:szCs w:val="28"/>
        </w:rPr>
        <w:t>1</w:t>
      </w:r>
      <w:r>
        <w:rPr>
          <w:rFonts w:hint="eastAsia" w:asciiTheme="minorEastAsia" w:hAnsiTheme="minorEastAsia" w:eastAsiaTheme="minorEastAsia"/>
          <w:sz w:val="28"/>
          <w:szCs w:val="28"/>
        </w:rPr>
        <w:t>张，参考地线</w:t>
      </w:r>
      <w:r>
        <w:rPr>
          <w:rFonts w:asciiTheme="minorEastAsia" w:hAnsiTheme="minorEastAsia" w:eastAsiaTheme="minorEastAsia"/>
          <w:sz w:val="28"/>
          <w:szCs w:val="28"/>
        </w:rPr>
        <w:t>1</w:t>
      </w:r>
      <w:r>
        <w:rPr>
          <w:rFonts w:hint="eastAsia" w:asciiTheme="minorEastAsia" w:hAnsiTheme="minorEastAsia" w:eastAsiaTheme="minorEastAsia"/>
          <w:sz w:val="28"/>
          <w:szCs w:val="28"/>
        </w:rPr>
        <w:t>根，封接负压管及注射器</w:t>
      </w:r>
      <w:r>
        <w:rPr>
          <w:rFonts w:asciiTheme="minorEastAsia" w:hAnsiTheme="minorEastAsia" w:eastAsiaTheme="minorEastAsia"/>
          <w:sz w:val="28"/>
          <w:szCs w:val="28"/>
        </w:rPr>
        <w:t>1</w:t>
      </w:r>
      <w:r>
        <w:rPr>
          <w:rFonts w:hint="eastAsia" w:asciiTheme="minorEastAsia" w:hAnsiTheme="minorEastAsia" w:eastAsiaTheme="minorEastAsia"/>
          <w:sz w:val="28"/>
          <w:szCs w:val="28"/>
        </w:rPr>
        <w:t>个，</w:t>
      </w:r>
      <w:r>
        <w:rPr>
          <w:rFonts w:asciiTheme="minorEastAsia" w:hAnsiTheme="minorEastAsia" w:eastAsiaTheme="minorEastAsia"/>
          <w:sz w:val="28"/>
          <w:szCs w:val="28"/>
        </w:rPr>
        <w:t>BNC</w:t>
      </w:r>
      <w:r>
        <w:rPr>
          <w:rFonts w:hint="eastAsia" w:asciiTheme="minorEastAsia" w:hAnsiTheme="minorEastAsia" w:eastAsiaTheme="minorEastAsia"/>
          <w:sz w:val="28"/>
          <w:szCs w:val="28"/>
        </w:rPr>
        <w:t>数据线（数量根据放大器型号来定），</w:t>
      </w:r>
      <w:r>
        <w:rPr>
          <w:rFonts w:asciiTheme="minorEastAsia" w:hAnsiTheme="minorEastAsia" w:eastAsiaTheme="minorEastAsia"/>
          <w:sz w:val="28"/>
          <w:szCs w:val="28"/>
        </w:rPr>
        <w:t></w:t>
      </w:r>
      <w:r>
        <w:rPr>
          <w:rFonts w:hint="eastAsia" w:asciiTheme="minorEastAsia" w:hAnsiTheme="minorEastAsia" w:eastAsiaTheme="minorEastAsia"/>
          <w:sz w:val="28"/>
          <w:szCs w:val="28"/>
        </w:rPr>
        <w:t>微电极贮存罐</w:t>
      </w:r>
      <w:r>
        <w:rPr>
          <w:rFonts w:asciiTheme="minorEastAsia" w:hAnsiTheme="minorEastAsia" w:eastAsiaTheme="minorEastAsia"/>
          <w:sz w:val="28"/>
          <w:szCs w:val="28"/>
        </w:rPr>
        <w:t>1</w:t>
      </w:r>
      <w:r>
        <w:rPr>
          <w:rFonts w:hint="eastAsia" w:asciiTheme="minorEastAsia" w:hAnsiTheme="minorEastAsia" w:eastAsiaTheme="minorEastAsia"/>
          <w:sz w:val="28"/>
          <w:szCs w:val="28"/>
        </w:rPr>
        <w:t>个，微电极内液加液器</w:t>
      </w:r>
      <w:r>
        <w:rPr>
          <w:rFonts w:asciiTheme="minorEastAsia" w:hAnsiTheme="minorEastAsia" w:eastAsiaTheme="minorEastAsia"/>
          <w:sz w:val="28"/>
          <w:szCs w:val="28"/>
        </w:rPr>
        <w:t>5</w:t>
      </w:r>
      <w:r>
        <w:rPr>
          <w:rFonts w:hint="eastAsia" w:asciiTheme="minorEastAsia" w:hAnsiTheme="minorEastAsia" w:eastAsiaTheme="minorEastAsia"/>
          <w:sz w:val="28"/>
          <w:szCs w:val="28"/>
        </w:rPr>
        <w:t>个，橡皮泥</w:t>
      </w:r>
      <w:r>
        <w:rPr>
          <w:rFonts w:asciiTheme="minorEastAsia" w:hAnsiTheme="minorEastAsia" w:eastAsiaTheme="minorEastAsia"/>
          <w:sz w:val="28"/>
          <w:szCs w:val="28"/>
        </w:rPr>
        <w:t>1</w:t>
      </w:r>
      <w:r>
        <w:rPr>
          <w:rFonts w:hint="eastAsia" w:asciiTheme="minorEastAsia" w:hAnsiTheme="minorEastAsia" w:eastAsiaTheme="minorEastAsia"/>
          <w:sz w:val="28"/>
          <w:szCs w:val="28"/>
        </w:rPr>
        <w:t>块。</w:t>
      </w:r>
      <w:r>
        <w:rPr>
          <w:rFonts w:asciiTheme="minorEastAsia" w:hAnsiTheme="minorEastAsia" w:eastAsiaTheme="minorEastAsia"/>
          <w:sz w:val="28"/>
          <w:szCs w:val="28"/>
        </w:rPr>
        <w:tab/>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（1）保修期：免费质保期</w:t>
      </w:r>
      <w:r>
        <w:rPr>
          <w:rFonts w:asciiTheme="minorEastAsia" w:hAnsiTheme="minorEastAsia" w:eastAsiaTheme="minorEastAsia" w:cstheme="minorEastAsia"/>
          <w:kern w:val="2"/>
          <w:sz w:val="28"/>
          <w:szCs w:val="28"/>
        </w:rPr>
        <w:t>1</w:t>
      </w:r>
      <w:r>
        <w:rPr>
          <w:rFonts w:hint="eastAsia" w:asciiTheme="minorEastAsia" w:hAnsiTheme="minorEastAsia" w:eastAsiaTheme="minorEastAsia" w:cstheme="minorEastAsia"/>
          <w:kern w:val="2"/>
          <w:sz w:val="28"/>
          <w:szCs w:val="28"/>
        </w:rPr>
        <w:t>年，自验收合格之日起算，并提供相关承诺书。质保期内发生任何设备损坏，所需要的维修费用（包括零部件费用、维修费用）均由卖方承担（人为操作不当造成的损坏除外）。</w:t>
      </w:r>
    </w:p>
    <w:p>
      <w:pPr>
        <w:pStyle w:val="2"/>
        <w:spacing w:before="48" w:beforeLines="20" w:line="440" w:lineRule="exact"/>
        <w:ind w:left="0" w:leftChars="0"/>
        <w:rPr>
          <w:rFonts w:ascii="微软雅黑" w:hAnsi="微软雅黑" w:cs="微软雅黑"/>
          <w:sz w:val="24"/>
          <w:szCs w:val="24"/>
        </w:rPr>
      </w:pPr>
      <w:r>
        <w:rPr>
          <w:rFonts w:hint="eastAsia" w:ascii="微软雅黑" w:hAnsi="微软雅黑" w:cs="微软雅黑"/>
          <w:sz w:val="24"/>
          <w:szCs w:val="24"/>
        </w:rPr>
        <w:t>【备注：请投标方提供对整体项目（包含所有分项设备）的保修期的说明承诺】</w:t>
      </w:r>
    </w:p>
    <w:p>
      <w:pPr>
        <w:pStyle w:val="15"/>
        <w:spacing w:line="0" w:lineRule="atLeast"/>
        <w:ind w:left="982" w:leftChars="128" w:hanging="700" w:hangingChars="250"/>
        <w:rPr>
          <w:rFonts w:asciiTheme="minorEastAsia" w:hAnsiTheme="minorEastAsia" w:eastAsiaTheme="minorEastAsia" w:cstheme="minorEastAsia"/>
          <w:kern w:val="2"/>
          <w:sz w:val="28"/>
          <w:szCs w:val="28"/>
        </w:rPr>
      </w:pPr>
    </w:p>
    <w:p>
      <w:pPr>
        <w:pStyle w:val="15"/>
        <w:spacing w:line="0" w:lineRule="atLeast"/>
        <w:ind w:left="982" w:leftChars="128" w:hanging="700" w:hanging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rPr>
        <w:t>（2）</w:t>
      </w:r>
      <w:r>
        <w:rPr>
          <w:rFonts w:hint="eastAsia" w:asciiTheme="minorEastAsia" w:hAnsiTheme="minorEastAsia" w:eastAsiaTheme="minorEastAsia" w:cstheme="minorEastAsia"/>
          <w:sz w:val="28"/>
          <w:szCs w:val="28"/>
        </w:rPr>
        <w:t>供应商应为采购方进行人员培训，提供每年不少于1次的设备操作培训，对人员培训不低于</w:t>
      </w:r>
      <w:r>
        <w:rPr>
          <w:rFonts w:hint="eastAsia" w:asciiTheme="minorEastAsia" w:hAnsiTheme="minorEastAsia" w:eastAsiaTheme="minorEastAsia" w:cstheme="minorEastAsia"/>
          <w:sz w:val="28"/>
          <w:szCs w:val="28"/>
          <w:u w:val="single"/>
        </w:rPr>
        <w:t>2</w:t>
      </w:r>
      <w:r>
        <w:rPr>
          <w:rFonts w:hint="eastAsia" w:asciiTheme="minorEastAsia" w:hAnsiTheme="minorEastAsia" w:eastAsiaTheme="minorEastAsia" w:cstheme="minorEastAsia"/>
          <w:sz w:val="28"/>
          <w:szCs w:val="28"/>
        </w:rPr>
        <w:t>人。</w:t>
      </w:r>
    </w:p>
    <w:p>
      <w:pPr>
        <w:pStyle w:val="15"/>
        <w:spacing w:line="0" w:lineRule="atLeast"/>
        <w:ind w:left="982" w:leftChars="128" w:hanging="700" w:hangingChars="250"/>
        <w:rPr>
          <w:rFonts w:asciiTheme="minorEastAsia" w:hAnsiTheme="minorEastAsia" w:eastAsiaTheme="minorEastAsia"/>
          <w:b/>
          <w:bCs/>
          <w:sz w:val="28"/>
          <w:szCs w:val="28"/>
        </w:rPr>
      </w:pPr>
      <w:r>
        <w:rPr>
          <w:rFonts w:hint="eastAsia" w:asciiTheme="minorEastAsia" w:hAnsiTheme="minorEastAsia" w:eastAsiaTheme="minorEastAsia" w:cstheme="minorEastAsia"/>
          <w:bCs/>
          <w:sz w:val="28"/>
          <w:szCs w:val="28"/>
        </w:rPr>
        <w:t>（3）售后技术服务要求：</w:t>
      </w:r>
      <w:r>
        <w:rPr>
          <w:rFonts w:hint="eastAsia" w:asciiTheme="minorEastAsia" w:hAnsiTheme="minorEastAsia" w:eastAsiaTheme="minorEastAsia" w:cstheme="minorEastAsia"/>
          <w:sz w:val="28"/>
          <w:szCs w:val="28"/>
        </w:rPr>
        <w:t>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pStyle w:val="15"/>
        <w:spacing w:line="0" w:lineRule="atLeast"/>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3"/>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3"/>
        <w:keepNext w:val="0"/>
        <w:keepLines/>
        <w:spacing w:line="360" w:lineRule="auto"/>
        <w:ind w:firstLine="883" w:firstLineChars="200"/>
        <w:rPr>
          <w:rFonts w:ascii="宋体" w:hAnsi="宋体" w:eastAsia="宋体"/>
          <w:b/>
          <w:bCs/>
          <w:sz w:val="44"/>
          <w:szCs w:val="44"/>
        </w:rPr>
      </w:pPr>
    </w:p>
    <w:p/>
    <w:p/>
    <w:p/>
    <w:p/>
    <w:p/>
    <w:p>
      <w:pPr>
        <w:adjustRightInd/>
        <w:snapToGrid/>
        <w:spacing w:after="0"/>
      </w:pPr>
      <w:bookmarkStart w:id="166" w:name="_Toc523931348"/>
      <w:r>
        <w:br w:type="page"/>
      </w:r>
    </w:p>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after="0"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after="0" w:line="360" w:lineRule="auto"/>
        <w:ind w:firstLine="560" w:firstLineChars="200"/>
        <w:rPr>
          <w:rFonts w:asciiTheme="minorEastAsia" w:hAnsiTheme="minorEastAsia" w:eastAsiaTheme="minorEastAsia"/>
          <w:bCs/>
          <w:sz w:val="28"/>
          <w:szCs w:val="28"/>
        </w:rPr>
      </w:pPr>
    </w:p>
    <w:tbl>
      <w:tblPr>
        <w:tblStyle w:val="18"/>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tblHeader/>
        </w:trPr>
        <w:tc>
          <w:tcPr>
            <w:tcW w:w="62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序号</w:t>
            </w:r>
          </w:p>
        </w:tc>
        <w:tc>
          <w:tcPr>
            <w:tcW w:w="198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评分因素</w:t>
            </w:r>
          </w:p>
        </w:tc>
        <w:tc>
          <w:tcPr>
            <w:tcW w:w="561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评审细则</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1</w:t>
            </w:r>
          </w:p>
        </w:tc>
        <w:tc>
          <w:tcPr>
            <w:tcW w:w="198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价格</w:t>
            </w:r>
          </w:p>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（35分）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本次招标，以进入详细评审的各投标人评标总报价的最低值为A值，A值为价格分的满分，即35分。其他投标人的价格分统一按照以下公式计算：投标人评标价得分=（A／该投标人评标总报价）×35。（分值保留到小数点后两位）</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9" w:hRule="atLeast"/>
        </w:trPr>
        <w:tc>
          <w:tcPr>
            <w:tcW w:w="624" w:type="dxa"/>
            <w:vMerge w:val="restart"/>
            <w:vAlign w:val="center"/>
          </w:tcPr>
          <w:p>
            <w:pPr>
              <w:jc w:val="center"/>
              <w:rPr>
                <w:rFonts w:ascii="微软雅黑" w:hAnsi="微软雅黑" w:cs="微软雅黑"/>
                <w:bCs/>
                <w:sz w:val="24"/>
                <w:szCs w:val="24"/>
              </w:rPr>
            </w:pPr>
            <w:r>
              <w:rPr>
                <w:rFonts w:hint="eastAsia" w:ascii="微软雅黑" w:hAnsi="微软雅黑" w:cs="微软雅黑"/>
                <w:bCs/>
                <w:sz w:val="24"/>
                <w:szCs w:val="24"/>
              </w:rPr>
              <w:t>2</w:t>
            </w:r>
          </w:p>
        </w:tc>
        <w:tc>
          <w:tcPr>
            <w:tcW w:w="1984" w:type="dxa"/>
            <w:vMerge w:val="restart"/>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技术能力</w:t>
            </w:r>
          </w:p>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（40分）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根据各投标产品的先进性、匹配性、可靠性、稳定性以及质量、性能酌情打分，较好4-5分，一般2-3分，其他0-1分。</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624" w:type="dxa"/>
            <w:vMerge w:val="continue"/>
            <w:vAlign w:val="center"/>
          </w:tcPr>
          <w:p>
            <w:pPr>
              <w:jc w:val="center"/>
              <w:rPr>
                <w:rFonts w:ascii="微软雅黑" w:hAnsi="微软雅黑" w:cs="微软雅黑"/>
                <w:bCs/>
                <w:sz w:val="24"/>
                <w:szCs w:val="24"/>
              </w:rPr>
            </w:pPr>
          </w:p>
        </w:tc>
        <w:tc>
          <w:tcPr>
            <w:tcW w:w="1984" w:type="dxa"/>
            <w:vMerge w:val="continue"/>
            <w:vAlign w:val="center"/>
          </w:tcPr>
          <w:p>
            <w:pPr>
              <w:spacing w:line="440" w:lineRule="exact"/>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投标产品对招标文件具体需求的响应程度：</w:t>
            </w:r>
          </w:p>
          <w:p>
            <w:pPr>
              <w:numPr>
                <w:ilvl w:val="0"/>
                <w:numId w:val="4"/>
              </w:numPr>
              <w:spacing w:line="440" w:lineRule="exact"/>
              <w:rPr>
                <w:rFonts w:ascii="微软雅黑" w:hAnsi="微软雅黑" w:cs="微软雅黑"/>
                <w:bCs/>
                <w:sz w:val="24"/>
                <w:szCs w:val="24"/>
              </w:rPr>
            </w:pPr>
            <w:r>
              <w:rPr>
                <w:rFonts w:hint="eastAsia" w:ascii="微软雅黑" w:hAnsi="微软雅黑" w:cs="微软雅黑"/>
                <w:bCs/>
                <w:sz w:val="24"/>
                <w:szCs w:val="24"/>
              </w:rPr>
              <w:t>满足招标文件技术指标、参数要求的得</w:t>
            </w:r>
            <w:r>
              <w:rPr>
                <w:rFonts w:hint="eastAsia" w:ascii="微软雅黑" w:hAnsi="微软雅黑" w:cs="微软雅黑"/>
                <w:bCs/>
                <w:sz w:val="24"/>
                <w:szCs w:val="24"/>
                <w:lang w:val="en-US" w:eastAsia="zh-CN"/>
              </w:rPr>
              <w:t>30</w:t>
            </w:r>
            <w:r>
              <w:rPr>
                <w:rFonts w:hint="eastAsia" w:ascii="微软雅黑" w:hAnsi="微软雅黑" w:cs="微软雅黑"/>
                <w:bCs/>
                <w:sz w:val="24"/>
                <w:szCs w:val="24"/>
              </w:rPr>
              <w:t xml:space="preserve">分（" </w:t>
            </w:r>
            <w:r>
              <w:rPr>
                <w:rFonts w:hint="eastAsia" w:ascii="宋体" w:hAnsi="宋体" w:eastAsia="宋体" w:cs="宋体"/>
                <w:sz w:val="28"/>
                <w:szCs w:val="28"/>
              </w:rPr>
              <w:t>★</w:t>
            </w:r>
            <w:r>
              <w:rPr>
                <w:rFonts w:hint="eastAsia" w:ascii="微软雅黑" w:hAnsi="微软雅黑" w:cs="微软雅黑"/>
                <w:bCs/>
                <w:sz w:val="24"/>
                <w:szCs w:val="24"/>
              </w:rPr>
              <w:t>"项的为主要指标，不满足的每项减</w:t>
            </w:r>
            <w:r>
              <w:rPr>
                <w:rFonts w:hint="eastAsia" w:ascii="微软雅黑" w:hAnsi="微软雅黑" w:cs="微软雅黑"/>
                <w:bCs/>
                <w:sz w:val="24"/>
                <w:szCs w:val="24"/>
                <w:lang w:val="en-US" w:eastAsia="zh-CN"/>
              </w:rPr>
              <w:t>5</w:t>
            </w:r>
            <w:r>
              <w:rPr>
                <w:rFonts w:hint="eastAsia" w:ascii="微软雅黑" w:hAnsi="微软雅黑" w:cs="微软雅黑"/>
                <w:bCs/>
                <w:sz w:val="24"/>
                <w:szCs w:val="24"/>
              </w:rPr>
              <w:t>分；其他每有一项偏离减</w:t>
            </w:r>
            <w:r>
              <w:rPr>
                <w:rFonts w:hint="eastAsia" w:ascii="微软雅黑" w:hAnsi="微软雅黑" w:cs="微软雅黑"/>
                <w:bCs/>
                <w:sz w:val="24"/>
                <w:szCs w:val="24"/>
                <w:lang w:val="en-US" w:eastAsia="zh-CN"/>
              </w:rPr>
              <w:t>3</w:t>
            </w:r>
            <w:r>
              <w:rPr>
                <w:rFonts w:hint="eastAsia" w:ascii="微软雅黑" w:hAnsi="微软雅黑" w:cs="微软雅黑"/>
                <w:bCs/>
                <w:sz w:val="24"/>
                <w:szCs w:val="24"/>
              </w:rPr>
              <w:t>分；负偏离超过</w:t>
            </w:r>
            <w:r>
              <w:rPr>
                <w:rFonts w:hint="eastAsia" w:ascii="微软雅黑" w:hAnsi="微软雅黑" w:cs="微软雅黑"/>
                <w:bCs/>
                <w:sz w:val="24"/>
                <w:szCs w:val="24"/>
                <w:lang w:val="en-US" w:eastAsia="zh-CN"/>
              </w:rPr>
              <w:t>6</w:t>
            </w:r>
            <w:r>
              <w:rPr>
                <w:rFonts w:hint="eastAsia" w:ascii="微软雅黑" w:hAnsi="微软雅黑" w:cs="微软雅黑"/>
                <w:bCs/>
                <w:sz w:val="24"/>
                <w:szCs w:val="24"/>
              </w:rPr>
              <w:t>项的不得分。</w:t>
            </w:r>
          </w:p>
          <w:p>
            <w:pPr>
              <w:numPr>
                <w:ilvl w:val="0"/>
                <w:numId w:val="4"/>
              </w:numPr>
              <w:spacing w:line="440" w:lineRule="exact"/>
              <w:rPr>
                <w:rFonts w:ascii="微软雅黑" w:hAnsi="微软雅黑" w:cs="微软雅黑"/>
                <w:bCs/>
                <w:sz w:val="24"/>
                <w:szCs w:val="24"/>
              </w:rPr>
            </w:pPr>
            <w:r>
              <w:rPr>
                <w:rFonts w:hint="eastAsia" w:ascii="微软雅黑" w:hAnsi="微软雅黑" w:cs="微软雅黑"/>
                <w:bCs/>
                <w:sz w:val="24"/>
                <w:szCs w:val="24"/>
              </w:rPr>
              <w:t>每有一项优于招标文件，经评委会认可的加1分，最多加</w:t>
            </w:r>
            <w:r>
              <w:rPr>
                <w:rFonts w:hint="eastAsia" w:ascii="微软雅黑" w:hAnsi="微软雅黑" w:cs="微软雅黑"/>
                <w:bCs/>
                <w:sz w:val="24"/>
                <w:szCs w:val="24"/>
                <w:lang w:val="en-US" w:eastAsia="zh-CN"/>
              </w:rPr>
              <w:t>5</w:t>
            </w:r>
            <w:r>
              <w:rPr>
                <w:rFonts w:hint="eastAsia" w:ascii="微软雅黑" w:hAnsi="微软雅黑" w:cs="微软雅黑"/>
                <w:bCs/>
                <w:sz w:val="24"/>
                <w:szCs w:val="24"/>
              </w:rPr>
              <w:t xml:space="preserve">分。） </w:t>
            </w:r>
          </w:p>
        </w:tc>
        <w:tc>
          <w:tcPr>
            <w:tcW w:w="798" w:type="dxa"/>
            <w:vAlign w:val="center"/>
          </w:tcPr>
          <w:p>
            <w:pPr>
              <w:ind w:firstLine="120" w:firstLineChars="50"/>
              <w:rPr>
                <w:rFonts w:ascii="微软雅黑" w:hAnsi="微软雅黑" w:cs="微软雅黑"/>
                <w:bCs/>
                <w:sz w:val="24"/>
                <w:szCs w:val="24"/>
              </w:rPr>
            </w:pPr>
            <w:r>
              <w:rPr>
                <w:rFonts w:hint="eastAsia" w:ascii="微软雅黑" w:hAnsi="微软雅黑" w:cs="微软雅黑"/>
                <w:bCs/>
                <w:sz w:val="24"/>
                <w:szCs w:val="24"/>
              </w:rPr>
              <w:t>3</w:t>
            </w:r>
            <w:r>
              <w:rPr>
                <w:rFonts w:ascii="微软雅黑" w:hAnsi="微软雅黑" w:cs="微软雅黑"/>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2"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3.1</w:t>
            </w:r>
          </w:p>
        </w:tc>
        <w:tc>
          <w:tcPr>
            <w:tcW w:w="1984" w:type="dxa"/>
            <w:vMerge w:val="restart"/>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服务</w:t>
            </w:r>
          </w:p>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（13分）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本地化服务：具有售后服务机构及人员（公司注册地在南京，或南京有分、子公司、办事处或常驻服务机构）（提供相关证明材料）。</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0" w:hRule="atLeast"/>
        </w:trPr>
        <w:tc>
          <w:tcPr>
            <w:tcW w:w="624" w:type="dxa"/>
            <w:vMerge w:val="restart"/>
            <w:vAlign w:val="center"/>
          </w:tcPr>
          <w:p>
            <w:pPr>
              <w:jc w:val="center"/>
              <w:rPr>
                <w:rFonts w:ascii="微软雅黑" w:hAnsi="微软雅黑" w:cs="微软雅黑"/>
                <w:bCs/>
                <w:sz w:val="24"/>
                <w:szCs w:val="24"/>
              </w:rPr>
            </w:pPr>
            <w:r>
              <w:rPr>
                <w:rFonts w:hint="eastAsia" w:ascii="微软雅黑" w:hAnsi="微软雅黑" w:cs="微软雅黑"/>
                <w:bCs/>
                <w:sz w:val="24"/>
                <w:szCs w:val="24"/>
              </w:rPr>
              <w:t>3.2</w:t>
            </w:r>
          </w:p>
        </w:tc>
        <w:tc>
          <w:tcPr>
            <w:tcW w:w="1984" w:type="dxa"/>
            <w:vMerge w:val="continue"/>
            <w:vAlign w:val="center"/>
          </w:tcPr>
          <w:p>
            <w:pPr>
              <w:spacing w:line="440" w:lineRule="exact"/>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售后服务方案：售后服务体系、售后服务承诺、售后服务应答及处理时间，质保期内的售后服务范围、质保期满后的售后服务范围和收费情况、备品备件的承诺。</w:t>
            </w:r>
          </w:p>
          <w:p>
            <w:pPr>
              <w:spacing w:line="440" w:lineRule="exact"/>
              <w:rPr>
                <w:rFonts w:ascii="微软雅黑" w:hAnsi="微软雅黑" w:cs="微软雅黑"/>
                <w:bCs/>
                <w:sz w:val="24"/>
                <w:szCs w:val="24"/>
              </w:rPr>
            </w:pPr>
            <w:r>
              <w:rPr>
                <w:rFonts w:hint="eastAsia" w:ascii="微软雅黑" w:hAnsi="微软雅黑" w:cs="微软雅黑"/>
                <w:bCs/>
                <w:sz w:val="24"/>
                <w:szCs w:val="24"/>
              </w:rPr>
              <w:t>方案完整、合理可行的得6-8分；</w:t>
            </w:r>
          </w:p>
          <w:p>
            <w:pPr>
              <w:spacing w:line="440" w:lineRule="exact"/>
              <w:rPr>
                <w:rFonts w:ascii="微软雅黑" w:hAnsi="微软雅黑" w:cs="微软雅黑"/>
                <w:bCs/>
                <w:sz w:val="24"/>
                <w:szCs w:val="24"/>
              </w:rPr>
            </w:pPr>
            <w:r>
              <w:rPr>
                <w:rFonts w:hint="eastAsia" w:ascii="微软雅黑" w:hAnsi="微软雅黑" w:cs="微软雅黑"/>
                <w:bCs/>
                <w:sz w:val="24"/>
                <w:szCs w:val="24"/>
              </w:rPr>
              <w:t>方案较完整、较合理可行的得3-5分；</w:t>
            </w:r>
          </w:p>
          <w:p>
            <w:pPr>
              <w:spacing w:line="440" w:lineRule="exact"/>
              <w:rPr>
                <w:rFonts w:ascii="微软雅黑" w:hAnsi="微软雅黑" w:cs="微软雅黑"/>
                <w:bCs/>
                <w:sz w:val="24"/>
                <w:szCs w:val="24"/>
              </w:rPr>
            </w:pPr>
            <w:r>
              <w:rPr>
                <w:rFonts w:hint="eastAsia" w:ascii="微软雅黑" w:hAnsi="微软雅黑" w:cs="微软雅黑"/>
                <w:bCs/>
                <w:sz w:val="24"/>
                <w:szCs w:val="24"/>
              </w:rPr>
              <w:t>方案不完整、不合理不可行的得0-2分</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624" w:type="dxa"/>
            <w:vMerge w:val="continue"/>
            <w:vAlign w:val="center"/>
          </w:tcPr>
          <w:p>
            <w:pPr>
              <w:jc w:val="center"/>
              <w:rPr>
                <w:rFonts w:ascii="微软雅黑" w:hAnsi="微软雅黑" w:cs="微软雅黑"/>
                <w:bCs/>
                <w:sz w:val="24"/>
                <w:szCs w:val="24"/>
              </w:rPr>
            </w:pPr>
          </w:p>
        </w:tc>
        <w:tc>
          <w:tcPr>
            <w:tcW w:w="1984" w:type="dxa"/>
            <w:vMerge w:val="continue"/>
            <w:vAlign w:val="center"/>
          </w:tcPr>
          <w:p>
            <w:pPr>
              <w:spacing w:line="440" w:lineRule="exact"/>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培训：对买方操作、维护人员的培训方案及计划。</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624" w:type="dxa"/>
            <w:vMerge w:val="continue"/>
            <w:vAlign w:val="center"/>
          </w:tcPr>
          <w:p>
            <w:pPr>
              <w:jc w:val="center"/>
              <w:rPr>
                <w:rFonts w:ascii="微软雅黑" w:hAnsi="微软雅黑" w:cs="微软雅黑"/>
                <w:bCs/>
                <w:sz w:val="24"/>
                <w:szCs w:val="24"/>
              </w:rPr>
            </w:pPr>
          </w:p>
        </w:tc>
        <w:tc>
          <w:tcPr>
            <w:tcW w:w="1984" w:type="dxa"/>
            <w:vMerge w:val="continue"/>
            <w:vAlign w:val="center"/>
          </w:tcPr>
          <w:p>
            <w:pPr>
              <w:spacing w:line="440" w:lineRule="exact"/>
              <w:ind w:right="-275" w:rightChars="-125"/>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sz w:val="24"/>
                <w:szCs w:val="24"/>
              </w:rPr>
            </w:pPr>
            <w:r>
              <w:rPr>
                <w:rFonts w:hint="eastAsia" w:ascii="微软雅黑" w:hAnsi="微软雅黑" w:cs="微软雅黑"/>
                <w:bCs/>
                <w:sz w:val="24"/>
                <w:szCs w:val="24"/>
              </w:rPr>
              <w:t>免费质保期1年不得分，每多一年得1分，最高不超过2分。【根据所提供整体项目（包含所有分项设备）的质保期承诺予以打分，未提供或者只提供分项设备质保期承诺的不得分】</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4</w:t>
            </w:r>
          </w:p>
        </w:tc>
        <w:tc>
          <w:tcPr>
            <w:tcW w:w="1984" w:type="dxa"/>
            <w:vAlign w:val="center"/>
          </w:tcPr>
          <w:p>
            <w:pPr>
              <w:spacing w:line="440" w:lineRule="exact"/>
              <w:ind w:right="-275" w:rightChars="-125"/>
              <w:jc w:val="center"/>
              <w:rPr>
                <w:rFonts w:ascii="微软雅黑" w:hAnsi="微软雅黑" w:cs="微软雅黑"/>
                <w:bCs/>
                <w:sz w:val="24"/>
                <w:szCs w:val="24"/>
              </w:rPr>
            </w:pPr>
            <w:r>
              <w:rPr>
                <w:rFonts w:hint="eastAsia" w:ascii="微软雅黑" w:hAnsi="微软雅黑" w:cs="微软雅黑"/>
                <w:bCs/>
                <w:sz w:val="24"/>
                <w:szCs w:val="24"/>
              </w:rPr>
              <w:t>业绩</w:t>
            </w:r>
          </w:p>
          <w:p>
            <w:pPr>
              <w:spacing w:line="440" w:lineRule="exact"/>
              <w:ind w:right="-275" w:rightChars="-125"/>
              <w:jc w:val="center"/>
              <w:rPr>
                <w:rFonts w:ascii="微软雅黑" w:hAnsi="微软雅黑" w:cs="微软雅黑"/>
                <w:bCs/>
                <w:sz w:val="24"/>
                <w:szCs w:val="24"/>
              </w:rPr>
            </w:pPr>
            <w:r>
              <w:rPr>
                <w:rFonts w:hint="eastAsia" w:ascii="微软雅黑" w:hAnsi="微软雅黑" w:cs="微软雅黑"/>
                <w:bCs/>
                <w:sz w:val="24"/>
                <w:szCs w:val="24"/>
              </w:rPr>
              <w:t>（</w:t>
            </w:r>
            <w:r>
              <w:rPr>
                <w:rFonts w:ascii="微软雅黑" w:hAnsi="微软雅黑" w:cs="微软雅黑"/>
                <w:bCs/>
                <w:sz w:val="24"/>
                <w:szCs w:val="24"/>
              </w:rPr>
              <w:t>5</w:t>
            </w:r>
            <w:r>
              <w:rPr>
                <w:rFonts w:hint="eastAsia" w:ascii="微软雅黑" w:hAnsi="微软雅黑" w:cs="微软雅黑"/>
                <w:bCs/>
                <w:sz w:val="24"/>
                <w:szCs w:val="24"/>
              </w:rPr>
              <w:t>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sz w:val="24"/>
                <w:szCs w:val="24"/>
              </w:rPr>
              <w:t>投标人2017年01月01日以来的类似项目业绩，每提供一个得1分，最高得</w:t>
            </w:r>
            <w:r>
              <w:rPr>
                <w:rFonts w:hint="eastAsia" w:ascii="微软雅黑" w:hAnsi="微软雅黑" w:cs="微软雅黑"/>
                <w:sz w:val="24"/>
                <w:szCs w:val="24"/>
                <w:lang w:val="en-US" w:eastAsia="zh-CN"/>
              </w:rPr>
              <w:t>5</w:t>
            </w:r>
            <w:r>
              <w:rPr>
                <w:rFonts w:hint="eastAsia" w:ascii="微软雅黑" w:hAnsi="微软雅黑" w:cs="微软雅黑"/>
                <w:sz w:val="24"/>
                <w:szCs w:val="24"/>
              </w:rPr>
              <w:t>分。 （请提供有效的加盖公章的合同复印件）</w:t>
            </w:r>
          </w:p>
        </w:tc>
        <w:tc>
          <w:tcPr>
            <w:tcW w:w="798" w:type="dxa"/>
            <w:vAlign w:val="center"/>
          </w:tcPr>
          <w:p>
            <w:pPr>
              <w:jc w:val="center"/>
              <w:rPr>
                <w:rFonts w:ascii="微软雅黑" w:hAnsi="微软雅黑" w:cs="微软雅黑"/>
                <w:bCs/>
                <w:sz w:val="24"/>
                <w:szCs w:val="24"/>
              </w:rPr>
            </w:pPr>
            <w:r>
              <w:rPr>
                <w:rFonts w:ascii="微软雅黑" w:hAnsi="微软雅黑" w:cs="微软雅黑"/>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5</w:t>
            </w:r>
          </w:p>
        </w:tc>
        <w:tc>
          <w:tcPr>
            <w:tcW w:w="198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投标人财务与信誉状况（4分）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 xml:space="preserve">对投标人财务、经营状况、企业信誉等级和所获得的荣誉等进行综合评审。 </w:t>
            </w:r>
          </w:p>
        </w:tc>
        <w:tc>
          <w:tcPr>
            <w:tcW w:w="798" w:type="dxa"/>
            <w:vAlign w:val="center"/>
          </w:tcPr>
          <w:p>
            <w:pPr>
              <w:jc w:val="center"/>
              <w:rPr>
                <w:rFonts w:ascii="微软雅黑" w:hAnsi="微软雅黑" w:cs="微软雅黑"/>
                <w:bCs/>
                <w:sz w:val="24"/>
                <w:szCs w:val="24"/>
              </w:rPr>
            </w:pPr>
            <w:r>
              <w:rPr>
                <w:rFonts w:ascii="微软雅黑" w:hAnsi="微软雅黑" w:cs="微软雅黑"/>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w:t>
            </w:r>
          </w:p>
        </w:tc>
        <w:tc>
          <w:tcPr>
            <w:tcW w:w="198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对招标文件响应程度（3分）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根据投标文件对招标文件商务、技术等要求的响应程度评审。</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w:t>
            </w:r>
          </w:p>
        </w:tc>
      </w:tr>
    </w:tbl>
    <w:p>
      <w:pPr>
        <w:pStyle w:val="2"/>
        <w:ind w:left="1320"/>
      </w:pPr>
    </w:p>
    <w:p>
      <w:pPr>
        <w:spacing w:line="360" w:lineRule="auto"/>
        <w:rPr>
          <w:rFonts w:asciiTheme="minorEastAsia" w:hAnsiTheme="minorEastAsia" w:eastAsiaTheme="minorEastAsia"/>
          <w:bCs/>
        </w:rPr>
      </w:pPr>
    </w:p>
    <w:bookmarkEnd w:id="165"/>
    <w:p>
      <w:pPr>
        <w:pStyle w:val="3"/>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3" w:name="_Toc517190894"/>
      <w:r>
        <w:rPr>
          <w:rFonts w:hint="eastAsia"/>
          <w:b/>
          <w:sz w:val="32"/>
        </w:rPr>
        <w:t>投标函格式</w:t>
      </w:r>
      <w:bookmarkEnd w:id="173"/>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8"/>
        <w:ind w:firstLine="0"/>
        <w:jc w:val="center"/>
        <w:rPr>
          <w:b/>
          <w:sz w:val="32"/>
        </w:rPr>
      </w:pPr>
      <w:bookmarkStart w:id="174" w:name="_Toc517190895"/>
      <w:r>
        <w:rPr>
          <w:rFonts w:hint="eastAsia"/>
          <w:b/>
          <w:sz w:val="32"/>
        </w:rPr>
        <w:t>法人授权书</w:t>
      </w:r>
      <w:bookmarkEnd w:id="174"/>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4"/>
        <w:rPr>
          <w:rFonts w:asciiTheme="minorEastAsia" w:hAnsiTheme="minorEastAsia" w:eastAsiaTheme="minorEastAsia"/>
          <w:sz w:val="36"/>
        </w:rPr>
      </w:pPr>
    </w:p>
    <w:p>
      <w:pPr>
        <w:pStyle w:val="28"/>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79"/>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bookmarkStart w:id="180" w:name="_GoBack"/>
      <w:bookmarkEnd w:id="180"/>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MS Gothic">
    <w:panose1 w:val="020B0609070205080204"/>
    <w:charset w:val="80"/>
    <w:family w:val="modern"/>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C773A357"/>
    <w:multiLevelType w:val="singleLevel"/>
    <w:tmpl w:val="C773A357"/>
    <w:lvl w:ilvl="0" w:tentative="0">
      <w:start w:val="1"/>
      <w:numFmt w:val="decimal"/>
      <w:suff w:val="nothing"/>
      <w:lvlText w:val="%1、"/>
      <w:lvlJc w:val="left"/>
    </w:lvl>
  </w:abstractNum>
  <w:abstractNum w:abstractNumId="2">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12083"/>
    <w:rsid w:val="00014B69"/>
    <w:rsid w:val="00026CA5"/>
    <w:rsid w:val="00034A2B"/>
    <w:rsid w:val="00037F35"/>
    <w:rsid w:val="00045531"/>
    <w:rsid w:val="000458DB"/>
    <w:rsid w:val="00046D67"/>
    <w:rsid w:val="000508AB"/>
    <w:rsid w:val="00050D10"/>
    <w:rsid w:val="00053D2D"/>
    <w:rsid w:val="00053D8C"/>
    <w:rsid w:val="0005451A"/>
    <w:rsid w:val="00062EBC"/>
    <w:rsid w:val="00063E5E"/>
    <w:rsid w:val="00070968"/>
    <w:rsid w:val="00075408"/>
    <w:rsid w:val="00076065"/>
    <w:rsid w:val="0008466D"/>
    <w:rsid w:val="00084A3F"/>
    <w:rsid w:val="00086A59"/>
    <w:rsid w:val="00090C36"/>
    <w:rsid w:val="00092136"/>
    <w:rsid w:val="0009401E"/>
    <w:rsid w:val="0009546A"/>
    <w:rsid w:val="00096EB7"/>
    <w:rsid w:val="000A4EF6"/>
    <w:rsid w:val="000A7A9D"/>
    <w:rsid w:val="000B08EC"/>
    <w:rsid w:val="000B0E83"/>
    <w:rsid w:val="000B538B"/>
    <w:rsid w:val="000B55A7"/>
    <w:rsid w:val="000C3635"/>
    <w:rsid w:val="000C6FE5"/>
    <w:rsid w:val="000C7C51"/>
    <w:rsid w:val="000D0163"/>
    <w:rsid w:val="000E1222"/>
    <w:rsid w:val="000E7086"/>
    <w:rsid w:val="000F0089"/>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67DF5"/>
    <w:rsid w:val="00170D4A"/>
    <w:rsid w:val="00173C5C"/>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38F4"/>
    <w:rsid w:val="0020432E"/>
    <w:rsid w:val="00206503"/>
    <w:rsid w:val="002070F5"/>
    <w:rsid w:val="00214304"/>
    <w:rsid w:val="002164E4"/>
    <w:rsid w:val="00223602"/>
    <w:rsid w:val="00226E23"/>
    <w:rsid w:val="00232127"/>
    <w:rsid w:val="002327D4"/>
    <w:rsid w:val="00244DA0"/>
    <w:rsid w:val="002453B7"/>
    <w:rsid w:val="0025535E"/>
    <w:rsid w:val="00266C11"/>
    <w:rsid w:val="00267DD3"/>
    <w:rsid w:val="00272CB4"/>
    <w:rsid w:val="00291833"/>
    <w:rsid w:val="00295368"/>
    <w:rsid w:val="0029740A"/>
    <w:rsid w:val="002A4DD3"/>
    <w:rsid w:val="002B485D"/>
    <w:rsid w:val="002D2055"/>
    <w:rsid w:val="002E0FA7"/>
    <w:rsid w:val="002E55C0"/>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498C"/>
    <w:rsid w:val="003525A5"/>
    <w:rsid w:val="003538BE"/>
    <w:rsid w:val="00363CE9"/>
    <w:rsid w:val="0036460C"/>
    <w:rsid w:val="00365285"/>
    <w:rsid w:val="0037490B"/>
    <w:rsid w:val="0038270D"/>
    <w:rsid w:val="00397BA9"/>
    <w:rsid w:val="003B1427"/>
    <w:rsid w:val="003B2DF7"/>
    <w:rsid w:val="003B3CF8"/>
    <w:rsid w:val="003C4103"/>
    <w:rsid w:val="003C7177"/>
    <w:rsid w:val="003D2715"/>
    <w:rsid w:val="003D37D8"/>
    <w:rsid w:val="003D3B85"/>
    <w:rsid w:val="003D7C18"/>
    <w:rsid w:val="003E2F0D"/>
    <w:rsid w:val="003F3546"/>
    <w:rsid w:val="003F6A3E"/>
    <w:rsid w:val="003F7CC8"/>
    <w:rsid w:val="00404C89"/>
    <w:rsid w:val="00407C85"/>
    <w:rsid w:val="00411C53"/>
    <w:rsid w:val="00412566"/>
    <w:rsid w:val="00413A13"/>
    <w:rsid w:val="00414074"/>
    <w:rsid w:val="00421D40"/>
    <w:rsid w:val="00426133"/>
    <w:rsid w:val="00431F8A"/>
    <w:rsid w:val="004358AB"/>
    <w:rsid w:val="0043654C"/>
    <w:rsid w:val="004416FF"/>
    <w:rsid w:val="00442EE3"/>
    <w:rsid w:val="00443D5F"/>
    <w:rsid w:val="00443E49"/>
    <w:rsid w:val="004459E6"/>
    <w:rsid w:val="0044705E"/>
    <w:rsid w:val="00451E2F"/>
    <w:rsid w:val="00477C2E"/>
    <w:rsid w:val="004808C6"/>
    <w:rsid w:val="00480B97"/>
    <w:rsid w:val="00485F04"/>
    <w:rsid w:val="004A3910"/>
    <w:rsid w:val="004A4F2D"/>
    <w:rsid w:val="004D01B7"/>
    <w:rsid w:val="004E0EEC"/>
    <w:rsid w:val="004E3402"/>
    <w:rsid w:val="004F15EA"/>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D2F1F"/>
    <w:rsid w:val="005E1607"/>
    <w:rsid w:val="005E535D"/>
    <w:rsid w:val="005F103C"/>
    <w:rsid w:val="00601FB9"/>
    <w:rsid w:val="0060453F"/>
    <w:rsid w:val="006045FD"/>
    <w:rsid w:val="006073C6"/>
    <w:rsid w:val="006160DD"/>
    <w:rsid w:val="006218B4"/>
    <w:rsid w:val="0062392B"/>
    <w:rsid w:val="00633B91"/>
    <w:rsid w:val="006411FE"/>
    <w:rsid w:val="00645BBA"/>
    <w:rsid w:val="006600C0"/>
    <w:rsid w:val="00663D89"/>
    <w:rsid w:val="00667558"/>
    <w:rsid w:val="0067308F"/>
    <w:rsid w:val="00681F07"/>
    <w:rsid w:val="00691BD5"/>
    <w:rsid w:val="00695BF8"/>
    <w:rsid w:val="006977C3"/>
    <w:rsid w:val="006A096A"/>
    <w:rsid w:val="006A2F4C"/>
    <w:rsid w:val="006B0EB6"/>
    <w:rsid w:val="006B4013"/>
    <w:rsid w:val="006B6C40"/>
    <w:rsid w:val="006C6188"/>
    <w:rsid w:val="006C6B1D"/>
    <w:rsid w:val="006D1B0D"/>
    <w:rsid w:val="006D3279"/>
    <w:rsid w:val="006E1848"/>
    <w:rsid w:val="006E7A99"/>
    <w:rsid w:val="006F283A"/>
    <w:rsid w:val="006F491B"/>
    <w:rsid w:val="006F75E6"/>
    <w:rsid w:val="00705F93"/>
    <w:rsid w:val="00710E53"/>
    <w:rsid w:val="0071106B"/>
    <w:rsid w:val="00711F9D"/>
    <w:rsid w:val="007178CD"/>
    <w:rsid w:val="00722B49"/>
    <w:rsid w:val="00725153"/>
    <w:rsid w:val="00726D9C"/>
    <w:rsid w:val="00731E48"/>
    <w:rsid w:val="007327F0"/>
    <w:rsid w:val="00732820"/>
    <w:rsid w:val="0074740B"/>
    <w:rsid w:val="00747556"/>
    <w:rsid w:val="007543D9"/>
    <w:rsid w:val="00754FBF"/>
    <w:rsid w:val="00755373"/>
    <w:rsid w:val="0076095E"/>
    <w:rsid w:val="007730F5"/>
    <w:rsid w:val="00783B4C"/>
    <w:rsid w:val="00791FC9"/>
    <w:rsid w:val="00792482"/>
    <w:rsid w:val="0079316D"/>
    <w:rsid w:val="007947E9"/>
    <w:rsid w:val="007A10D0"/>
    <w:rsid w:val="007A58F8"/>
    <w:rsid w:val="007B3D32"/>
    <w:rsid w:val="007D7D3D"/>
    <w:rsid w:val="007E0F09"/>
    <w:rsid w:val="007E2F52"/>
    <w:rsid w:val="007E466E"/>
    <w:rsid w:val="007E5C50"/>
    <w:rsid w:val="007E7839"/>
    <w:rsid w:val="007F1718"/>
    <w:rsid w:val="007F18E6"/>
    <w:rsid w:val="007F226B"/>
    <w:rsid w:val="007F41F0"/>
    <w:rsid w:val="00800F6A"/>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B0B7A"/>
    <w:rsid w:val="008B154E"/>
    <w:rsid w:val="008B7726"/>
    <w:rsid w:val="008C0037"/>
    <w:rsid w:val="008C5578"/>
    <w:rsid w:val="008D5E29"/>
    <w:rsid w:val="008E0843"/>
    <w:rsid w:val="008E0CA1"/>
    <w:rsid w:val="008E6860"/>
    <w:rsid w:val="008F3684"/>
    <w:rsid w:val="008F5952"/>
    <w:rsid w:val="008F6FC4"/>
    <w:rsid w:val="008F7663"/>
    <w:rsid w:val="00901E4A"/>
    <w:rsid w:val="009124F7"/>
    <w:rsid w:val="00913A47"/>
    <w:rsid w:val="00914B43"/>
    <w:rsid w:val="00917C9A"/>
    <w:rsid w:val="00922C31"/>
    <w:rsid w:val="00923EE5"/>
    <w:rsid w:val="0093235D"/>
    <w:rsid w:val="009326F0"/>
    <w:rsid w:val="009330FF"/>
    <w:rsid w:val="00934E4B"/>
    <w:rsid w:val="00937A6C"/>
    <w:rsid w:val="00944F3E"/>
    <w:rsid w:val="00953E8C"/>
    <w:rsid w:val="00954E6B"/>
    <w:rsid w:val="009569A2"/>
    <w:rsid w:val="0095727D"/>
    <w:rsid w:val="00967657"/>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3D99"/>
    <w:rsid w:val="009F453D"/>
    <w:rsid w:val="00A02CA7"/>
    <w:rsid w:val="00A157F0"/>
    <w:rsid w:val="00A25E57"/>
    <w:rsid w:val="00A4464F"/>
    <w:rsid w:val="00A46E8D"/>
    <w:rsid w:val="00A47522"/>
    <w:rsid w:val="00A478D2"/>
    <w:rsid w:val="00A509DC"/>
    <w:rsid w:val="00A536D3"/>
    <w:rsid w:val="00A6130C"/>
    <w:rsid w:val="00A64A8A"/>
    <w:rsid w:val="00A67624"/>
    <w:rsid w:val="00A719C8"/>
    <w:rsid w:val="00A754E0"/>
    <w:rsid w:val="00A84971"/>
    <w:rsid w:val="00A960CD"/>
    <w:rsid w:val="00AA10B3"/>
    <w:rsid w:val="00AA278C"/>
    <w:rsid w:val="00AB3CFF"/>
    <w:rsid w:val="00AC2325"/>
    <w:rsid w:val="00AC280C"/>
    <w:rsid w:val="00AC3CE4"/>
    <w:rsid w:val="00AC76FF"/>
    <w:rsid w:val="00AD713B"/>
    <w:rsid w:val="00AE2104"/>
    <w:rsid w:val="00AE5082"/>
    <w:rsid w:val="00AE6332"/>
    <w:rsid w:val="00AE7106"/>
    <w:rsid w:val="00AF0E8F"/>
    <w:rsid w:val="00AF3ACC"/>
    <w:rsid w:val="00AF539E"/>
    <w:rsid w:val="00AF5E83"/>
    <w:rsid w:val="00B06748"/>
    <w:rsid w:val="00B10D4E"/>
    <w:rsid w:val="00B14B96"/>
    <w:rsid w:val="00B300AE"/>
    <w:rsid w:val="00B3030D"/>
    <w:rsid w:val="00B312ED"/>
    <w:rsid w:val="00B32830"/>
    <w:rsid w:val="00B33A83"/>
    <w:rsid w:val="00B37D78"/>
    <w:rsid w:val="00B42425"/>
    <w:rsid w:val="00B445BC"/>
    <w:rsid w:val="00B47081"/>
    <w:rsid w:val="00B4709A"/>
    <w:rsid w:val="00B47424"/>
    <w:rsid w:val="00B503BD"/>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4580"/>
    <w:rsid w:val="00BA78DC"/>
    <w:rsid w:val="00BB132B"/>
    <w:rsid w:val="00BB2734"/>
    <w:rsid w:val="00BB3582"/>
    <w:rsid w:val="00BB38D0"/>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07ECD"/>
    <w:rsid w:val="00C12969"/>
    <w:rsid w:val="00C13584"/>
    <w:rsid w:val="00C1690A"/>
    <w:rsid w:val="00C226B2"/>
    <w:rsid w:val="00C25711"/>
    <w:rsid w:val="00C30C20"/>
    <w:rsid w:val="00C370CA"/>
    <w:rsid w:val="00C40657"/>
    <w:rsid w:val="00C40E65"/>
    <w:rsid w:val="00C43A01"/>
    <w:rsid w:val="00C44CED"/>
    <w:rsid w:val="00C450B1"/>
    <w:rsid w:val="00C45D73"/>
    <w:rsid w:val="00C52871"/>
    <w:rsid w:val="00C541CB"/>
    <w:rsid w:val="00C55166"/>
    <w:rsid w:val="00C714F0"/>
    <w:rsid w:val="00C76558"/>
    <w:rsid w:val="00C86FD4"/>
    <w:rsid w:val="00C96654"/>
    <w:rsid w:val="00CB2130"/>
    <w:rsid w:val="00CB3C11"/>
    <w:rsid w:val="00CB511C"/>
    <w:rsid w:val="00CD4D83"/>
    <w:rsid w:val="00CE18E8"/>
    <w:rsid w:val="00CF2861"/>
    <w:rsid w:val="00D00CAA"/>
    <w:rsid w:val="00D126C6"/>
    <w:rsid w:val="00D1587C"/>
    <w:rsid w:val="00D20982"/>
    <w:rsid w:val="00D278D7"/>
    <w:rsid w:val="00D279B0"/>
    <w:rsid w:val="00D31D50"/>
    <w:rsid w:val="00D323F9"/>
    <w:rsid w:val="00D4211D"/>
    <w:rsid w:val="00D44B37"/>
    <w:rsid w:val="00D5054E"/>
    <w:rsid w:val="00D53633"/>
    <w:rsid w:val="00D56CB6"/>
    <w:rsid w:val="00D61AE7"/>
    <w:rsid w:val="00D624CF"/>
    <w:rsid w:val="00D634CC"/>
    <w:rsid w:val="00D63C3F"/>
    <w:rsid w:val="00D70DE8"/>
    <w:rsid w:val="00D71622"/>
    <w:rsid w:val="00D77EC9"/>
    <w:rsid w:val="00D80E91"/>
    <w:rsid w:val="00D81D23"/>
    <w:rsid w:val="00D9005C"/>
    <w:rsid w:val="00DA0DCD"/>
    <w:rsid w:val="00DA1746"/>
    <w:rsid w:val="00DA4334"/>
    <w:rsid w:val="00DA76FE"/>
    <w:rsid w:val="00DB1721"/>
    <w:rsid w:val="00DB5FD8"/>
    <w:rsid w:val="00DC26C4"/>
    <w:rsid w:val="00DC6A8C"/>
    <w:rsid w:val="00DC7AEB"/>
    <w:rsid w:val="00DD6316"/>
    <w:rsid w:val="00DE05FA"/>
    <w:rsid w:val="00DE421A"/>
    <w:rsid w:val="00DF12D7"/>
    <w:rsid w:val="00DF16E1"/>
    <w:rsid w:val="00DF5CDA"/>
    <w:rsid w:val="00E011DE"/>
    <w:rsid w:val="00E02729"/>
    <w:rsid w:val="00E02A5F"/>
    <w:rsid w:val="00E02D46"/>
    <w:rsid w:val="00E03D66"/>
    <w:rsid w:val="00E12D6B"/>
    <w:rsid w:val="00E14FB9"/>
    <w:rsid w:val="00E157E7"/>
    <w:rsid w:val="00E21F74"/>
    <w:rsid w:val="00E27FD1"/>
    <w:rsid w:val="00E31BD3"/>
    <w:rsid w:val="00E33A94"/>
    <w:rsid w:val="00E34600"/>
    <w:rsid w:val="00E36CB4"/>
    <w:rsid w:val="00E40C0B"/>
    <w:rsid w:val="00E45370"/>
    <w:rsid w:val="00E52BFB"/>
    <w:rsid w:val="00E537C7"/>
    <w:rsid w:val="00E53CF5"/>
    <w:rsid w:val="00E56996"/>
    <w:rsid w:val="00E57C17"/>
    <w:rsid w:val="00E67FFB"/>
    <w:rsid w:val="00E75074"/>
    <w:rsid w:val="00E81B75"/>
    <w:rsid w:val="00E83A60"/>
    <w:rsid w:val="00E8447A"/>
    <w:rsid w:val="00E85DDD"/>
    <w:rsid w:val="00E95E13"/>
    <w:rsid w:val="00EA5C99"/>
    <w:rsid w:val="00EA62FB"/>
    <w:rsid w:val="00EA6CDE"/>
    <w:rsid w:val="00EB0C34"/>
    <w:rsid w:val="00EB187E"/>
    <w:rsid w:val="00EB1FED"/>
    <w:rsid w:val="00EC2449"/>
    <w:rsid w:val="00EC3C23"/>
    <w:rsid w:val="00ED0853"/>
    <w:rsid w:val="00ED0F18"/>
    <w:rsid w:val="00ED57CC"/>
    <w:rsid w:val="00EE2837"/>
    <w:rsid w:val="00EE2F0F"/>
    <w:rsid w:val="00EE4B82"/>
    <w:rsid w:val="00EE7046"/>
    <w:rsid w:val="00EF69B3"/>
    <w:rsid w:val="00F01A76"/>
    <w:rsid w:val="00F04061"/>
    <w:rsid w:val="00F14151"/>
    <w:rsid w:val="00F152B0"/>
    <w:rsid w:val="00F212D3"/>
    <w:rsid w:val="00F27EE2"/>
    <w:rsid w:val="00F30A36"/>
    <w:rsid w:val="00F34B4A"/>
    <w:rsid w:val="00F34DF9"/>
    <w:rsid w:val="00F4455E"/>
    <w:rsid w:val="00F5231B"/>
    <w:rsid w:val="00F5564E"/>
    <w:rsid w:val="00F60B40"/>
    <w:rsid w:val="00F64CC8"/>
    <w:rsid w:val="00F8761F"/>
    <w:rsid w:val="00F94053"/>
    <w:rsid w:val="00F94356"/>
    <w:rsid w:val="00F952C7"/>
    <w:rsid w:val="00F96BF5"/>
    <w:rsid w:val="00FA1FA5"/>
    <w:rsid w:val="00FA4F5F"/>
    <w:rsid w:val="00FA67E6"/>
    <w:rsid w:val="00FA7B45"/>
    <w:rsid w:val="00FB0011"/>
    <w:rsid w:val="00FB608D"/>
    <w:rsid w:val="00FC0456"/>
    <w:rsid w:val="00FC20CC"/>
    <w:rsid w:val="00FC2568"/>
    <w:rsid w:val="00FC3104"/>
    <w:rsid w:val="00FC7AB5"/>
    <w:rsid w:val="00FF3FAD"/>
    <w:rsid w:val="00FF44F0"/>
    <w:rsid w:val="00FF65DD"/>
    <w:rsid w:val="00FF7A26"/>
    <w:rsid w:val="014C1FAD"/>
    <w:rsid w:val="026B0DE8"/>
    <w:rsid w:val="0ADA47CA"/>
    <w:rsid w:val="0C132658"/>
    <w:rsid w:val="0D7C3718"/>
    <w:rsid w:val="0DB03C5E"/>
    <w:rsid w:val="0F6E0C73"/>
    <w:rsid w:val="0F752313"/>
    <w:rsid w:val="0FD1242C"/>
    <w:rsid w:val="145816CD"/>
    <w:rsid w:val="18060687"/>
    <w:rsid w:val="18A80505"/>
    <w:rsid w:val="18DE5A24"/>
    <w:rsid w:val="1B0767C7"/>
    <w:rsid w:val="1DAD00DA"/>
    <w:rsid w:val="1DE36E39"/>
    <w:rsid w:val="21A863BD"/>
    <w:rsid w:val="224B6541"/>
    <w:rsid w:val="22D94F0A"/>
    <w:rsid w:val="23047DF3"/>
    <w:rsid w:val="23711F72"/>
    <w:rsid w:val="23DD0397"/>
    <w:rsid w:val="24490542"/>
    <w:rsid w:val="24911BB8"/>
    <w:rsid w:val="2D82734B"/>
    <w:rsid w:val="2DA207F9"/>
    <w:rsid w:val="303B1173"/>
    <w:rsid w:val="364C2779"/>
    <w:rsid w:val="37291A7B"/>
    <w:rsid w:val="3A6C60EB"/>
    <w:rsid w:val="3BFC2D93"/>
    <w:rsid w:val="3C883DF0"/>
    <w:rsid w:val="3E6A131D"/>
    <w:rsid w:val="3FC033A4"/>
    <w:rsid w:val="45BB0D03"/>
    <w:rsid w:val="45E71721"/>
    <w:rsid w:val="464C4EE2"/>
    <w:rsid w:val="47322D1B"/>
    <w:rsid w:val="4ABD1A46"/>
    <w:rsid w:val="4C8A7ECE"/>
    <w:rsid w:val="4E7A146B"/>
    <w:rsid w:val="4FE9596A"/>
    <w:rsid w:val="61DB5282"/>
    <w:rsid w:val="61F8565D"/>
    <w:rsid w:val="62B70537"/>
    <w:rsid w:val="62CD3F75"/>
    <w:rsid w:val="64103D49"/>
    <w:rsid w:val="65F1341B"/>
    <w:rsid w:val="67B062B6"/>
    <w:rsid w:val="67F83834"/>
    <w:rsid w:val="680B4B52"/>
    <w:rsid w:val="6A951211"/>
    <w:rsid w:val="6BC6622A"/>
    <w:rsid w:val="706C0B8B"/>
    <w:rsid w:val="70961EDC"/>
    <w:rsid w:val="77C80D59"/>
    <w:rsid w:val="789D645D"/>
    <w:rsid w:val="7ABE7CFE"/>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4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7"/>
    <w:semiHidden/>
    <w:unhideWhenUsed/>
    <w:qFormat/>
    <w:uiPriority w:val="99"/>
  </w:style>
  <w:style w:type="paragraph" w:styleId="9">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8"/>
    <w:semiHidden/>
    <w:unhideWhenUsed/>
    <w:qFormat/>
    <w:uiPriority w:val="99"/>
    <w:rPr>
      <w:b/>
      <w:bCs/>
    </w:rPr>
  </w:style>
  <w:style w:type="table" w:styleId="19">
    <w:name w:val="Table Grid"/>
    <w:basedOn w:val="18"/>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字符"/>
    <w:basedOn w:val="20"/>
    <w:link w:val="13"/>
    <w:qFormat/>
    <w:uiPriority w:val="99"/>
    <w:rPr>
      <w:rFonts w:ascii="Tahoma" w:hAnsi="Tahoma"/>
      <w:sz w:val="18"/>
      <w:szCs w:val="18"/>
    </w:rPr>
  </w:style>
  <w:style w:type="character" w:customStyle="1" w:styleId="25">
    <w:name w:val="页脚 字符"/>
    <w:basedOn w:val="20"/>
    <w:link w:val="12"/>
    <w:qFormat/>
    <w:uiPriority w:val="99"/>
    <w:rPr>
      <w:rFonts w:ascii="Tahoma" w:hAnsi="Tahoma"/>
      <w:sz w:val="18"/>
      <w:szCs w:val="18"/>
    </w:rPr>
  </w:style>
  <w:style w:type="character" w:customStyle="1" w:styleId="26">
    <w:name w:val="标题 1 字符"/>
    <w:basedOn w:val="20"/>
    <w:link w:val="3"/>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字符"/>
    <w:basedOn w:val="20"/>
    <w:link w:val="5"/>
    <w:qFormat/>
    <w:uiPriority w:val="0"/>
    <w:rPr>
      <w:rFonts w:ascii="Times New Roman" w:hAnsi="Times New Roman" w:eastAsia="宋体" w:cs="Times New Roman"/>
      <w:b/>
      <w:bCs/>
      <w:kern w:val="2"/>
      <w:sz w:val="32"/>
      <w:szCs w:val="32"/>
    </w:rPr>
  </w:style>
  <w:style w:type="character" w:customStyle="1" w:styleId="30">
    <w:name w:val="标题 4 字符"/>
    <w:basedOn w:val="20"/>
    <w:link w:val="7"/>
    <w:qFormat/>
    <w:uiPriority w:val="9"/>
    <w:rPr>
      <w:rFonts w:ascii="Arial" w:hAnsi="Arial" w:eastAsia="黑体" w:cs="Arial"/>
      <w:b/>
      <w:bCs/>
      <w:kern w:val="2"/>
      <w:sz w:val="28"/>
      <w:szCs w:val="28"/>
    </w:rPr>
  </w:style>
  <w:style w:type="character" w:customStyle="1" w:styleId="31">
    <w:name w:val="标题 字符"/>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字符"/>
    <w:link w:val="6"/>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字符"/>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字符"/>
    <w:basedOn w:val="20"/>
    <w:link w:val="4"/>
    <w:semiHidden/>
    <w:qFormat/>
    <w:uiPriority w:val="9"/>
    <w:rPr>
      <w:rFonts w:asciiTheme="majorHAnsi" w:hAnsiTheme="majorHAnsi" w:eastAsiaTheme="majorEastAsia" w:cstheme="majorBidi"/>
      <w:b/>
      <w:bCs/>
      <w:sz w:val="32"/>
      <w:szCs w:val="32"/>
    </w:rPr>
  </w:style>
  <w:style w:type="character" w:customStyle="1" w:styleId="41">
    <w:name w:val="正文文本 字符"/>
    <w:link w:val="9"/>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字符"/>
    <w:basedOn w:val="20"/>
    <w:link w:val="11"/>
    <w:semiHidden/>
    <w:qFormat/>
    <w:uiPriority w:val="99"/>
    <w:rPr>
      <w:rFonts w:ascii="Tahoma" w:hAnsi="Tahoma"/>
      <w:sz w:val="18"/>
      <w:szCs w:val="18"/>
    </w:rPr>
  </w:style>
  <w:style w:type="character" w:customStyle="1" w:styleId="47">
    <w:name w:val="批注文字 字符"/>
    <w:basedOn w:val="20"/>
    <w:link w:val="8"/>
    <w:semiHidden/>
    <w:qFormat/>
    <w:uiPriority w:val="99"/>
    <w:rPr>
      <w:rFonts w:ascii="Tahoma" w:hAnsi="Tahoma"/>
    </w:rPr>
  </w:style>
  <w:style w:type="character" w:customStyle="1" w:styleId="48">
    <w:name w:val="批注主题 字符"/>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D2B40F-155D-4CD9-8A25-B93B9A54673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38</Pages>
  <Words>2448</Words>
  <Characters>13957</Characters>
  <Lines>116</Lines>
  <Paragraphs>32</Paragraphs>
  <TotalTime>7</TotalTime>
  <ScaleCrop>false</ScaleCrop>
  <LinksUpToDate>false</LinksUpToDate>
  <CharactersWithSpaces>16373</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2019-03-15T01:37:00Z</dcterms:created>
  <dc:creator>chenle</dc:creator>
  <cp:lastModifiedBy>lenovo</cp:lastModifiedBy>
  <dcterms:modified xsi:type="dcterms:W3CDTF">2019-03-19T01:41:51Z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