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ind w:firstLine="369"/>
        <w:jc w:val="center"/>
        <w:rPr>
          <w:rFonts w:ascii="宋体" w:hAnsi="宋体" w:eastAsia="宋体" w:cs="宋体"/>
          <w:b/>
          <w:sz w:val="28"/>
          <w:szCs w:val="28"/>
        </w:rPr>
      </w:pPr>
      <w:bookmarkStart w:id="0" w:name="OLE_LINK7"/>
      <w:bookmarkStart w:id="1" w:name="OLE_LINK5"/>
      <w:r>
        <w:rPr>
          <w:rFonts w:hint="eastAsia" w:ascii="宋体" w:hAnsi="宋体" w:eastAsia="宋体" w:cs="宋体"/>
          <w:b/>
          <w:sz w:val="28"/>
          <w:szCs w:val="28"/>
        </w:rPr>
        <w:t>招标公告</w:t>
      </w:r>
    </w:p>
    <w:p>
      <w:pPr>
        <w:widowControl/>
        <w:shd w:val="clear" w:color="auto" w:fill="FFFFFF"/>
        <w:spacing w:line="360" w:lineRule="auto"/>
        <w:ind w:firstLine="369"/>
        <w:rPr>
          <w:rFonts w:ascii="宋体" w:hAnsi="宋体" w:eastAsia="宋体" w:cs="宋体"/>
          <w:b/>
          <w:szCs w:val="21"/>
        </w:rPr>
      </w:pPr>
    </w:p>
    <w:p>
      <w:pPr>
        <w:widowControl/>
        <w:shd w:val="clear" w:color="auto" w:fill="FFFFFF"/>
        <w:spacing w:line="360" w:lineRule="auto"/>
        <w:ind w:firstLine="369"/>
        <w:rPr>
          <w:rFonts w:ascii="宋体" w:hAnsi="宋体" w:eastAsia="宋体" w:cs="宋体"/>
          <w:b/>
          <w:szCs w:val="21"/>
        </w:rPr>
      </w:pPr>
      <w:r>
        <w:rPr>
          <w:rFonts w:hint="eastAsia" w:ascii="宋体" w:hAnsi="宋体" w:eastAsia="宋体" w:cs="宋体"/>
          <w:b/>
          <w:szCs w:val="21"/>
        </w:rPr>
        <w:t>项目概况</w:t>
      </w:r>
    </w:p>
    <w:p>
      <w:pPr>
        <w:widowControl/>
        <w:shd w:val="clear" w:color="auto" w:fill="FFFFFF"/>
        <w:spacing w:line="360" w:lineRule="auto"/>
        <w:ind w:firstLine="369"/>
        <w:rPr>
          <w:rFonts w:ascii="宋体" w:hAnsi="宋体" w:eastAsia="宋体" w:cs="宋体"/>
          <w:spacing w:val="8"/>
          <w:kern w:val="0"/>
          <w:szCs w:val="21"/>
        </w:rPr>
      </w:pPr>
      <w:r>
        <w:rPr>
          <w:rFonts w:hint="eastAsia" w:ascii="宋体" w:hAnsi="宋体" w:eastAsia="宋体" w:cs="宋体"/>
          <w:spacing w:val="8"/>
          <w:kern w:val="0"/>
          <w:szCs w:val="21"/>
        </w:rPr>
        <w:t>南京医科大学智慧教室建设项目的潜在供应商应在e交易平台获取招标</w:t>
      </w:r>
      <w:r>
        <w:rPr>
          <w:rFonts w:hint="eastAsia" w:ascii="宋体" w:hAnsi="宋体" w:eastAsia="宋体" w:cs="宋体"/>
          <w:spacing w:val="8"/>
          <w:kern w:val="0"/>
          <w:szCs w:val="21"/>
          <w:shd w:val="clear" w:color="auto" w:fill="FFFFFF"/>
        </w:rPr>
        <w:t>文件</w:t>
      </w:r>
      <w:r>
        <w:rPr>
          <w:rFonts w:hint="eastAsia" w:ascii="宋体" w:hAnsi="宋体" w:eastAsia="宋体" w:cs="宋体"/>
          <w:spacing w:val="8"/>
          <w:kern w:val="0"/>
          <w:szCs w:val="21"/>
        </w:rPr>
        <w:t>，并于</w:t>
      </w:r>
      <w:r>
        <w:rPr>
          <w:rFonts w:hint="eastAsia" w:ascii="宋体" w:hAnsi="宋体" w:eastAsia="宋体" w:cs="宋体"/>
          <w:spacing w:val="8"/>
          <w:kern w:val="0"/>
          <w:szCs w:val="21"/>
          <w:u w:val="single"/>
        </w:rPr>
        <w:t>2021</w:t>
      </w:r>
      <w:r>
        <w:rPr>
          <w:rFonts w:hint="eastAsia" w:ascii="宋体" w:hAnsi="宋体" w:eastAsia="宋体" w:cs="宋体"/>
          <w:spacing w:val="8"/>
          <w:kern w:val="0"/>
          <w:szCs w:val="21"/>
        </w:rPr>
        <w:t>年</w:t>
      </w:r>
      <w:r>
        <w:rPr>
          <w:rFonts w:ascii="宋体" w:hAnsi="宋体" w:eastAsia="宋体" w:cs="宋体"/>
          <w:spacing w:val="8"/>
          <w:kern w:val="0"/>
          <w:szCs w:val="21"/>
          <w:u w:val="single"/>
        </w:rPr>
        <w:t>8</w:t>
      </w:r>
      <w:r>
        <w:rPr>
          <w:rFonts w:hint="eastAsia" w:ascii="宋体" w:hAnsi="宋体" w:eastAsia="宋体" w:cs="宋体"/>
          <w:spacing w:val="8"/>
          <w:kern w:val="0"/>
          <w:szCs w:val="21"/>
        </w:rPr>
        <w:t>月</w:t>
      </w:r>
      <w:r>
        <w:rPr>
          <w:rFonts w:hint="eastAsia" w:ascii="宋体" w:hAnsi="宋体" w:eastAsia="宋体" w:cs="宋体"/>
          <w:spacing w:val="8"/>
          <w:kern w:val="0"/>
          <w:szCs w:val="21"/>
          <w:u w:val="single"/>
        </w:rPr>
        <w:t xml:space="preserve"> </w:t>
      </w:r>
      <w:r>
        <w:rPr>
          <w:rFonts w:ascii="宋体" w:hAnsi="宋体" w:eastAsia="宋体" w:cs="宋体"/>
          <w:spacing w:val="8"/>
          <w:kern w:val="0"/>
          <w:szCs w:val="21"/>
          <w:u w:val="single"/>
        </w:rPr>
        <w:t>18</w:t>
      </w:r>
      <w:r>
        <w:rPr>
          <w:rFonts w:hint="eastAsia" w:ascii="宋体" w:hAnsi="宋体" w:eastAsia="宋体" w:cs="宋体"/>
          <w:spacing w:val="8"/>
          <w:kern w:val="0"/>
          <w:szCs w:val="21"/>
          <w:u w:val="single"/>
        </w:rPr>
        <w:t xml:space="preserve"> </w:t>
      </w:r>
      <w:r>
        <w:rPr>
          <w:rFonts w:hint="eastAsia" w:ascii="宋体" w:hAnsi="宋体" w:eastAsia="宋体" w:cs="宋体"/>
          <w:spacing w:val="8"/>
          <w:kern w:val="0"/>
          <w:szCs w:val="21"/>
        </w:rPr>
        <w:t>日</w:t>
      </w:r>
      <w:r>
        <w:rPr>
          <w:rFonts w:ascii="宋体" w:hAnsi="宋体" w:eastAsia="宋体" w:cs="宋体"/>
          <w:spacing w:val="8"/>
          <w:kern w:val="0"/>
          <w:szCs w:val="21"/>
          <w:u w:val="single"/>
        </w:rPr>
        <w:t>14</w:t>
      </w:r>
      <w:r>
        <w:rPr>
          <w:rFonts w:hint="eastAsia" w:ascii="宋体" w:hAnsi="宋体" w:eastAsia="宋体" w:cs="宋体"/>
          <w:spacing w:val="8"/>
          <w:kern w:val="0"/>
          <w:szCs w:val="21"/>
        </w:rPr>
        <w:t>点</w:t>
      </w:r>
      <w:r>
        <w:rPr>
          <w:rFonts w:ascii="宋体" w:hAnsi="宋体" w:eastAsia="宋体" w:cs="宋体"/>
          <w:spacing w:val="8"/>
          <w:kern w:val="0"/>
          <w:szCs w:val="21"/>
          <w:u w:val="single"/>
        </w:rPr>
        <w:t>0</w:t>
      </w:r>
      <w:r>
        <w:rPr>
          <w:rFonts w:hint="eastAsia" w:ascii="宋体" w:hAnsi="宋体" w:eastAsia="宋体" w:cs="宋体"/>
          <w:spacing w:val="8"/>
          <w:kern w:val="0"/>
          <w:szCs w:val="21"/>
          <w:u w:val="single"/>
        </w:rPr>
        <w:t>0</w:t>
      </w:r>
      <w:r>
        <w:rPr>
          <w:rFonts w:hint="eastAsia" w:ascii="宋体" w:hAnsi="宋体" w:eastAsia="宋体" w:cs="宋体"/>
          <w:spacing w:val="8"/>
          <w:kern w:val="0"/>
          <w:szCs w:val="21"/>
        </w:rPr>
        <w:t>分（北京时间）前递交投标文件。</w:t>
      </w:r>
    </w:p>
    <w:p>
      <w:pPr>
        <w:widowControl/>
        <w:shd w:val="clear" w:color="auto" w:fill="FFFFFF"/>
        <w:spacing w:line="360" w:lineRule="auto"/>
        <w:rPr>
          <w:rFonts w:ascii="宋体" w:hAnsi="宋体" w:eastAsia="宋体" w:cs="宋体"/>
          <w:b/>
          <w:spacing w:val="8"/>
          <w:kern w:val="0"/>
          <w:sz w:val="24"/>
          <w:szCs w:val="24"/>
        </w:rPr>
      </w:pPr>
      <w:r>
        <w:rPr>
          <w:rFonts w:hint="eastAsia" w:ascii="宋体" w:hAnsi="宋体" w:eastAsia="宋体" w:cs="宋体"/>
          <w:spacing w:val="8"/>
          <w:kern w:val="0"/>
          <w:sz w:val="24"/>
          <w:szCs w:val="24"/>
        </w:rPr>
        <w:t> </w:t>
      </w:r>
      <w:r>
        <w:rPr>
          <w:rFonts w:hint="eastAsia" w:ascii="宋体" w:hAnsi="宋体" w:eastAsia="宋体" w:cs="宋体"/>
          <w:b/>
          <w:spacing w:val="8"/>
          <w:kern w:val="0"/>
          <w:sz w:val="24"/>
          <w:szCs w:val="24"/>
        </w:rPr>
        <w:t>一、项目基本情况</w:t>
      </w:r>
    </w:p>
    <w:p>
      <w:pPr>
        <w:widowControl/>
        <w:shd w:val="clear" w:color="auto" w:fill="FFFFFF"/>
        <w:spacing w:line="360" w:lineRule="auto"/>
        <w:ind w:firstLine="370"/>
        <w:rPr>
          <w:rFonts w:ascii="宋体" w:hAnsi="宋体" w:eastAsia="宋体" w:cs="宋体"/>
          <w:spacing w:val="8"/>
          <w:kern w:val="0"/>
          <w:szCs w:val="21"/>
        </w:rPr>
      </w:pPr>
      <w:r>
        <w:rPr>
          <w:rFonts w:hint="eastAsia" w:ascii="宋体" w:hAnsi="宋体" w:eastAsia="宋体" w:cs="宋体"/>
          <w:spacing w:val="8"/>
          <w:kern w:val="0"/>
          <w:szCs w:val="21"/>
        </w:rPr>
        <w:t xml:space="preserve">1.1项目编号：023221130342   </w:t>
      </w:r>
    </w:p>
    <w:p>
      <w:pPr>
        <w:widowControl/>
        <w:shd w:val="clear" w:color="auto" w:fill="FFFFFF"/>
        <w:spacing w:line="360" w:lineRule="auto"/>
        <w:ind w:firstLine="370"/>
        <w:rPr>
          <w:rFonts w:ascii="宋体" w:hAnsi="宋体" w:eastAsia="宋体" w:cs="宋体"/>
          <w:spacing w:val="8"/>
          <w:kern w:val="0"/>
          <w:szCs w:val="21"/>
        </w:rPr>
      </w:pPr>
      <w:r>
        <w:rPr>
          <w:rFonts w:hint="eastAsia" w:ascii="宋体" w:hAnsi="宋体" w:eastAsia="宋体" w:cs="宋体"/>
          <w:spacing w:val="8"/>
          <w:kern w:val="0"/>
          <w:szCs w:val="21"/>
        </w:rPr>
        <w:t>1.2项目名称：南京医科大学智慧教室建设项目</w:t>
      </w:r>
    </w:p>
    <w:p>
      <w:pPr>
        <w:widowControl/>
        <w:shd w:val="clear" w:color="auto" w:fill="FFFFFF"/>
        <w:spacing w:line="360" w:lineRule="auto"/>
        <w:ind w:firstLine="370"/>
        <w:rPr>
          <w:rFonts w:ascii="宋体" w:hAnsi="宋体" w:eastAsia="宋体" w:cs="宋体"/>
          <w:spacing w:val="8"/>
          <w:kern w:val="0"/>
          <w:szCs w:val="21"/>
        </w:rPr>
      </w:pPr>
      <w:r>
        <w:rPr>
          <w:rFonts w:hint="eastAsia" w:ascii="宋体" w:hAnsi="宋体" w:eastAsia="宋体" w:cs="宋体"/>
          <w:spacing w:val="8"/>
          <w:kern w:val="0"/>
          <w:szCs w:val="21"/>
        </w:rPr>
        <w:t>1.3预算金额：人民币36万元</w:t>
      </w:r>
    </w:p>
    <w:p>
      <w:pPr>
        <w:widowControl/>
        <w:shd w:val="clear" w:color="auto" w:fill="FFFFFF"/>
        <w:spacing w:line="360" w:lineRule="auto"/>
        <w:ind w:firstLine="370"/>
        <w:rPr>
          <w:rFonts w:ascii="宋体" w:hAnsi="宋体" w:eastAsia="宋体" w:cs="宋体"/>
          <w:spacing w:val="8"/>
          <w:kern w:val="0"/>
          <w:szCs w:val="21"/>
        </w:rPr>
      </w:pPr>
      <w:r>
        <w:rPr>
          <w:rFonts w:hint="eastAsia" w:ascii="宋体" w:hAnsi="宋体" w:eastAsia="宋体" w:cs="宋体"/>
          <w:spacing w:val="8"/>
          <w:kern w:val="0"/>
          <w:szCs w:val="21"/>
        </w:rPr>
        <w:t>1.4最高限价：人民币36万元</w:t>
      </w:r>
    </w:p>
    <w:p>
      <w:pPr>
        <w:widowControl/>
        <w:shd w:val="clear" w:color="auto" w:fill="FFFFFF"/>
        <w:spacing w:line="360" w:lineRule="auto"/>
        <w:ind w:firstLine="370"/>
        <w:rPr>
          <w:rFonts w:ascii="宋体" w:hAnsi="宋体" w:eastAsia="宋体" w:cs="宋体"/>
          <w:spacing w:val="8"/>
          <w:kern w:val="0"/>
          <w:szCs w:val="21"/>
          <w:shd w:val="clear" w:color="auto" w:fill="FFFFFF"/>
          <w:lang w:bidi="ar"/>
        </w:rPr>
      </w:pPr>
      <w:r>
        <w:rPr>
          <w:rFonts w:hint="eastAsia" w:ascii="宋体" w:hAnsi="宋体" w:eastAsia="宋体" w:cs="宋体"/>
          <w:spacing w:val="8"/>
          <w:kern w:val="0"/>
          <w:szCs w:val="21"/>
        </w:rPr>
        <w:t>1.5采购需求：</w:t>
      </w:r>
      <w:r>
        <w:rPr>
          <w:rFonts w:hint="eastAsia" w:ascii="宋体" w:hAnsi="宋体" w:eastAsia="宋体" w:cs="宋体"/>
          <w:bCs/>
          <w:szCs w:val="21"/>
        </w:rPr>
        <w:t>从教学空间、教学环境、教学设备等方面统一规划设计，为师生构建舒适的教学环境。应用人工智能、物联网、即时会议等信息技术，满足线上线下混合式授课新模式。实现智慧教学、智能管控，满足智慧管理与服务，体现自主学习与智慧空间应用。</w:t>
      </w:r>
    </w:p>
    <w:p>
      <w:pPr>
        <w:widowControl/>
        <w:shd w:val="clear" w:color="auto" w:fill="FFFFFF"/>
        <w:spacing w:line="360" w:lineRule="auto"/>
        <w:ind w:firstLine="370"/>
        <w:rPr>
          <w:rFonts w:ascii="宋体" w:hAnsi="宋体" w:eastAsia="宋体" w:cs="宋体"/>
          <w:szCs w:val="24"/>
        </w:rPr>
      </w:pPr>
      <w:r>
        <w:rPr>
          <w:rFonts w:hint="eastAsia" w:ascii="宋体" w:hAnsi="宋体" w:eastAsia="宋体" w:cs="宋体"/>
          <w:spacing w:val="8"/>
          <w:kern w:val="0"/>
          <w:szCs w:val="21"/>
          <w:shd w:val="clear" w:color="auto" w:fill="FFFFFF"/>
          <w:lang w:bidi="ar"/>
        </w:rPr>
        <w:t>技术参数详见招标文件。</w:t>
      </w:r>
    </w:p>
    <w:p>
      <w:pPr>
        <w:widowControl/>
        <w:shd w:val="clear" w:color="auto" w:fill="FFFFFF"/>
        <w:spacing w:line="360" w:lineRule="auto"/>
        <w:ind w:firstLine="370"/>
        <w:rPr>
          <w:rFonts w:ascii="宋体" w:hAnsi="宋体" w:eastAsia="宋体" w:cs="宋体"/>
          <w:bCs/>
          <w:szCs w:val="21"/>
        </w:rPr>
      </w:pPr>
      <w:r>
        <w:rPr>
          <w:rFonts w:hint="eastAsia" w:ascii="宋体" w:hAnsi="宋体" w:eastAsia="宋体" w:cs="宋体"/>
          <w:bCs/>
          <w:szCs w:val="21"/>
        </w:rPr>
        <w:t>1.6合同履行期限：</w:t>
      </w:r>
      <w:r>
        <w:rPr>
          <w:rFonts w:hint="eastAsia" w:ascii="Arial" w:hAnsi="Arial" w:eastAsia="宋体" w:cs="Arial"/>
          <w:color w:val="000000"/>
          <w:spacing w:val="8"/>
          <w:kern w:val="0"/>
          <w:szCs w:val="21"/>
        </w:rPr>
        <w:t>合同签订后30个工作内完成交货。</w:t>
      </w:r>
    </w:p>
    <w:p>
      <w:pPr>
        <w:widowControl/>
        <w:shd w:val="clear" w:color="auto" w:fill="FFFFFF"/>
        <w:spacing w:line="360" w:lineRule="auto"/>
        <w:ind w:firstLine="370"/>
        <w:rPr>
          <w:rFonts w:ascii="宋体" w:hAnsi="宋体" w:eastAsia="宋体" w:cs="宋体"/>
          <w:bCs/>
          <w:szCs w:val="21"/>
        </w:rPr>
      </w:pPr>
      <w:r>
        <w:rPr>
          <w:rFonts w:hint="eastAsia" w:ascii="宋体" w:hAnsi="宋体" w:eastAsia="宋体" w:cs="宋体"/>
          <w:bCs/>
          <w:szCs w:val="21"/>
        </w:rPr>
        <w:t>1.7本项目不接受联合体投标。</w:t>
      </w:r>
    </w:p>
    <w:p>
      <w:pPr>
        <w:widowControl/>
        <w:shd w:val="clear" w:color="auto" w:fill="FFFFFF"/>
        <w:spacing w:line="360" w:lineRule="auto"/>
        <w:ind w:firstLine="370"/>
        <w:rPr>
          <w:rFonts w:ascii="宋体" w:hAnsi="宋体" w:eastAsia="宋体" w:cs="宋体"/>
          <w:bCs/>
          <w:szCs w:val="21"/>
        </w:rPr>
      </w:pPr>
      <w:r>
        <w:rPr>
          <w:rFonts w:hint="eastAsia" w:ascii="宋体" w:hAnsi="宋体" w:eastAsia="宋体" w:cs="宋体"/>
          <w:bCs/>
          <w:szCs w:val="21"/>
        </w:rPr>
        <w:t>1.8本项目标的所属行业：其他未列明行业。</w:t>
      </w:r>
    </w:p>
    <w:p>
      <w:pPr>
        <w:widowControl/>
        <w:shd w:val="clear" w:color="auto" w:fill="FFFFFF"/>
        <w:spacing w:line="360" w:lineRule="auto"/>
        <w:rPr>
          <w:rFonts w:ascii="宋体" w:hAnsi="宋体" w:eastAsia="宋体" w:cs="宋体"/>
          <w:b/>
          <w:bCs/>
          <w:spacing w:val="8"/>
          <w:kern w:val="0"/>
          <w:sz w:val="24"/>
          <w:szCs w:val="24"/>
        </w:rPr>
      </w:pPr>
      <w:r>
        <w:rPr>
          <w:rFonts w:hint="eastAsia" w:ascii="宋体" w:hAnsi="宋体" w:eastAsia="宋体" w:cs="宋体"/>
          <w:b/>
          <w:bCs/>
          <w:spacing w:val="8"/>
          <w:kern w:val="0"/>
          <w:sz w:val="24"/>
          <w:szCs w:val="24"/>
        </w:rPr>
        <w:t>二、申请人的资格要求：</w:t>
      </w:r>
    </w:p>
    <w:p>
      <w:pPr>
        <w:widowControl/>
        <w:shd w:val="clear" w:color="auto" w:fill="FFFFFF"/>
        <w:spacing w:line="360" w:lineRule="auto"/>
        <w:ind w:firstLine="370"/>
        <w:rPr>
          <w:rFonts w:ascii="宋体" w:hAnsi="宋体" w:eastAsia="宋体" w:cs="宋体"/>
          <w:spacing w:val="8"/>
          <w:kern w:val="0"/>
          <w:szCs w:val="21"/>
        </w:rPr>
      </w:pPr>
      <w:r>
        <w:rPr>
          <w:rFonts w:hint="eastAsia" w:ascii="宋体" w:hAnsi="宋体" w:eastAsia="宋体" w:cs="宋体"/>
          <w:spacing w:val="8"/>
          <w:kern w:val="0"/>
          <w:szCs w:val="21"/>
        </w:rPr>
        <w:t>2.1满足《中华人民共和国政府采购法》第二十二条规定；</w:t>
      </w:r>
    </w:p>
    <w:p>
      <w:pPr>
        <w:widowControl/>
        <w:shd w:val="clear" w:color="auto" w:fill="FFFFFF"/>
        <w:spacing w:line="360" w:lineRule="auto"/>
        <w:ind w:firstLine="370"/>
        <w:rPr>
          <w:rFonts w:ascii="宋体" w:hAnsi="宋体" w:eastAsia="宋体" w:cs="宋体"/>
          <w:bCs/>
          <w:szCs w:val="21"/>
        </w:rPr>
      </w:pPr>
      <w:r>
        <w:rPr>
          <w:rFonts w:hint="eastAsia" w:ascii="宋体" w:hAnsi="宋体" w:eastAsia="宋体" w:cs="宋体"/>
          <w:bCs/>
          <w:szCs w:val="21"/>
        </w:rPr>
        <w:t>（1）具有独立承担民事责任的能力（提供法人或者其他组织的营业执照；供应商为自然人的提供其身份证）；</w:t>
      </w:r>
    </w:p>
    <w:p>
      <w:pPr>
        <w:widowControl/>
        <w:shd w:val="clear" w:color="auto" w:fill="FFFFFF"/>
        <w:spacing w:line="360" w:lineRule="auto"/>
        <w:ind w:firstLine="370"/>
        <w:rPr>
          <w:rFonts w:ascii="宋体" w:hAnsi="宋体" w:eastAsia="宋体" w:cs="宋体"/>
          <w:bCs/>
          <w:szCs w:val="21"/>
        </w:rPr>
      </w:pPr>
      <w:r>
        <w:rPr>
          <w:rFonts w:hint="eastAsia" w:ascii="宋体" w:hAnsi="宋体" w:eastAsia="宋体" w:cs="宋体"/>
          <w:bCs/>
          <w:szCs w:val="21"/>
        </w:rPr>
        <w:t>（2）具有良好的商业信誉和健全的财务会计制度（提供距开标时间六个月内任意一月份的财务状况报告（至少包括资产负债和利润表）（法人或者其他组织成立未满三个月的可以不提供），或开标截止时间前六个月内银行出具的资信证明，或其上一年度经审计的财务报告，或财政部门认可的政府采购专业担保机构出具的投标担保函）；</w:t>
      </w:r>
    </w:p>
    <w:p>
      <w:pPr>
        <w:widowControl/>
        <w:shd w:val="clear" w:color="auto" w:fill="FFFFFF"/>
        <w:spacing w:line="360" w:lineRule="auto"/>
        <w:ind w:firstLine="370"/>
        <w:rPr>
          <w:rFonts w:ascii="宋体" w:hAnsi="宋体" w:eastAsia="宋体" w:cs="宋体"/>
          <w:bCs/>
          <w:szCs w:val="21"/>
        </w:rPr>
      </w:pPr>
      <w:r>
        <w:rPr>
          <w:rFonts w:hint="eastAsia" w:ascii="宋体" w:hAnsi="宋体" w:eastAsia="宋体" w:cs="宋体"/>
          <w:bCs/>
          <w:szCs w:val="21"/>
        </w:rPr>
        <w:t>（3）具有履行合同所必需的设备和专业技术能力（供应商根据履行采购项目合同需要，提供履行合同所必需的设备和专业技术能力的证明材料）；</w:t>
      </w:r>
    </w:p>
    <w:p>
      <w:pPr>
        <w:widowControl/>
        <w:shd w:val="clear" w:color="auto" w:fill="FFFFFF"/>
        <w:spacing w:line="360" w:lineRule="auto"/>
        <w:ind w:firstLine="370"/>
        <w:rPr>
          <w:rFonts w:ascii="宋体" w:hAnsi="宋体" w:eastAsia="宋体" w:cs="宋体"/>
          <w:bCs/>
          <w:szCs w:val="21"/>
        </w:rPr>
      </w:pPr>
      <w:r>
        <w:rPr>
          <w:rFonts w:hint="eastAsia" w:ascii="宋体" w:hAnsi="宋体" w:eastAsia="宋体" w:cs="宋体"/>
          <w:bCs/>
          <w:szCs w:val="21"/>
        </w:rPr>
        <w:t>（4）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w:t>
      </w:r>
    </w:p>
    <w:p>
      <w:pPr>
        <w:widowControl/>
        <w:shd w:val="clear" w:color="auto" w:fill="FFFFFF"/>
        <w:spacing w:line="360" w:lineRule="auto"/>
        <w:ind w:firstLine="370"/>
        <w:rPr>
          <w:rFonts w:ascii="宋体" w:hAnsi="宋体" w:eastAsia="宋体" w:cs="宋体"/>
          <w:bCs/>
          <w:szCs w:val="21"/>
        </w:rPr>
      </w:pPr>
      <w:r>
        <w:rPr>
          <w:rFonts w:hint="eastAsia" w:ascii="宋体" w:hAnsi="宋体" w:eastAsia="宋体" w:cs="宋体"/>
          <w:bCs/>
          <w:szCs w:val="21"/>
        </w:rPr>
        <w:t>（5）参加政府采购活动前三年内，在经营活动中没有重大违法记录（提供承诺书并加盖供应商公章）；重大违法记录，是指供应商因违法经营受到刑事处罚或者责令停产停业、吊销许可证或者执照、较大数额罚款等行政处罚。</w:t>
      </w:r>
    </w:p>
    <w:p>
      <w:pPr>
        <w:widowControl/>
        <w:shd w:val="clear" w:color="auto" w:fill="FFFFFF"/>
        <w:spacing w:line="360" w:lineRule="auto"/>
        <w:ind w:firstLine="370"/>
        <w:rPr>
          <w:rFonts w:ascii="宋体" w:hAnsi="宋体" w:eastAsia="宋体" w:cs="宋体"/>
          <w:bCs/>
          <w:szCs w:val="21"/>
        </w:rPr>
      </w:pPr>
      <w:r>
        <w:rPr>
          <w:rFonts w:hint="eastAsia" w:ascii="宋体" w:hAnsi="宋体" w:eastAsia="宋体" w:cs="宋体"/>
          <w:bCs/>
          <w:szCs w:val="21"/>
        </w:rPr>
        <w:t>（6）法律、行政法规规定的其他条件：无。</w:t>
      </w:r>
    </w:p>
    <w:p>
      <w:pPr>
        <w:widowControl/>
        <w:shd w:val="clear" w:color="auto" w:fill="FFFFFF"/>
        <w:spacing w:line="360" w:lineRule="auto"/>
        <w:ind w:firstLine="370"/>
        <w:rPr>
          <w:rFonts w:ascii="宋体" w:hAnsi="宋体" w:eastAsia="宋体" w:cs="宋体"/>
          <w:spacing w:val="8"/>
          <w:kern w:val="0"/>
          <w:szCs w:val="21"/>
        </w:rPr>
      </w:pPr>
      <w:r>
        <w:rPr>
          <w:rFonts w:hint="eastAsia" w:ascii="宋体" w:hAnsi="宋体" w:eastAsia="宋体" w:cs="宋体"/>
          <w:spacing w:val="8"/>
          <w:kern w:val="0"/>
          <w:szCs w:val="21"/>
        </w:rPr>
        <w:t>2.2落实政府采购政策需满足的资格要求：无。</w:t>
      </w:r>
    </w:p>
    <w:p>
      <w:pPr>
        <w:widowControl/>
        <w:shd w:val="clear" w:color="auto" w:fill="FFFFFF"/>
        <w:spacing w:line="360" w:lineRule="auto"/>
        <w:ind w:firstLine="370"/>
        <w:rPr>
          <w:rFonts w:ascii="宋体" w:hAnsi="宋体" w:eastAsia="宋体" w:cs="宋体"/>
          <w:b/>
          <w:szCs w:val="21"/>
        </w:rPr>
      </w:pPr>
      <w:r>
        <w:rPr>
          <w:rFonts w:hint="eastAsia" w:ascii="宋体" w:hAnsi="宋体" w:eastAsia="宋体" w:cs="宋体"/>
          <w:b/>
          <w:szCs w:val="21"/>
        </w:rPr>
        <w:t>2.3 采购人根据采购项目的特殊要求规定的特定条件，并提供符合特殊要求的证明材料或者情况说明：无。</w:t>
      </w:r>
    </w:p>
    <w:p>
      <w:pPr>
        <w:widowControl/>
        <w:shd w:val="clear" w:color="auto" w:fill="FFFFFF"/>
        <w:spacing w:line="360" w:lineRule="auto"/>
        <w:ind w:firstLine="370"/>
        <w:rPr>
          <w:rFonts w:ascii="宋体" w:hAnsi="宋体" w:eastAsia="宋体" w:cs="宋体"/>
          <w:spacing w:val="8"/>
          <w:kern w:val="0"/>
          <w:szCs w:val="21"/>
        </w:rPr>
      </w:pPr>
      <w:r>
        <w:rPr>
          <w:rFonts w:hint="eastAsia" w:ascii="宋体" w:hAnsi="宋体" w:eastAsia="宋体" w:cs="宋体"/>
          <w:spacing w:val="8"/>
          <w:kern w:val="0"/>
          <w:szCs w:val="21"/>
        </w:rPr>
        <w:t>2.4 供应商在参加政府采购活动前3年内因违法经营被禁止在一定期限内参加政府采购活动，期限届满的，可以参加政府采购活动。</w:t>
      </w:r>
    </w:p>
    <w:p>
      <w:pPr>
        <w:widowControl/>
        <w:shd w:val="clear" w:color="auto" w:fill="FFFFFF"/>
        <w:spacing w:line="360" w:lineRule="auto"/>
        <w:ind w:firstLine="370"/>
        <w:rPr>
          <w:rFonts w:ascii="宋体" w:hAnsi="宋体" w:eastAsia="宋体" w:cs="宋体"/>
          <w:spacing w:val="8"/>
          <w:kern w:val="0"/>
          <w:szCs w:val="21"/>
        </w:rPr>
      </w:pPr>
      <w:r>
        <w:rPr>
          <w:rFonts w:hint="eastAsia" w:ascii="宋体" w:hAnsi="宋体" w:eastAsia="宋体" w:cs="宋体"/>
          <w:spacing w:val="8"/>
          <w:kern w:val="0"/>
          <w:szCs w:val="21"/>
        </w:rPr>
        <w:t>2.5单位负责人为同一人或者存在直接控股、管理关系的不同供应商，不得参加同一合同项下的政府采购活动。</w:t>
      </w:r>
    </w:p>
    <w:p>
      <w:pPr>
        <w:widowControl/>
        <w:shd w:val="clear" w:color="auto" w:fill="FFFFFF"/>
        <w:spacing w:line="360" w:lineRule="auto"/>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为采购项目提供整体设计、规范编制或者项目管理、监理、检测等服务的供应商，不得再参加该采购项目的其他采购活动。</w:t>
      </w:r>
    </w:p>
    <w:p>
      <w:pPr>
        <w:widowControl/>
        <w:shd w:val="clear" w:color="auto" w:fill="FFFFFF"/>
        <w:spacing w:line="360" w:lineRule="auto"/>
        <w:ind w:firstLine="452" w:firstLineChars="200"/>
        <w:rPr>
          <w:rFonts w:ascii="宋体" w:hAnsi="宋体" w:eastAsia="宋体" w:cs="宋体"/>
          <w:spacing w:val="8"/>
          <w:kern w:val="0"/>
          <w:szCs w:val="21"/>
        </w:rPr>
      </w:pPr>
      <w:r>
        <w:rPr>
          <w:rFonts w:hint="eastAsia" w:ascii="宋体" w:hAnsi="宋体" w:eastAsia="宋体" w:cs="宋体"/>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pPr>
        <w:widowControl/>
        <w:shd w:val="clear" w:color="auto" w:fill="FFFFFF"/>
        <w:spacing w:line="360" w:lineRule="auto"/>
        <w:rPr>
          <w:rFonts w:ascii="宋体" w:hAnsi="宋体" w:eastAsia="宋体" w:cs="宋体"/>
          <w:b/>
          <w:spacing w:val="8"/>
          <w:kern w:val="0"/>
          <w:sz w:val="24"/>
          <w:szCs w:val="24"/>
        </w:rPr>
      </w:pPr>
      <w:r>
        <w:rPr>
          <w:rFonts w:hint="eastAsia" w:ascii="宋体" w:hAnsi="宋体" w:eastAsia="宋体" w:cs="宋体"/>
          <w:b/>
          <w:spacing w:val="8"/>
          <w:kern w:val="0"/>
          <w:sz w:val="24"/>
          <w:szCs w:val="24"/>
        </w:rPr>
        <w:t>三、获取招标文件</w:t>
      </w:r>
    </w:p>
    <w:p>
      <w:pPr>
        <w:widowControl/>
        <w:shd w:val="clear" w:color="auto" w:fill="FFFFFF"/>
        <w:spacing w:line="360" w:lineRule="auto"/>
        <w:ind w:firstLine="360"/>
        <w:rPr>
          <w:rFonts w:ascii="宋体" w:hAnsi="宋体" w:eastAsia="宋体" w:cs="宋体"/>
          <w:spacing w:val="8"/>
          <w:kern w:val="0"/>
          <w:szCs w:val="21"/>
          <w:u w:val="single"/>
        </w:rPr>
      </w:pPr>
      <w:r>
        <w:rPr>
          <w:rFonts w:hint="eastAsia" w:ascii="宋体" w:hAnsi="宋体" w:eastAsia="宋体" w:cs="宋体"/>
          <w:spacing w:val="8"/>
          <w:kern w:val="0"/>
          <w:szCs w:val="21"/>
        </w:rPr>
        <w:t>3.1时间：</w:t>
      </w:r>
      <w:r>
        <w:rPr>
          <w:rFonts w:hint="eastAsia" w:ascii="宋体" w:hAnsi="宋体" w:eastAsia="宋体" w:cs="宋体"/>
          <w:spacing w:val="8"/>
          <w:kern w:val="0"/>
          <w:szCs w:val="21"/>
          <w:u w:val="single"/>
        </w:rPr>
        <w:t>2021年7月</w:t>
      </w:r>
      <w:r>
        <w:rPr>
          <w:rFonts w:ascii="宋体" w:hAnsi="宋体" w:eastAsia="宋体" w:cs="宋体"/>
          <w:spacing w:val="8"/>
          <w:kern w:val="0"/>
          <w:szCs w:val="21"/>
          <w:u w:val="single"/>
        </w:rPr>
        <w:t>28</w:t>
      </w:r>
      <w:r>
        <w:rPr>
          <w:rFonts w:hint="eastAsia" w:ascii="宋体" w:hAnsi="宋体" w:eastAsia="宋体" w:cs="宋体"/>
          <w:spacing w:val="8"/>
          <w:kern w:val="0"/>
          <w:szCs w:val="21"/>
          <w:u w:val="single"/>
        </w:rPr>
        <w:t>日至2021年</w:t>
      </w:r>
      <w:r>
        <w:rPr>
          <w:rFonts w:ascii="宋体" w:hAnsi="宋体" w:eastAsia="宋体" w:cs="宋体"/>
          <w:spacing w:val="8"/>
          <w:kern w:val="0"/>
          <w:szCs w:val="21"/>
          <w:u w:val="single"/>
        </w:rPr>
        <w:t>8</w:t>
      </w:r>
      <w:r>
        <w:rPr>
          <w:rFonts w:hint="eastAsia" w:ascii="宋体" w:hAnsi="宋体" w:eastAsia="宋体" w:cs="宋体"/>
          <w:spacing w:val="8"/>
          <w:kern w:val="0"/>
          <w:szCs w:val="21"/>
          <w:u w:val="single"/>
        </w:rPr>
        <w:t>月</w:t>
      </w:r>
      <w:r>
        <w:rPr>
          <w:rFonts w:ascii="宋体" w:hAnsi="宋体" w:eastAsia="宋体" w:cs="宋体"/>
          <w:spacing w:val="8"/>
          <w:kern w:val="0"/>
          <w:szCs w:val="21"/>
          <w:u w:val="single"/>
        </w:rPr>
        <w:t>4</w:t>
      </w:r>
      <w:r>
        <w:rPr>
          <w:rFonts w:hint="eastAsia" w:ascii="宋体" w:hAnsi="宋体" w:eastAsia="宋体" w:cs="宋体"/>
          <w:spacing w:val="8"/>
          <w:kern w:val="0"/>
          <w:szCs w:val="21"/>
          <w:u w:val="single"/>
        </w:rPr>
        <w:t>日，每天上午9:00至12:00，下午14:00至17:00。</w:t>
      </w:r>
      <w:r>
        <w:rPr>
          <w:rFonts w:hint="eastAsia" w:ascii="宋体" w:hAnsi="宋体" w:eastAsia="宋体" w:cs="宋体"/>
          <w:spacing w:val="8"/>
          <w:kern w:val="0"/>
          <w:szCs w:val="21"/>
        </w:rPr>
        <w:t>（北京时间，法定节假日除外）</w:t>
      </w:r>
    </w:p>
    <w:p>
      <w:pPr>
        <w:widowControl/>
        <w:shd w:val="clear" w:color="auto" w:fill="FFFFFF"/>
        <w:spacing w:line="360" w:lineRule="auto"/>
        <w:ind w:firstLine="360"/>
        <w:rPr>
          <w:rFonts w:ascii="宋体" w:hAnsi="宋体" w:eastAsia="宋体" w:cs="宋体"/>
          <w:spacing w:val="8"/>
          <w:kern w:val="0"/>
          <w:szCs w:val="21"/>
        </w:rPr>
      </w:pPr>
      <w:r>
        <w:rPr>
          <w:rFonts w:hint="eastAsia" w:ascii="宋体" w:hAnsi="宋体" w:eastAsia="宋体" w:cs="宋体"/>
          <w:spacing w:val="8"/>
          <w:kern w:val="0"/>
          <w:szCs w:val="21"/>
        </w:rPr>
        <w:t>3.2</w:t>
      </w:r>
      <w:r>
        <w:rPr>
          <w:rFonts w:hint="eastAsia" w:ascii="宋体" w:hAnsi="宋体" w:eastAsia="宋体" w:cs="宋体"/>
          <w:bCs/>
          <w:szCs w:val="21"/>
        </w:rPr>
        <w:t>登录e交易平台（以下简称平台）网址为：（http://www.ejy365.com）</w:t>
      </w:r>
    </w:p>
    <w:p>
      <w:pPr>
        <w:widowControl/>
        <w:shd w:val="clear" w:color="auto" w:fill="FFFFFF"/>
        <w:spacing w:line="360" w:lineRule="auto"/>
        <w:ind w:firstLine="360"/>
        <w:rPr>
          <w:rFonts w:ascii="宋体" w:hAnsi="宋体" w:eastAsia="宋体" w:cs="宋体"/>
          <w:spacing w:val="8"/>
          <w:kern w:val="0"/>
          <w:szCs w:val="21"/>
        </w:rPr>
      </w:pPr>
      <w:r>
        <w:rPr>
          <w:rFonts w:hint="eastAsia" w:ascii="宋体" w:hAnsi="宋体" w:eastAsia="宋体" w:cs="宋体"/>
          <w:spacing w:val="8"/>
          <w:kern w:val="0"/>
          <w:szCs w:val="21"/>
        </w:rPr>
        <w:t>3.3方式：</w:t>
      </w:r>
    </w:p>
    <w:p>
      <w:pPr>
        <w:widowControl/>
        <w:shd w:val="clear" w:color="auto" w:fill="FFFFFF"/>
        <w:spacing w:line="360" w:lineRule="auto"/>
        <w:ind w:firstLine="360"/>
        <w:rPr>
          <w:rFonts w:ascii="宋体" w:hAnsi="宋体" w:eastAsia="宋体" w:cs="宋体"/>
          <w:spacing w:val="8"/>
          <w:kern w:val="0"/>
          <w:szCs w:val="21"/>
        </w:rPr>
      </w:pPr>
      <w:r>
        <w:rPr>
          <w:rFonts w:hint="eastAsia" w:ascii="宋体" w:hAnsi="宋体" w:eastAsia="宋体" w:cs="宋体"/>
          <w:spacing w:val="8"/>
          <w:kern w:val="0"/>
          <w:szCs w:val="21"/>
        </w:rPr>
        <w:t>（1）</w:t>
      </w:r>
      <w:r>
        <w:rPr>
          <w:rFonts w:hint="eastAsia" w:ascii="宋体" w:hAnsi="宋体" w:eastAsia="宋体" w:cs="宋体"/>
          <w:szCs w:val="21"/>
        </w:rPr>
        <w:t>登陆平台下载电子招标文件。</w:t>
      </w:r>
      <w:r>
        <w:rPr>
          <w:rFonts w:hint="eastAsia" w:ascii="宋体" w:hAnsi="宋体" w:eastAsia="宋体" w:cs="宋体"/>
          <w:spacing w:val="8"/>
          <w:kern w:val="0"/>
          <w:szCs w:val="21"/>
        </w:rPr>
        <w:t>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w:t>
      </w:r>
    </w:p>
    <w:p>
      <w:pPr>
        <w:widowControl/>
        <w:shd w:val="clear" w:color="auto" w:fill="FFFFFF"/>
        <w:spacing w:line="360" w:lineRule="auto"/>
        <w:ind w:firstLine="360"/>
        <w:rPr>
          <w:rFonts w:ascii="宋体" w:hAnsi="宋体" w:eastAsia="宋体" w:cs="宋体"/>
          <w:szCs w:val="21"/>
        </w:rPr>
      </w:pPr>
      <w:r>
        <w:rPr>
          <w:rFonts w:hint="eastAsia" w:ascii="宋体" w:hAnsi="宋体" w:eastAsia="宋体" w:cs="宋体"/>
          <w:szCs w:val="21"/>
        </w:rPr>
        <w:t>（2）下载者应充分考虑平台注册、信息检查、资料上传、费用支付所需时间，下载者必须在前述时间段内完成支付，否则将无法保证获取电子招标文件。</w:t>
      </w:r>
    </w:p>
    <w:p>
      <w:pPr>
        <w:widowControl/>
        <w:shd w:val="clear" w:color="auto" w:fill="FFFFFF"/>
        <w:spacing w:line="360" w:lineRule="auto"/>
        <w:ind w:firstLine="360"/>
        <w:rPr>
          <w:rFonts w:ascii="宋体" w:hAnsi="宋体" w:eastAsia="宋体" w:cs="宋体"/>
          <w:szCs w:val="21"/>
        </w:rPr>
      </w:pPr>
      <w:r>
        <w:rPr>
          <w:rFonts w:hint="eastAsia" w:ascii="宋体" w:hAnsi="宋体" w:eastAsia="宋体" w:cs="宋体"/>
          <w:szCs w:val="21"/>
        </w:rPr>
        <w:t>（3）下载者选择“需要邮购纸质标书”的，需支付邮购费，采购代理机构将在文件下载后的1个工作日内寄送。</w:t>
      </w:r>
    </w:p>
    <w:p>
      <w:pPr>
        <w:widowControl/>
        <w:shd w:val="clear" w:color="auto" w:fill="FFFFFF"/>
        <w:spacing w:line="360" w:lineRule="auto"/>
        <w:ind w:firstLine="360"/>
        <w:rPr>
          <w:rFonts w:ascii="宋体" w:hAnsi="宋体" w:eastAsia="宋体" w:cs="宋体"/>
          <w:szCs w:val="21"/>
        </w:rPr>
      </w:pPr>
      <w:r>
        <w:rPr>
          <w:rFonts w:hint="eastAsia" w:ascii="宋体" w:hAnsi="宋体" w:eastAsia="宋体" w:cs="宋体"/>
          <w:szCs w:val="21"/>
        </w:rPr>
        <w:t>（4）下载者需要发票的，须通过平台“资金管理”模块进行操作。招标文件服务费发票由招标代理机构开具；下载者选择开具增值税普通发票的，可在”资金管理--标书费电子发票”下载增值税电子普通发票；选择开具增值税专用发票的，可在”资金管理--专用发票申请”中填写相关信息；平台服务费发票由江苏易交易信息科技有限公司开具。非因招标代理机构或平台原因，发票一经开具不予退换。</w:t>
      </w:r>
    </w:p>
    <w:p>
      <w:pPr>
        <w:widowControl/>
        <w:shd w:val="clear" w:color="auto" w:fill="FFFFFF"/>
        <w:spacing w:line="360" w:lineRule="auto"/>
        <w:ind w:firstLine="360"/>
        <w:rPr>
          <w:rFonts w:ascii="宋体" w:hAnsi="宋体" w:eastAsia="宋体" w:cs="宋体"/>
          <w:szCs w:val="21"/>
        </w:rPr>
      </w:pPr>
      <w:r>
        <w:rPr>
          <w:rFonts w:hint="eastAsia" w:ascii="宋体" w:hAnsi="宋体" w:eastAsia="宋体" w:cs="宋体"/>
          <w:szCs w:val="21"/>
        </w:rPr>
        <w:t>（5）平台网站首页“帮助中心”提供操作手册，下载者可以下载并根据操作手册提示进行注册、登录等操作。平台咨询电话为：客服1：17715954011，客服2：18994760904，客服3：18961474638、客服投诉电话：13306118316。平台会通过短信提醒下载者进行注册、支付、下载等操作。</w:t>
      </w:r>
    </w:p>
    <w:p>
      <w:pPr>
        <w:widowControl/>
        <w:shd w:val="clear" w:color="auto" w:fill="FFFFFF"/>
        <w:spacing w:line="360" w:lineRule="auto"/>
        <w:ind w:firstLine="360"/>
        <w:rPr>
          <w:rFonts w:ascii="宋体" w:hAnsi="宋体" w:eastAsia="宋体" w:cs="宋体"/>
          <w:spacing w:val="8"/>
          <w:kern w:val="0"/>
          <w:szCs w:val="21"/>
        </w:rPr>
      </w:pPr>
      <w:r>
        <w:rPr>
          <w:rFonts w:hint="eastAsia" w:ascii="宋体" w:hAnsi="宋体" w:eastAsia="宋体" w:cs="宋体"/>
          <w:szCs w:val="21"/>
        </w:rPr>
        <w:t>（6）联合体投标（如允许）的，联合体各方应当指定牵头人，并授权其以自身名义在平台办理注册、购买文件、缴纳保证金等手续，其在平台的办理行为，对联合体各方均具有约束力。</w:t>
      </w:r>
    </w:p>
    <w:p>
      <w:pPr>
        <w:widowControl/>
        <w:shd w:val="clear" w:color="auto" w:fill="FFFFFF"/>
        <w:spacing w:line="360" w:lineRule="auto"/>
        <w:ind w:firstLine="360"/>
        <w:rPr>
          <w:rFonts w:ascii="宋体" w:hAnsi="宋体" w:eastAsia="宋体" w:cs="宋体"/>
          <w:szCs w:val="21"/>
        </w:rPr>
      </w:pPr>
      <w:r>
        <w:rPr>
          <w:rFonts w:hint="eastAsia" w:ascii="宋体" w:hAnsi="宋体" w:eastAsia="宋体" w:cs="宋体"/>
          <w:spacing w:val="8"/>
          <w:kern w:val="0"/>
          <w:szCs w:val="21"/>
        </w:rPr>
        <w:t>3.4招标文件服务费</w:t>
      </w:r>
      <w:r>
        <w:rPr>
          <w:rFonts w:hint="eastAsia" w:ascii="宋体" w:hAnsi="宋体" w:eastAsia="宋体" w:cs="宋体"/>
          <w:szCs w:val="21"/>
        </w:rPr>
        <w:t>每套</w:t>
      </w:r>
      <w:r>
        <w:rPr>
          <w:rFonts w:ascii="宋体" w:hAnsi="宋体" w:eastAsia="宋体" w:cs="宋体"/>
          <w:szCs w:val="21"/>
          <w:u w:val="single" w:color="000000"/>
        </w:rPr>
        <w:t>4</w:t>
      </w:r>
      <w:r>
        <w:rPr>
          <w:rFonts w:hint="eastAsia" w:ascii="宋体" w:hAnsi="宋体" w:eastAsia="宋体" w:cs="宋体"/>
          <w:szCs w:val="21"/>
          <w:u w:val="single" w:color="000000"/>
        </w:rPr>
        <w:t>00</w:t>
      </w:r>
      <w:r>
        <w:rPr>
          <w:rFonts w:hint="eastAsia" w:ascii="宋体" w:hAnsi="宋体" w:eastAsia="宋体" w:cs="宋体"/>
          <w:szCs w:val="21"/>
        </w:rPr>
        <w:t>元，平台服务费100元，下载后不退。</w:t>
      </w:r>
    </w:p>
    <w:p>
      <w:pPr>
        <w:widowControl/>
        <w:shd w:val="clear" w:color="auto" w:fill="FFFFFF"/>
        <w:spacing w:line="360" w:lineRule="auto"/>
        <w:rPr>
          <w:rFonts w:ascii="宋体" w:hAnsi="宋体" w:eastAsia="宋体" w:cs="宋体"/>
          <w:b/>
          <w:spacing w:val="8"/>
          <w:kern w:val="0"/>
          <w:sz w:val="24"/>
          <w:szCs w:val="24"/>
        </w:rPr>
      </w:pPr>
      <w:r>
        <w:rPr>
          <w:rFonts w:hint="eastAsia" w:ascii="宋体" w:hAnsi="宋体" w:eastAsia="宋体" w:cs="宋体"/>
          <w:b/>
          <w:spacing w:val="8"/>
          <w:kern w:val="0"/>
          <w:sz w:val="24"/>
          <w:szCs w:val="24"/>
        </w:rPr>
        <w:t>四、提交投标文件截止时间、开标时间和地点</w:t>
      </w:r>
    </w:p>
    <w:p>
      <w:pPr>
        <w:widowControl/>
        <w:shd w:val="clear" w:color="auto" w:fill="FFFFFF"/>
        <w:spacing w:line="360" w:lineRule="auto"/>
        <w:ind w:firstLine="370"/>
        <w:rPr>
          <w:rFonts w:ascii="宋体" w:hAnsi="宋体" w:eastAsia="宋体" w:cs="宋体"/>
          <w:szCs w:val="21"/>
        </w:rPr>
      </w:pPr>
      <w:r>
        <w:rPr>
          <w:rFonts w:hint="eastAsia" w:ascii="宋体" w:hAnsi="宋体" w:eastAsia="宋体" w:cs="宋体"/>
          <w:szCs w:val="21"/>
        </w:rPr>
        <w:t>4.1提交投标文件截止时间：2021年</w:t>
      </w:r>
      <w:r>
        <w:rPr>
          <w:rFonts w:ascii="宋体" w:hAnsi="宋体" w:eastAsia="宋体" w:cs="宋体"/>
          <w:szCs w:val="21"/>
        </w:rPr>
        <w:t>8</w:t>
      </w:r>
      <w:r>
        <w:rPr>
          <w:rFonts w:hint="eastAsia" w:ascii="宋体" w:hAnsi="宋体" w:eastAsia="宋体" w:cs="宋体"/>
          <w:szCs w:val="21"/>
        </w:rPr>
        <w:t>月</w:t>
      </w:r>
      <w:r>
        <w:rPr>
          <w:rFonts w:ascii="宋体" w:hAnsi="宋体" w:eastAsia="宋体" w:cs="宋体"/>
          <w:szCs w:val="21"/>
        </w:rPr>
        <w:t>18</w:t>
      </w:r>
      <w:r>
        <w:rPr>
          <w:rFonts w:hint="eastAsia" w:ascii="宋体" w:hAnsi="宋体" w:eastAsia="宋体" w:cs="宋体"/>
          <w:szCs w:val="21"/>
        </w:rPr>
        <w:t>日</w:t>
      </w:r>
      <w:r>
        <w:rPr>
          <w:rFonts w:ascii="宋体" w:hAnsi="宋体" w:eastAsia="宋体" w:cs="宋体"/>
          <w:szCs w:val="21"/>
        </w:rPr>
        <w:t>14</w:t>
      </w:r>
      <w:r>
        <w:rPr>
          <w:rFonts w:hint="eastAsia" w:ascii="宋体" w:hAnsi="宋体" w:eastAsia="宋体" w:cs="宋体"/>
          <w:szCs w:val="21"/>
        </w:rPr>
        <w:t>：</w:t>
      </w:r>
      <w:r>
        <w:rPr>
          <w:rFonts w:ascii="宋体" w:hAnsi="宋体" w:eastAsia="宋体" w:cs="宋体"/>
          <w:szCs w:val="21"/>
        </w:rPr>
        <w:t>00</w:t>
      </w:r>
      <w:r>
        <w:rPr>
          <w:rFonts w:hint="eastAsia" w:ascii="宋体" w:hAnsi="宋体" w:eastAsia="宋体" w:cs="宋体"/>
          <w:szCs w:val="21"/>
        </w:rPr>
        <w:t>（北京时间）</w:t>
      </w:r>
    </w:p>
    <w:p>
      <w:pPr>
        <w:widowControl/>
        <w:shd w:val="clear" w:color="auto" w:fill="FFFFFF"/>
        <w:spacing w:line="360" w:lineRule="auto"/>
        <w:ind w:firstLine="370"/>
        <w:rPr>
          <w:rFonts w:ascii="宋体" w:hAnsi="宋体" w:eastAsia="宋体" w:cs="宋体"/>
          <w:szCs w:val="21"/>
        </w:rPr>
      </w:pPr>
      <w:r>
        <w:rPr>
          <w:rFonts w:hint="eastAsia" w:ascii="宋体" w:hAnsi="宋体" w:eastAsia="宋体" w:cs="宋体"/>
          <w:szCs w:val="21"/>
        </w:rPr>
        <w:t>4.2提交投标文件地点：南京市山西路98号江苏成套大厦一楼东大厅开标大厅门口</w:t>
      </w:r>
    </w:p>
    <w:p>
      <w:pPr>
        <w:widowControl/>
        <w:shd w:val="clear" w:color="auto" w:fill="FFFFFF"/>
        <w:spacing w:line="360" w:lineRule="auto"/>
        <w:ind w:firstLine="370"/>
        <w:rPr>
          <w:rFonts w:ascii="宋体" w:hAnsi="宋体" w:eastAsia="宋体" w:cs="宋体"/>
          <w:szCs w:val="21"/>
        </w:rPr>
      </w:pPr>
      <w:r>
        <w:rPr>
          <w:rFonts w:hint="eastAsia" w:ascii="宋体" w:hAnsi="宋体" w:eastAsia="宋体" w:cs="宋体"/>
          <w:szCs w:val="21"/>
        </w:rPr>
        <w:t>4.3开标时间：2021年</w:t>
      </w:r>
      <w:r>
        <w:rPr>
          <w:rFonts w:ascii="宋体" w:hAnsi="宋体" w:eastAsia="宋体" w:cs="宋体"/>
          <w:szCs w:val="21"/>
        </w:rPr>
        <w:t>8</w:t>
      </w:r>
      <w:r>
        <w:rPr>
          <w:rFonts w:hint="eastAsia" w:ascii="宋体" w:hAnsi="宋体" w:eastAsia="宋体" w:cs="宋体"/>
          <w:szCs w:val="21"/>
        </w:rPr>
        <w:t>月</w:t>
      </w:r>
      <w:r>
        <w:rPr>
          <w:rFonts w:ascii="宋体" w:hAnsi="宋体" w:eastAsia="宋体" w:cs="宋体"/>
          <w:szCs w:val="21"/>
        </w:rPr>
        <w:t>18</w:t>
      </w:r>
      <w:r>
        <w:rPr>
          <w:rFonts w:hint="eastAsia" w:ascii="宋体" w:hAnsi="宋体" w:eastAsia="宋体" w:cs="宋体"/>
          <w:szCs w:val="21"/>
        </w:rPr>
        <w:t>日</w:t>
      </w:r>
      <w:r>
        <w:rPr>
          <w:rFonts w:ascii="宋体" w:hAnsi="宋体" w:eastAsia="宋体" w:cs="宋体"/>
          <w:szCs w:val="21"/>
        </w:rPr>
        <w:t>14</w:t>
      </w:r>
      <w:r>
        <w:rPr>
          <w:rFonts w:hint="eastAsia" w:ascii="宋体" w:hAnsi="宋体" w:eastAsia="宋体" w:cs="宋体"/>
          <w:szCs w:val="21"/>
        </w:rPr>
        <w:t>：</w:t>
      </w:r>
      <w:r>
        <w:rPr>
          <w:rFonts w:ascii="宋体" w:hAnsi="宋体" w:eastAsia="宋体" w:cs="宋体"/>
          <w:szCs w:val="21"/>
        </w:rPr>
        <w:t>0</w:t>
      </w:r>
      <w:r>
        <w:rPr>
          <w:rFonts w:hint="eastAsia" w:ascii="宋体" w:hAnsi="宋体" w:eastAsia="宋体" w:cs="宋体"/>
          <w:szCs w:val="21"/>
        </w:rPr>
        <w:t>0（北京时间）</w:t>
      </w:r>
    </w:p>
    <w:p>
      <w:pPr>
        <w:widowControl/>
        <w:shd w:val="clear" w:color="auto" w:fill="FFFFFF"/>
        <w:spacing w:line="360" w:lineRule="auto"/>
        <w:ind w:firstLine="370"/>
        <w:rPr>
          <w:rFonts w:ascii="宋体" w:hAnsi="宋体" w:eastAsia="宋体" w:cs="宋体"/>
          <w:szCs w:val="21"/>
        </w:rPr>
      </w:pPr>
      <w:r>
        <w:rPr>
          <w:rFonts w:hint="eastAsia" w:ascii="宋体" w:hAnsi="宋体" w:eastAsia="宋体" w:cs="宋体"/>
          <w:szCs w:val="21"/>
        </w:rPr>
        <w:t>4.4开标地点：南京市山西路120号江苏成套大厦22楼2205室</w:t>
      </w:r>
    </w:p>
    <w:p>
      <w:pPr>
        <w:widowControl/>
        <w:shd w:val="clear" w:color="auto" w:fill="FFFFFF"/>
        <w:spacing w:line="360" w:lineRule="auto"/>
        <w:ind w:firstLine="370"/>
        <w:rPr>
          <w:rFonts w:ascii="宋体" w:hAnsi="宋体" w:eastAsia="宋体" w:cs="宋体"/>
          <w:szCs w:val="21"/>
        </w:rPr>
      </w:pPr>
      <w:r>
        <w:rPr>
          <w:rFonts w:hint="eastAsia" w:ascii="宋体" w:hAnsi="宋体" w:eastAsia="宋体" w:cs="宋体"/>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pPr>
        <w:widowControl/>
        <w:shd w:val="clear" w:color="auto" w:fill="FFFFFF"/>
        <w:spacing w:line="360" w:lineRule="auto"/>
        <w:rPr>
          <w:rFonts w:ascii="宋体" w:hAnsi="宋体" w:eastAsia="宋体" w:cs="宋体"/>
          <w:b/>
          <w:spacing w:val="8"/>
          <w:kern w:val="0"/>
          <w:sz w:val="24"/>
          <w:szCs w:val="24"/>
        </w:rPr>
      </w:pPr>
      <w:r>
        <w:rPr>
          <w:rFonts w:hint="eastAsia" w:ascii="宋体" w:hAnsi="宋体" w:eastAsia="宋体" w:cs="宋体"/>
          <w:b/>
          <w:spacing w:val="8"/>
          <w:kern w:val="0"/>
          <w:sz w:val="24"/>
          <w:szCs w:val="24"/>
        </w:rPr>
        <w:t>五、公告期限</w:t>
      </w:r>
    </w:p>
    <w:p>
      <w:pPr>
        <w:widowControl/>
        <w:shd w:val="clear" w:color="auto" w:fill="FFFFFF"/>
        <w:spacing w:line="360" w:lineRule="auto"/>
        <w:ind w:firstLine="370"/>
        <w:rPr>
          <w:rFonts w:ascii="宋体" w:hAnsi="宋体" w:eastAsia="宋体" w:cs="宋体"/>
          <w:spacing w:val="8"/>
          <w:kern w:val="0"/>
          <w:szCs w:val="21"/>
        </w:rPr>
      </w:pPr>
      <w:r>
        <w:rPr>
          <w:rFonts w:hint="eastAsia" w:ascii="宋体" w:hAnsi="宋体" w:eastAsia="宋体" w:cs="宋体"/>
          <w:spacing w:val="8"/>
          <w:kern w:val="0"/>
          <w:szCs w:val="21"/>
        </w:rPr>
        <w:t>自本公告发布之日起5个工作日。</w:t>
      </w:r>
    </w:p>
    <w:p>
      <w:pPr>
        <w:widowControl/>
        <w:shd w:val="clear" w:color="auto" w:fill="FFFFFF"/>
        <w:spacing w:line="360" w:lineRule="auto"/>
        <w:rPr>
          <w:rFonts w:ascii="宋体" w:hAnsi="宋体" w:eastAsia="宋体" w:cs="宋体"/>
          <w:b/>
          <w:spacing w:val="8"/>
          <w:kern w:val="0"/>
          <w:sz w:val="24"/>
          <w:szCs w:val="24"/>
          <w:highlight w:val="none"/>
        </w:rPr>
      </w:pPr>
      <w:r>
        <w:rPr>
          <w:rFonts w:hint="eastAsia" w:ascii="宋体" w:hAnsi="宋体" w:eastAsia="宋体" w:cs="宋体"/>
          <w:b/>
          <w:spacing w:val="8"/>
          <w:kern w:val="0"/>
          <w:sz w:val="24"/>
          <w:szCs w:val="24"/>
        </w:rPr>
        <w:t>六、其他</w:t>
      </w:r>
      <w:r>
        <w:rPr>
          <w:rFonts w:hint="eastAsia" w:ascii="宋体" w:hAnsi="宋体" w:eastAsia="宋体" w:cs="宋体"/>
          <w:b/>
          <w:spacing w:val="8"/>
          <w:kern w:val="0"/>
          <w:sz w:val="24"/>
          <w:szCs w:val="24"/>
          <w:highlight w:val="none"/>
        </w:rPr>
        <w:t>补充事宜</w:t>
      </w:r>
    </w:p>
    <w:p>
      <w:pPr>
        <w:widowControl/>
        <w:shd w:val="clear" w:color="auto" w:fill="FFFFFF"/>
        <w:spacing w:line="360" w:lineRule="auto"/>
        <w:ind w:firstLine="370"/>
        <w:rPr>
          <w:rFonts w:ascii="宋体" w:hAnsi="宋体" w:eastAsia="宋体" w:cs="宋体"/>
          <w:szCs w:val="21"/>
          <w:lang w:val="zh-CN"/>
        </w:rPr>
      </w:pPr>
      <w:r>
        <w:rPr>
          <w:rFonts w:hint="eastAsia" w:ascii="宋体" w:hAnsi="宋体" w:eastAsia="宋体" w:cs="宋体"/>
          <w:szCs w:val="21"/>
          <w:highlight w:val="none"/>
          <w:lang w:val="zh-CN"/>
        </w:rPr>
        <w:t>6.1本项目在</w:t>
      </w:r>
      <w:r>
        <w:rPr>
          <w:rFonts w:hint="eastAsia" w:ascii="宋体" w:hAnsi="宋体" w:eastAsia="宋体" w:cs="宋体"/>
          <w:szCs w:val="21"/>
          <w:highlight w:val="none"/>
        </w:rPr>
        <w:t>南京医科大学网页</w:t>
      </w:r>
      <w:r>
        <w:rPr>
          <w:rFonts w:hint="eastAsia" w:ascii="宋体" w:hAnsi="宋体" w:eastAsia="宋体" w:cs="宋体"/>
          <w:szCs w:val="21"/>
          <w:highlight w:val="none"/>
          <w:lang w:val="zh-CN"/>
        </w:rPr>
        <w:t>发</w:t>
      </w:r>
      <w:r>
        <w:rPr>
          <w:rFonts w:hint="eastAsia" w:ascii="宋体" w:hAnsi="宋体" w:eastAsia="宋体" w:cs="宋体"/>
          <w:szCs w:val="21"/>
          <w:lang w:val="zh-CN"/>
        </w:rPr>
        <w:t>布公告。</w:t>
      </w:r>
    </w:p>
    <w:p>
      <w:pPr>
        <w:widowControl/>
        <w:shd w:val="clear" w:color="auto" w:fill="FFFFFF"/>
        <w:spacing w:line="360" w:lineRule="auto"/>
        <w:ind w:firstLine="370"/>
        <w:rPr>
          <w:rFonts w:ascii="宋体" w:hAnsi="宋体" w:eastAsia="宋体" w:cs="宋体"/>
          <w:szCs w:val="21"/>
          <w:lang w:val="zh-CN"/>
        </w:rPr>
      </w:pPr>
      <w:r>
        <w:rPr>
          <w:rFonts w:hint="eastAsia" w:ascii="宋体" w:hAnsi="宋体" w:eastAsia="宋体" w:cs="宋体"/>
          <w:szCs w:val="21"/>
          <w:lang w:val="zh-CN"/>
        </w:rPr>
        <w:t>6.</w:t>
      </w:r>
      <w:r>
        <w:rPr>
          <w:rFonts w:hint="eastAsia" w:ascii="宋体" w:hAnsi="宋体" w:eastAsia="宋体" w:cs="宋体"/>
          <w:szCs w:val="21"/>
        </w:rPr>
        <w:t>2</w:t>
      </w:r>
      <w:r>
        <w:rPr>
          <w:rFonts w:hint="eastAsia" w:ascii="宋体" w:hAnsi="宋体" w:eastAsia="宋体" w:cs="宋体"/>
          <w:szCs w:val="21"/>
          <w:lang w:val="zh-CN"/>
        </w:rPr>
        <w:t>供应商应当从招标代理机构合法获得招标项目的招标文件。</w:t>
      </w:r>
    </w:p>
    <w:p>
      <w:pPr>
        <w:widowControl/>
        <w:shd w:val="clear" w:color="auto" w:fill="FFFFFF"/>
        <w:spacing w:line="360" w:lineRule="auto"/>
        <w:ind w:firstLine="363" w:firstLineChars="173"/>
        <w:outlineLvl w:val="1"/>
        <w:rPr>
          <w:rFonts w:ascii="宋体" w:hAnsi="宋体" w:eastAsia="宋体" w:cs="宋体"/>
          <w:szCs w:val="21"/>
        </w:rPr>
      </w:pPr>
      <w:r>
        <w:rPr>
          <w:rFonts w:hint="eastAsia" w:ascii="宋体" w:hAnsi="宋体" w:eastAsia="宋体" w:cs="宋体"/>
          <w:szCs w:val="21"/>
        </w:rPr>
        <w:t>6.3 勘察现场或答疑：</w:t>
      </w:r>
      <w:bookmarkStart w:id="2" w:name="_Toc8815"/>
    </w:p>
    <w:p>
      <w:pPr>
        <w:widowControl/>
        <w:shd w:val="clear" w:color="auto" w:fill="FFFFFF"/>
        <w:spacing w:line="360" w:lineRule="auto"/>
        <w:ind w:firstLine="394" w:firstLineChars="173"/>
        <w:outlineLvl w:val="1"/>
        <w:rPr>
          <w:rFonts w:ascii="仿宋" w:hAnsi="仿宋" w:eastAsia="仿宋" w:cs="仿宋"/>
          <w:spacing w:val="-6"/>
          <w:sz w:val="24"/>
          <w:szCs w:val="24"/>
        </w:rPr>
      </w:pPr>
      <w:r>
        <w:rPr>
          <w:rFonts w:hint="eastAsia" w:ascii="仿宋" w:hAnsi="仿宋" w:eastAsia="仿宋" w:cs="仿宋"/>
          <w:spacing w:val="-6"/>
          <w:sz w:val="24"/>
          <w:szCs w:val="24"/>
        </w:rPr>
        <w:t>勘察现</w:t>
      </w:r>
      <w:r>
        <w:rPr>
          <w:rFonts w:hint="eastAsia" w:ascii="仿宋" w:hAnsi="仿宋" w:eastAsia="仿宋" w:cs="仿宋"/>
          <w:spacing w:val="-6"/>
          <w:sz w:val="24"/>
          <w:szCs w:val="24"/>
          <w:highlight w:val="none"/>
        </w:rPr>
        <w:t>场：2021年</w:t>
      </w:r>
      <w:r>
        <w:rPr>
          <w:rFonts w:ascii="仿宋" w:hAnsi="仿宋" w:eastAsia="仿宋" w:cs="仿宋"/>
          <w:spacing w:val="-6"/>
          <w:sz w:val="24"/>
          <w:szCs w:val="24"/>
          <w:highlight w:val="none"/>
        </w:rPr>
        <w:t>8</w:t>
      </w:r>
      <w:r>
        <w:rPr>
          <w:rFonts w:hint="eastAsia" w:ascii="仿宋" w:hAnsi="仿宋" w:eastAsia="仿宋" w:cs="仿宋"/>
          <w:spacing w:val="-6"/>
          <w:sz w:val="24"/>
          <w:szCs w:val="24"/>
          <w:highlight w:val="none"/>
        </w:rPr>
        <w:t>月</w:t>
      </w:r>
      <w:r>
        <w:rPr>
          <w:rFonts w:ascii="仿宋" w:hAnsi="仿宋" w:eastAsia="仿宋" w:cs="仿宋"/>
          <w:spacing w:val="-6"/>
          <w:sz w:val="24"/>
          <w:szCs w:val="24"/>
          <w:highlight w:val="none"/>
        </w:rPr>
        <w:t>6</w:t>
      </w:r>
      <w:r>
        <w:rPr>
          <w:rFonts w:hint="eastAsia" w:ascii="仿宋" w:hAnsi="仿宋" w:eastAsia="仿宋" w:cs="仿宋"/>
          <w:spacing w:val="-6"/>
          <w:sz w:val="24"/>
          <w:szCs w:val="24"/>
          <w:highlight w:val="none"/>
        </w:rPr>
        <w:t>日（周三）9:30（过时</w:t>
      </w:r>
      <w:r>
        <w:rPr>
          <w:rFonts w:hint="eastAsia" w:ascii="仿宋" w:hAnsi="仿宋" w:eastAsia="仿宋" w:cs="仿宋"/>
          <w:spacing w:val="-6"/>
          <w:sz w:val="24"/>
          <w:szCs w:val="24"/>
        </w:rPr>
        <w:t>不候）集合</w:t>
      </w:r>
      <w:bookmarkEnd w:id="2"/>
    </w:p>
    <w:p>
      <w:pPr>
        <w:widowControl/>
        <w:shd w:val="clear" w:color="auto" w:fill="FFFFFF"/>
        <w:spacing w:line="360" w:lineRule="auto"/>
        <w:ind w:firstLine="394" w:firstLineChars="173"/>
        <w:outlineLvl w:val="1"/>
        <w:rPr>
          <w:rFonts w:ascii="仿宋" w:hAnsi="仿宋" w:eastAsia="仿宋" w:cs="仿宋"/>
          <w:spacing w:val="-6"/>
          <w:sz w:val="24"/>
          <w:szCs w:val="24"/>
          <w:lang w:val="zh-CN"/>
        </w:rPr>
      </w:pPr>
      <w:bookmarkStart w:id="3" w:name="_Toc6076"/>
      <w:r>
        <w:rPr>
          <w:rFonts w:hint="eastAsia" w:ascii="仿宋" w:hAnsi="仿宋" w:eastAsia="仿宋" w:cs="仿宋"/>
          <w:spacing w:val="-6"/>
          <w:sz w:val="24"/>
          <w:szCs w:val="24"/>
          <w:lang w:val="zh-CN"/>
        </w:rPr>
        <w:t>地点：南京医科大学江宁校区学海楼一楼（南京市江宁区龙眠大道101号）。</w:t>
      </w:r>
      <w:bookmarkEnd w:id="3"/>
    </w:p>
    <w:p>
      <w:pPr>
        <w:widowControl/>
        <w:shd w:val="clear" w:color="auto" w:fill="FFFFFF"/>
        <w:spacing w:line="360" w:lineRule="auto"/>
        <w:ind w:firstLine="394" w:firstLineChars="173"/>
        <w:outlineLvl w:val="1"/>
        <w:rPr>
          <w:rFonts w:ascii="仿宋" w:hAnsi="仿宋" w:eastAsia="仿宋" w:cs="仿宋"/>
          <w:spacing w:val="-6"/>
          <w:sz w:val="24"/>
          <w:szCs w:val="24"/>
          <w:lang w:val="zh-CN"/>
        </w:rPr>
      </w:pPr>
      <w:bookmarkStart w:id="4" w:name="_Toc5271"/>
      <w:r>
        <w:rPr>
          <w:rFonts w:hint="eastAsia" w:ascii="仿宋" w:hAnsi="仿宋" w:eastAsia="仿宋" w:cs="仿宋"/>
          <w:spacing w:val="-6"/>
          <w:sz w:val="24"/>
          <w:szCs w:val="24"/>
          <w:lang w:val="zh-CN"/>
        </w:rPr>
        <w:t>请报名的潜在供应商按时参加集中勘查现场。请务必对项目现场和周围环境进行仔细认真地查勘，在随后的投标中，对现场资料和数据所作出的推论、解释和结论及由此造成的后果由供应商负责。</w:t>
      </w:r>
      <w:bookmarkEnd w:id="4"/>
    </w:p>
    <w:p>
      <w:pPr>
        <w:widowControl/>
        <w:shd w:val="clear" w:color="auto" w:fill="FFFFFF"/>
        <w:spacing w:line="360" w:lineRule="auto"/>
        <w:ind w:firstLine="394" w:firstLineChars="173"/>
        <w:outlineLvl w:val="1"/>
        <w:rPr>
          <w:rFonts w:ascii="仿宋" w:hAnsi="仿宋" w:eastAsia="仿宋" w:cs="仿宋"/>
          <w:spacing w:val="-6"/>
          <w:sz w:val="24"/>
          <w:szCs w:val="24"/>
          <w:lang w:val="zh-CN"/>
        </w:rPr>
      </w:pPr>
      <w:bookmarkStart w:id="5" w:name="_Toc2674"/>
      <w:r>
        <w:rPr>
          <w:rFonts w:hint="eastAsia" w:ascii="仿宋" w:hAnsi="仿宋" w:eastAsia="仿宋" w:cs="仿宋"/>
          <w:spacing w:val="-6"/>
          <w:sz w:val="24"/>
          <w:szCs w:val="24"/>
          <w:lang w:val="zh-CN"/>
        </w:rPr>
        <w:t>勘查现场时，应携带企业法人营业执照复印件（加盖单位公章）、法定代表人身份证或法定代表人委托书、委托代理人身份证。</w:t>
      </w:r>
      <w:bookmarkEnd w:id="5"/>
    </w:p>
    <w:p>
      <w:pPr>
        <w:widowControl/>
        <w:shd w:val="clear" w:color="auto" w:fill="FFFFFF"/>
        <w:spacing w:line="360" w:lineRule="auto"/>
        <w:ind w:firstLine="394" w:firstLineChars="173"/>
        <w:outlineLvl w:val="1"/>
        <w:rPr>
          <w:rFonts w:ascii="仿宋" w:hAnsi="仿宋" w:eastAsia="仿宋" w:cs="仿宋"/>
          <w:spacing w:val="-6"/>
          <w:sz w:val="24"/>
          <w:szCs w:val="24"/>
          <w:lang w:val="zh-CN"/>
        </w:rPr>
      </w:pPr>
      <w:bookmarkStart w:id="6" w:name="_Toc7049"/>
      <w:r>
        <w:rPr>
          <w:rFonts w:hint="eastAsia" w:ascii="仿宋" w:hAnsi="仿宋" w:eastAsia="仿宋" w:cs="仿宋"/>
          <w:spacing w:val="-6"/>
          <w:sz w:val="24"/>
          <w:szCs w:val="24"/>
          <w:lang w:val="zh-CN"/>
        </w:rPr>
        <w:t>备注：1、请将现场勘察人员信息如实填写在集中勘察报名表内，如未填写，导致勘察当天未能正常进入集中地点，后果自负；2、集中勘察报名表、</w:t>
      </w:r>
      <w:r>
        <w:rPr>
          <w:rFonts w:hint="eastAsia" w:ascii="仿宋" w:hAnsi="仿宋" w:eastAsia="仿宋" w:cs="仿宋"/>
          <w:spacing w:val="-6"/>
          <w:sz w:val="24"/>
          <w:szCs w:val="24"/>
        </w:rPr>
        <w:t>校外人员及车辆进校（江宁校区）申报表</w:t>
      </w:r>
      <w:r>
        <w:rPr>
          <w:rFonts w:hint="eastAsia" w:ascii="仿宋" w:hAnsi="仿宋" w:eastAsia="仿宋" w:cs="仿宋"/>
          <w:spacing w:val="-6"/>
          <w:sz w:val="24"/>
          <w:szCs w:val="24"/>
          <w:lang w:val="zh-CN"/>
        </w:rPr>
        <w:t>（见附件）及相关资料请于</w:t>
      </w:r>
      <w:r>
        <w:rPr>
          <w:rFonts w:hint="eastAsia" w:ascii="仿宋" w:hAnsi="仿宋" w:eastAsia="仿宋" w:cs="仿宋"/>
          <w:spacing w:val="-6"/>
          <w:sz w:val="24"/>
          <w:szCs w:val="24"/>
          <w:highlight w:val="none"/>
        </w:rPr>
        <w:t>2021年8月</w:t>
      </w:r>
      <w:r>
        <w:rPr>
          <w:rFonts w:ascii="仿宋" w:hAnsi="仿宋" w:eastAsia="仿宋" w:cs="仿宋"/>
          <w:spacing w:val="-6"/>
          <w:sz w:val="24"/>
          <w:szCs w:val="24"/>
          <w:highlight w:val="none"/>
        </w:rPr>
        <w:t>5</w:t>
      </w:r>
      <w:r>
        <w:rPr>
          <w:rFonts w:hint="eastAsia" w:ascii="仿宋" w:hAnsi="仿宋" w:eastAsia="仿宋" w:cs="仿宋"/>
          <w:spacing w:val="-6"/>
          <w:sz w:val="24"/>
          <w:szCs w:val="24"/>
          <w:highlight w:val="none"/>
        </w:rPr>
        <w:t>日上午10：00</w:t>
      </w:r>
      <w:r>
        <w:rPr>
          <w:rFonts w:hint="eastAsia" w:ascii="仿宋" w:hAnsi="仿宋" w:eastAsia="仿宋" w:cs="仿宋"/>
          <w:spacing w:val="-6"/>
          <w:sz w:val="24"/>
          <w:szCs w:val="24"/>
          <w:lang w:val="zh-CN"/>
        </w:rPr>
        <w:t>前发至邮箱：</w:t>
      </w:r>
      <w:r>
        <w:fldChar w:fldCharType="begin"/>
      </w:r>
      <w:r>
        <w:instrText xml:space="preserve"> HYPERLINK "mailto:824219693@qq.com" </w:instrText>
      </w:r>
      <w:r>
        <w:fldChar w:fldCharType="separate"/>
      </w:r>
      <w:r>
        <w:rPr>
          <w:rFonts w:hint="eastAsia" w:ascii="仿宋" w:hAnsi="仿宋" w:eastAsia="仿宋" w:cs="仿宋"/>
          <w:spacing w:val="-6"/>
          <w:sz w:val="24"/>
          <w:szCs w:val="24"/>
        </w:rPr>
        <w:t>907307922</w:t>
      </w:r>
      <w:r>
        <w:rPr>
          <w:rFonts w:hint="eastAsia" w:ascii="仿宋" w:hAnsi="仿宋" w:eastAsia="仿宋" w:cs="仿宋"/>
          <w:spacing w:val="-6"/>
          <w:sz w:val="24"/>
          <w:szCs w:val="24"/>
          <w:lang w:val="zh-CN"/>
        </w:rPr>
        <w:t>@qq.com</w:t>
      </w:r>
      <w:r>
        <w:rPr>
          <w:rFonts w:hint="eastAsia" w:ascii="仿宋" w:hAnsi="仿宋" w:eastAsia="仿宋" w:cs="仿宋"/>
          <w:spacing w:val="-6"/>
          <w:sz w:val="24"/>
          <w:szCs w:val="24"/>
          <w:lang w:val="zh-CN"/>
        </w:rPr>
        <w:fldChar w:fldCharType="end"/>
      </w:r>
      <w:bookmarkEnd w:id="6"/>
    </w:p>
    <w:p>
      <w:pPr>
        <w:widowControl/>
        <w:shd w:val="clear" w:color="auto" w:fill="FFFFFF"/>
        <w:spacing w:line="360" w:lineRule="auto"/>
        <w:ind w:firstLine="394" w:firstLineChars="173"/>
        <w:outlineLvl w:val="1"/>
        <w:rPr>
          <w:rFonts w:ascii="Times New Roman" w:hAnsi="Times New Roman" w:eastAsia="宋体" w:cs="Times New Roman"/>
          <w:szCs w:val="24"/>
        </w:rPr>
      </w:pPr>
      <w:bookmarkStart w:id="7" w:name="_Toc10363"/>
      <w:r>
        <w:rPr>
          <w:rFonts w:hint="eastAsia" w:ascii="仿宋" w:hAnsi="仿宋" w:eastAsia="仿宋" w:cs="仿宋"/>
          <w:spacing w:val="-6"/>
          <w:sz w:val="24"/>
          <w:szCs w:val="24"/>
        </w:rPr>
        <w:t>现场勘查联系人：陆老师               联系电话：</w:t>
      </w:r>
      <w:bookmarkEnd w:id="7"/>
      <w:r>
        <w:rPr>
          <w:rFonts w:ascii="仿宋" w:hAnsi="仿宋" w:eastAsia="仿宋" w:cs="仿宋"/>
          <w:spacing w:val="-6"/>
          <w:sz w:val="24"/>
          <w:szCs w:val="24"/>
        </w:rPr>
        <w:t>13382408630</w:t>
      </w:r>
    </w:p>
    <w:p>
      <w:pPr>
        <w:pageBreakBefore/>
        <w:numPr>
          <w:ilvl w:val="1"/>
          <w:numId w:val="0"/>
        </w:numPr>
        <w:spacing w:line="360" w:lineRule="auto"/>
        <w:outlineLvl w:val="1"/>
        <w:rPr>
          <w:rFonts w:ascii="仿宋" w:hAnsi="仿宋" w:eastAsia="仿宋" w:cs="仿宋"/>
          <w:b/>
          <w:color w:val="000000"/>
          <w:sz w:val="28"/>
          <w:szCs w:val="28"/>
        </w:rPr>
      </w:pPr>
      <w:bookmarkStart w:id="8" w:name="_Toc17924"/>
      <w:r>
        <w:rPr>
          <w:rFonts w:hint="eastAsia" w:ascii="仿宋" w:hAnsi="仿宋" w:eastAsia="仿宋" w:cs="仿宋"/>
          <w:b/>
          <w:color w:val="000000"/>
          <w:sz w:val="28"/>
          <w:szCs w:val="28"/>
        </w:rPr>
        <w:t>附件：集中勘察报名表</w:t>
      </w:r>
      <w:bookmarkEnd w:id="8"/>
      <w:r>
        <w:rPr>
          <w:rFonts w:hint="eastAsia" w:ascii="仿宋" w:hAnsi="仿宋" w:eastAsia="仿宋" w:cs="仿宋"/>
          <w:b/>
          <w:color w:val="000000"/>
          <w:sz w:val="28"/>
          <w:szCs w:val="28"/>
        </w:rPr>
        <w:t>及校外人员及车辆进校（江宁校区）申报表</w:t>
      </w:r>
    </w:p>
    <w:tbl>
      <w:tblPr>
        <w:tblStyle w:val="2"/>
        <w:tblW w:w="4846"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963"/>
        <w:gridCol w:w="1230"/>
        <w:gridCol w:w="843"/>
        <w:gridCol w:w="1099"/>
        <w:gridCol w:w="1408"/>
        <w:gridCol w:w="172"/>
        <w:gridCol w:w="15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trPr>
        <w:tc>
          <w:tcPr>
            <w:tcW w:w="5000" w:type="pct"/>
            <w:gridSpan w:val="7"/>
            <w:vAlign w:val="center"/>
          </w:tcPr>
          <w:p>
            <w:pPr>
              <w:jc w:val="center"/>
              <w:rPr>
                <w:rFonts w:ascii="仿宋" w:hAnsi="仿宋" w:eastAsia="仿宋" w:cs="仿宋"/>
                <w:sz w:val="24"/>
                <w:szCs w:val="24"/>
              </w:rPr>
            </w:pPr>
            <w:r>
              <w:rPr>
                <w:rFonts w:hint="eastAsia" w:ascii="仿宋" w:hAnsi="仿宋" w:eastAsia="仿宋" w:cs="仿宋"/>
                <w:b/>
                <w:bCs/>
                <w:sz w:val="28"/>
                <w:szCs w:val="28"/>
              </w:rPr>
              <w:t xml:space="preserve">集 中 勘 察 报 名 </w:t>
            </w:r>
            <w:r>
              <w:rPr>
                <w:rFonts w:hint="eastAsia" w:ascii="仿宋" w:hAnsi="仿宋" w:eastAsia="仿宋" w:cs="仿宋"/>
                <w:b/>
                <w:sz w:val="28"/>
                <w:szCs w:val="28"/>
              </w:rPr>
              <w:t>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1189" w:type="pct"/>
            <w:vAlign w:val="center"/>
          </w:tcPr>
          <w:p>
            <w:pPr>
              <w:jc w:val="center"/>
              <w:rPr>
                <w:rFonts w:ascii="仿宋" w:hAnsi="仿宋" w:eastAsia="仿宋" w:cs="仿宋"/>
                <w:b/>
                <w:szCs w:val="24"/>
              </w:rPr>
            </w:pPr>
            <w:r>
              <w:rPr>
                <w:rFonts w:hint="eastAsia" w:ascii="仿宋" w:hAnsi="仿宋" w:eastAsia="仿宋" w:cs="仿宋"/>
                <w:b/>
                <w:szCs w:val="24"/>
              </w:rPr>
              <w:t>项目名称</w:t>
            </w:r>
          </w:p>
        </w:tc>
        <w:tc>
          <w:tcPr>
            <w:tcW w:w="1920" w:type="pct"/>
            <w:gridSpan w:val="3"/>
            <w:vAlign w:val="center"/>
          </w:tcPr>
          <w:p>
            <w:pPr>
              <w:jc w:val="center"/>
              <w:rPr>
                <w:rFonts w:ascii="仿宋" w:hAnsi="仿宋" w:eastAsia="仿宋" w:cs="仿宋"/>
                <w:szCs w:val="24"/>
              </w:rPr>
            </w:pPr>
          </w:p>
        </w:tc>
        <w:tc>
          <w:tcPr>
            <w:tcW w:w="852" w:type="pct"/>
            <w:vAlign w:val="center"/>
          </w:tcPr>
          <w:p>
            <w:pPr>
              <w:jc w:val="center"/>
              <w:rPr>
                <w:rFonts w:ascii="仿宋" w:hAnsi="仿宋" w:eastAsia="仿宋" w:cs="仿宋"/>
                <w:b/>
                <w:szCs w:val="24"/>
              </w:rPr>
            </w:pPr>
            <w:r>
              <w:rPr>
                <w:rFonts w:hint="eastAsia" w:ascii="仿宋" w:hAnsi="仿宋" w:eastAsia="仿宋" w:cs="仿宋"/>
                <w:b/>
                <w:szCs w:val="24"/>
              </w:rPr>
              <w:t>项目编号</w:t>
            </w:r>
          </w:p>
        </w:tc>
        <w:tc>
          <w:tcPr>
            <w:tcW w:w="1038" w:type="pct"/>
            <w:gridSpan w:val="2"/>
            <w:vAlign w:val="center"/>
          </w:tcPr>
          <w:p>
            <w:pPr>
              <w:jc w:val="center"/>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1189" w:type="pct"/>
            <w:vAlign w:val="center"/>
          </w:tcPr>
          <w:p>
            <w:pPr>
              <w:jc w:val="center"/>
              <w:rPr>
                <w:rFonts w:ascii="仿宋" w:hAnsi="仿宋" w:eastAsia="仿宋" w:cs="仿宋"/>
                <w:b/>
                <w:szCs w:val="24"/>
              </w:rPr>
            </w:pPr>
            <w:r>
              <w:rPr>
                <w:rFonts w:hint="eastAsia" w:ascii="仿宋" w:hAnsi="仿宋" w:eastAsia="仿宋" w:cs="仿宋"/>
                <w:b/>
                <w:szCs w:val="24"/>
              </w:rPr>
              <w:t>投标单位名称</w:t>
            </w:r>
          </w:p>
        </w:tc>
        <w:tc>
          <w:tcPr>
            <w:tcW w:w="1920" w:type="pct"/>
            <w:gridSpan w:val="3"/>
            <w:vAlign w:val="center"/>
          </w:tcPr>
          <w:p>
            <w:pPr>
              <w:rPr>
                <w:rFonts w:ascii="仿宋" w:hAnsi="仿宋" w:eastAsia="仿宋" w:cs="仿宋"/>
                <w:szCs w:val="24"/>
              </w:rPr>
            </w:pPr>
          </w:p>
        </w:tc>
        <w:tc>
          <w:tcPr>
            <w:tcW w:w="852" w:type="pct"/>
            <w:vAlign w:val="center"/>
          </w:tcPr>
          <w:p>
            <w:pPr>
              <w:jc w:val="center"/>
              <w:rPr>
                <w:rFonts w:ascii="仿宋" w:hAnsi="仿宋" w:eastAsia="仿宋" w:cs="仿宋"/>
                <w:b/>
                <w:szCs w:val="24"/>
              </w:rPr>
            </w:pPr>
            <w:r>
              <w:rPr>
                <w:rFonts w:hint="eastAsia" w:ascii="仿宋" w:hAnsi="仿宋" w:eastAsia="仿宋" w:cs="仿宋"/>
                <w:b/>
                <w:szCs w:val="24"/>
              </w:rPr>
              <w:t>所投分包</w:t>
            </w:r>
          </w:p>
        </w:tc>
        <w:tc>
          <w:tcPr>
            <w:tcW w:w="1038" w:type="pct"/>
            <w:gridSpan w:val="2"/>
            <w:vAlign w:val="center"/>
          </w:tcPr>
          <w:p>
            <w:pPr>
              <w:jc w:val="center"/>
              <w:rPr>
                <w:rFonts w:ascii="仿宋" w:hAnsi="仿宋" w:eastAsia="仿宋" w:cs="仿宋"/>
                <w:szCs w:val="24"/>
                <w:u w:val="single"/>
              </w:rPr>
            </w:pPr>
            <w:r>
              <w:rPr>
                <w:rFonts w:hint="eastAsia" w:ascii="仿宋" w:hAnsi="仿宋" w:eastAsia="仿宋" w:cs="仿宋"/>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1189" w:type="pct"/>
            <w:vAlign w:val="center"/>
          </w:tcPr>
          <w:p>
            <w:pPr>
              <w:jc w:val="center"/>
              <w:rPr>
                <w:rFonts w:ascii="仿宋" w:hAnsi="仿宋" w:eastAsia="仿宋" w:cs="仿宋"/>
                <w:b/>
                <w:szCs w:val="24"/>
              </w:rPr>
            </w:pPr>
            <w:r>
              <w:rPr>
                <w:rFonts w:hint="eastAsia" w:ascii="仿宋" w:hAnsi="仿宋" w:eastAsia="仿宋" w:cs="仿宋"/>
                <w:b/>
                <w:szCs w:val="24"/>
              </w:rPr>
              <w:t>投标单位地址</w:t>
            </w:r>
          </w:p>
        </w:tc>
        <w:tc>
          <w:tcPr>
            <w:tcW w:w="3810" w:type="pct"/>
            <w:gridSpan w:val="6"/>
            <w:vAlign w:val="center"/>
          </w:tcPr>
          <w:p>
            <w:pPr>
              <w:rPr>
                <w:rFonts w:ascii="仿宋" w:hAnsi="仿宋" w:eastAsia="仿宋" w:cs="仿宋"/>
                <w:szCs w:val="24"/>
              </w:rPr>
            </w:pPr>
            <w:r>
              <w:rPr>
                <w:rFonts w:hint="eastAsia" w:ascii="仿宋" w:hAnsi="仿宋" w:eastAsia="仿宋" w:cs="仿宋"/>
                <w:szCs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 w:hRule="atLeast"/>
        </w:trPr>
        <w:tc>
          <w:tcPr>
            <w:tcW w:w="1189" w:type="pct"/>
            <w:vAlign w:val="center"/>
          </w:tcPr>
          <w:p>
            <w:pPr>
              <w:jc w:val="center"/>
              <w:rPr>
                <w:rFonts w:ascii="仿宋" w:hAnsi="仿宋" w:eastAsia="仿宋" w:cs="仿宋"/>
                <w:b/>
                <w:szCs w:val="24"/>
              </w:rPr>
            </w:pPr>
            <w:r>
              <w:rPr>
                <w:rFonts w:hint="eastAsia" w:ascii="仿宋" w:hAnsi="仿宋" w:eastAsia="仿宋" w:cs="仿宋"/>
                <w:b/>
                <w:szCs w:val="24"/>
              </w:rPr>
              <w:t>电子邮箱</w:t>
            </w:r>
          </w:p>
        </w:tc>
        <w:tc>
          <w:tcPr>
            <w:tcW w:w="1920" w:type="pct"/>
            <w:gridSpan w:val="3"/>
            <w:vAlign w:val="center"/>
          </w:tcPr>
          <w:p>
            <w:pPr>
              <w:rPr>
                <w:rFonts w:ascii="仿宋" w:hAnsi="仿宋" w:eastAsia="仿宋" w:cs="仿宋"/>
                <w:szCs w:val="24"/>
              </w:rPr>
            </w:pPr>
          </w:p>
        </w:tc>
        <w:tc>
          <w:tcPr>
            <w:tcW w:w="852" w:type="pct"/>
            <w:vAlign w:val="center"/>
          </w:tcPr>
          <w:p>
            <w:pPr>
              <w:jc w:val="center"/>
              <w:rPr>
                <w:rFonts w:ascii="仿宋" w:hAnsi="仿宋" w:eastAsia="仿宋" w:cs="仿宋"/>
                <w:b/>
                <w:szCs w:val="24"/>
              </w:rPr>
            </w:pPr>
            <w:r>
              <w:rPr>
                <w:rFonts w:hint="eastAsia" w:ascii="仿宋" w:hAnsi="仿宋" w:eastAsia="仿宋" w:cs="仿宋"/>
                <w:b/>
                <w:szCs w:val="24"/>
              </w:rPr>
              <w:t>邮编</w:t>
            </w:r>
          </w:p>
        </w:tc>
        <w:tc>
          <w:tcPr>
            <w:tcW w:w="1038" w:type="pct"/>
            <w:gridSpan w:val="2"/>
            <w:vAlign w:val="center"/>
          </w:tcPr>
          <w:p>
            <w:pPr>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 w:hRule="atLeast"/>
        </w:trPr>
        <w:tc>
          <w:tcPr>
            <w:tcW w:w="1189" w:type="pct"/>
            <w:vMerge w:val="restart"/>
            <w:vAlign w:val="center"/>
          </w:tcPr>
          <w:p>
            <w:pPr>
              <w:spacing w:line="480" w:lineRule="exact"/>
              <w:jc w:val="center"/>
              <w:rPr>
                <w:rFonts w:ascii="仿宋" w:hAnsi="仿宋" w:eastAsia="仿宋" w:cs="仿宋"/>
                <w:b/>
                <w:szCs w:val="24"/>
              </w:rPr>
            </w:pPr>
            <w:r>
              <w:rPr>
                <w:rFonts w:hint="eastAsia" w:ascii="仿宋" w:hAnsi="仿宋" w:eastAsia="仿宋" w:cs="仿宋"/>
                <w:b/>
                <w:szCs w:val="24"/>
              </w:rPr>
              <w:t>集中勘察当天进入现场人员信息（不超过2人）</w:t>
            </w:r>
          </w:p>
        </w:tc>
        <w:tc>
          <w:tcPr>
            <w:tcW w:w="745" w:type="pct"/>
            <w:vAlign w:val="center"/>
          </w:tcPr>
          <w:p>
            <w:pPr>
              <w:jc w:val="center"/>
              <w:rPr>
                <w:rFonts w:ascii="仿宋" w:hAnsi="仿宋" w:eastAsia="仿宋" w:cs="仿宋"/>
                <w:b/>
                <w:szCs w:val="24"/>
              </w:rPr>
            </w:pPr>
            <w:r>
              <w:rPr>
                <w:rFonts w:hint="eastAsia" w:ascii="仿宋" w:hAnsi="仿宋" w:eastAsia="仿宋" w:cs="仿宋"/>
                <w:b/>
                <w:szCs w:val="24"/>
              </w:rPr>
              <w:t>姓名</w:t>
            </w:r>
          </w:p>
        </w:tc>
        <w:tc>
          <w:tcPr>
            <w:tcW w:w="510" w:type="pct"/>
            <w:vAlign w:val="center"/>
          </w:tcPr>
          <w:p>
            <w:pPr>
              <w:jc w:val="center"/>
              <w:rPr>
                <w:rFonts w:ascii="仿宋" w:hAnsi="仿宋" w:eastAsia="仿宋" w:cs="仿宋"/>
                <w:b/>
                <w:szCs w:val="24"/>
              </w:rPr>
            </w:pPr>
            <w:r>
              <w:rPr>
                <w:rFonts w:hint="eastAsia" w:ascii="仿宋" w:hAnsi="仿宋" w:eastAsia="仿宋" w:cs="仿宋"/>
                <w:b/>
                <w:szCs w:val="24"/>
              </w:rPr>
              <w:t>性别</w:t>
            </w:r>
          </w:p>
        </w:tc>
        <w:tc>
          <w:tcPr>
            <w:tcW w:w="1621" w:type="pct"/>
            <w:gridSpan w:val="3"/>
            <w:vAlign w:val="center"/>
          </w:tcPr>
          <w:p>
            <w:pPr>
              <w:jc w:val="center"/>
              <w:rPr>
                <w:rFonts w:ascii="仿宋" w:hAnsi="仿宋" w:eastAsia="仿宋" w:cs="仿宋"/>
                <w:b/>
                <w:szCs w:val="24"/>
              </w:rPr>
            </w:pPr>
            <w:r>
              <w:rPr>
                <w:rFonts w:hint="eastAsia" w:ascii="仿宋" w:hAnsi="仿宋" w:eastAsia="仿宋" w:cs="仿宋"/>
                <w:b/>
                <w:szCs w:val="24"/>
              </w:rPr>
              <w:t>身份证号</w:t>
            </w:r>
          </w:p>
        </w:tc>
        <w:tc>
          <w:tcPr>
            <w:tcW w:w="933" w:type="pct"/>
            <w:vAlign w:val="center"/>
          </w:tcPr>
          <w:p>
            <w:pPr>
              <w:jc w:val="center"/>
              <w:rPr>
                <w:rFonts w:ascii="仿宋" w:hAnsi="仿宋" w:eastAsia="仿宋" w:cs="仿宋"/>
                <w:b/>
                <w:szCs w:val="24"/>
              </w:rPr>
            </w:pPr>
            <w:r>
              <w:rPr>
                <w:rFonts w:hint="eastAsia" w:ascii="仿宋" w:hAnsi="仿宋" w:eastAsia="仿宋" w:cs="仿宋"/>
                <w:b/>
                <w:szCs w:val="24"/>
              </w:rPr>
              <w:t>手机号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 w:hRule="atLeast"/>
        </w:trPr>
        <w:tc>
          <w:tcPr>
            <w:tcW w:w="1189" w:type="pct"/>
            <w:vMerge w:val="continue"/>
            <w:vAlign w:val="center"/>
          </w:tcPr>
          <w:p>
            <w:pPr>
              <w:spacing w:line="480" w:lineRule="exact"/>
              <w:jc w:val="center"/>
              <w:rPr>
                <w:rFonts w:ascii="仿宋" w:hAnsi="仿宋" w:eastAsia="仿宋" w:cs="仿宋"/>
                <w:b/>
                <w:szCs w:val="24"/>
              </w:rPr>
            </w:pPr>
          </w:p>
        </w:tc>
        <w:tc>
          <w:tcPr>
            <w:tcW w:w="745" w:type="pct"/>
            <w:vAlign w:val="center"/>
          </w:tcPr>
          <w:p>
            <w:pPr>
              <w:rPr>
                <w:rFonts w:ascii="仿宋" w:hAnsi="仿宋" w:eastAsia="仿宋" w:cs="仿宋"/>
                <w:szCs w:val="24"/>
              </w:rPr>
            </w:pPr>
          </w:p>
        </w:tc>
        <w:tc>
          <w:tcPr>
            <w:tcW w:w="510" w:type="pct"/>
            <w:vAlign w:val="center"/>
          </w:tcPr>
          <w:p>
            <w:pPr>
              <w:rPr>
                <w:rFonts w:ascii="仿宋" w:hAnsi="仿宋" w:eastAsia="仿宋" w:cs="仿宋"/>
                <w:szCs w:val="24"/>
              </w:rPr>
            </w:pPr>
          </w:p>
        </w:tc>
        <w:tc>
          <w:tcPr>
            <w:tcW w:w="1621" w:type="pct"/>
            <w:gridSpan w:val="3"/>
            <w:vAlign w:val="center"/>
          </w:tcPr>
          <w:p>
            <w:pPr>
              <w:rPr>
                <w:rFonts w:ascii="仿宋" w:hAnsi="仿宋" w:eastAsia="仿宋" w:cs="仿宋"/>
                <w:szCs w:val="24"/>
              </w:rPr>
            </w:pPr>
          </w:p>
        </w:tc>
        <w:tc>
          <w:tcPr>
            <w:tcW w:w="933" w:type="pct"/>
            <w:vAlign w:val="center"/>
          </w:tcPr>
          <w:p>
            <w:pPr>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7" w:hRule="atLeast"/>
        </w:trPr>
        <w:tc>
          <w:tcPr>
            <w:tcW w:w="1189" w:type="pct"/>
            <w:vMerge w:val="continue"/>
            <w:vAlign w:val="center"/>
          </w:tcPr>
          <w:p>
            <w:pPr>
              <w:spacing w:line="480" w:lineRule="exact"/>
              <w:jc w:val="center"/>
              <w:rPr>
                <w:rFonts w:ascii="仿宋" w:hAnsi="仿宋" w:eastAsia="仿宋" w:cs="仿宋"/>
                <w:b/>
                <w:szCs w:val="24"/>
              </w:rPr>
            </w:pPr>
          </w:p>
        </w:tc>
        <w:tc>
          <w:tcPr>
            <w:tcW w:w="745" w:type="pct"/>
            <w:vAlign w:val="center"/>
          </w:tcPr>
          <w:p>
            <w:pPr>
              <w:rPr>
                <w:rFonts w:ascii="仿宋" w:hAnsi="仿宋" w:eastAsia="仿宋" w:cs="仿宋"/>
                <w:szCs w:val="24"/>
              </w:rPr>
            </w:pPr>
          </w:p>
        </w:tc>
        <w:tc>
          <w:tcPr>
            <w:tcW w:w="510" w:type="pct"/>
            <w:vAlign w:val="center"/>
          </w:tcPr>
          <w:p>
            <w:pPr>
              <w:rPr>
                <w:rFonts w:ascii="仿宋" w:hAnsi="仿宋" w:eastAsia="仿宋" w:cs="仿宋"/>
                <w:szCs w:val="24"/>
              </w:rPr>
            </w:pPr>
          </w:p>
        </w:tc>
        <w:tc>
          <w:tcPr>
            <w:tcW w:w="1621" w:type="pct"/>
            <w:gridSpan w:val="3"/>
            <w:vAlign w:val="center"/>
          </w:tcPr>
          <w:p>
            <w:pPr>
              <w:rPr>
                <w:rFonts w:ascii="仿宋" w:hAnsi="仿宋" w:eastAsia="仿宋" w:cs="仿宋"/>
                <w:szCs w:val="24"/>
              </w:rPr>
            </w:pPr>
          </w:p>
        </w:tc>
        <w:tc>
          <w:tcPr>
            <w:tcW w:w="933" w:type="pct"/>
            <w:vAlign w:val="center"/>
          </w:tcPr>
          <w:p>
            <w:pPr>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1189" w:type="pct"/>
            <w:vAlign w:val="center"/>
          </w:tcPr>
          <w:p>
            <w:pPr>
              <w:spacing w:line="480" w:lineRule="exact"/>
              <w:jc w:val="center"/>
              <w:rPr>
                <w:rFonts w:ascii="仿宋" w:hAnsi="仿宋" w:eastAsia="仿宋" w:cs="仿宋"/>
                <w:b/>
                <w:szCs w:val="24"/>
              </w:rPr>
            </w:pPr>
            <w:r>
              <w:rPr>
                <w:rFonts w:hint="eastAsia" w:ascii="仿宋" w:hAnsi="仿宋" w:eastAsia="仿宋" w:cs="仿宋"/>
                <w:b/>
                <w:szCs w:val="24"/>
              </w:rPr>
              <w:t>如集中勘察当天开车，请提供车牌号</w:t>
            </w:r>
          </w:p>
        </w:tc>
        <w:tc>
          <w:tcPr>
            <w:tcW w:w="3810" w:type="pct"/>
            <w:gridSpan w:val="6"/>
            <w:vAlign w:val="center"/>
          </w:tcPr>
          <w:p>
            <w:pPr>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0" w:hRule="atLeast"/>
        </w:trPr>
        <w:tc>
          <w:tcPr>
            <w:tcW w:w="1189" w:type="pct"/>
            <w:vAlign w:val="center"/>
          </w:tcPr>
          <w:p>
            <w:pPr>
              <w:spacing w:line="480" w:lineRule="exact"/>
              <w:jc w:val="center"/>
              <w:rPr>
                <w:rFonts w:ascii="仿宋" w:hAnsi="仿宋" w:eastAsia="仿宋" w:cs="仿宋"/>
                <w:b/>
                <w:szCs w:val="24"/>
              </w:rPr>
            </w:pPr>
            <w:r>
              <w:rPr>
                <w:rFonts w:hint="eastAsia" w:ascii="仿宋" w:hAnsi="仿宋" w:eastAsia="仿宋" w:cs="仿宋"/>
                <w:b/>
                <w:szCs w:val="24"/>
              </w:rPr>
              <w:t>投标单位法定授权委托人</w:t>
            </w:r>
          </w:p>
        </w:tc>
        <w:tc>
          <w:tcPr>
            <w:tcW w:w="3810" w:type="pct"/>
            <w:gridSpan w:val="6"/>
            <w:vAlign w:val="center"/>
          </w:tcPr>
          <w:p>
            <w:pPr>
              <w:rPr>
                <w:rFonts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7" w:hRule="atLeast"/>
        </w:trPr>
        <w:tc>
          <w:tcPr>
            <w:tcW w:w="5000" w:type="pct"/>
            <w:gridSpan w:val="7"/>
          </w:tcPr>
          <w:p>
            <w:pPr>
              <w:rPr>
                <w:rFonts w:ascii="仿宋" w:hAnsi="仿宋" w:eastAsia="仿宋" w:cs="仿宋"/>
                <w:szCs w:val="24"/>
              </w:rPr>
            </w:pPr>
          </w:p>
          <w:p>
            <w:pPr>
              <w:spacing w:line="360" w:lineRule="auto"/>
              <w:ind w:left="843" w:hanging="843" w:hangingChars="400"/>
              <w:rPr>
                <w:rFonts w:ascii="仿宋" w:hAnsi="仿宋" w:eastAsia="仿宋" w:cs="仿宋"/>
                <w:b/>
                <w:bCs/>
                <w:szCs w:val="24"/>
              </w:rPr>
            </w:pPr>
            <w:r>
              <w:rPr>
                <w:rFonts w:hint="eastAsia" w:ascii="仿宋" w:hAnsi="仿宋" w:eastAsia="仿宋" w:cs="仿宋"/>
                <w:b/>
                <w:bCs/>
                <w:szCs w:val="24"/>
              </w:rPr>
              <w:t>备注：1、勘察当天请参与人员与表内的信息一致，不要临时更换投标人员，若由此造成人员不能正常进入校园，后果自负。</w:t>
            </w:r>
          </w:p>
          <w:p>
            <w:pPr>
              <w:spacing w:line="360" w:lineRule="auto"/>
              <w:ind w:left="420" w:firstLine="211" w:firstLineChars="100"/>
              <w:rPr>
                <w:rFonts w:ascii="仿宋" w:hAnsi="仿宋" w:eastAsia="仿宋" w:cs="仿宋"/>
                <w:szCs w:val="24"/>
              </w:rPr>
            </w:pPr>
            <w:r>
              <w:rPr>
                <w:rFonts w:hint="eastAsia" w:ascii="仿宋" w:hAnsi="仿宋" w:eastAsia="仿宋" w:cs="仿宋"/>
                <w:b/>
                <w:bCs/>
                <w:szCs w:val="24"/>
              </w:rPr>
              <w:t>2、凡参与勘察的相关人员，进入现场时应遵守学校管理规定，配合工作人员的管理。</w:t>
            </w:r>
          </w:p>
          <w:p>
            <w:pPr>
              <w:spacing w:line="360" w:lineRule="auto"/>
              <w:ind w:firstLine="5250" w:firstLineChars="2500"/>
              <w:rPr>
                <w:rFonts w:ascii="仿宋" w:hAnsi="仿宋" w:eastAsia="仿宋" w:cs="仿宋"/>
                <w:szCs w:val="24"/>
              </w:rPr>
            </w:pPr>
            <w:r>
              <w:rPr>
                <w:rFonts w:hint="eastAsia" w:ascii="仿宋" w:hAnsi="仿宋" w:eastAsia="仿宋" w:cs="仿宋"/>
                <w:szCs w:val="24"/>
              </w:rPr>
              <w:t xml:space="preserve">  </w:t>
            </w:r>
          </w:p>
          <w:p>
            <w:pPr>
              <w:spacing w:line="360" w:lineRule="auto"/>
              <w:ind w:firstLine="5250" w:firstLineChars="2500"/>
              <w:rPr>
                <w:rFonts w:ascii="仿宋" w:hAnsi="仿宋" w:eastAsia="仿宋" w:cs="仿宋"/>
                <w:szCs w:val="24"/>
              </w:rPr>
            </w:pPr>
          </w:p>
          <w:p>
            <w:pPr>
              <w:spacing w:line="360" w:lineRule="auto"/>
              <w:ind w:firstLine="5271" w:firstLineChars="2500"/>
              <w:rPr>
                <w:rFonts w:ascii="仿宋" w:hAnsi="仿宋" w:eastAsia="仿宋" w:cs="仿宋"/>
                <w:b/>
                <w:bCs/>
                <w:szCs w:val="24"/>
              </w:rPr>
            </w:pPr>
            <w:r>
              <w:rPr>
                <w:rFonts w:hint="eastAsia" w:ascii="仿宋" w:hAnsi="仿宋" w:eastAsia="仿宋" w:cs="仿宋"/>
                <w:b/>
                <w:bCs/>
                <w:szCs w:val="24"/>
              </w:rPr>
              <w:t>单位盖章:</w:t>
            </w:r>
          </w:p>
          <w:p>
            <w:pPr>
              <w:spacing w:line="360" w:lineRule="auto"/>
              <w:ind w:firstLine="5481" w:firstLineChars="2600"/>
              <w:rPr>
                <w:rFonts w:ascii="仿宋" w:hAnsi="仿宋" w:eastAsia="仿宋" w:cs="仿宋"/>
                <w:b/>
                <w:bCs/>
                <w:szCs w:val="24"/>
              </w:rPr>
            </w:pPr>
            <w:r>
              <w:rPr>
                <w:rFonts w:hint="eastAsia" w:ascii="仿宋" w:hAnsi="仿宋" w:eastAsia="仿宋" w:cs="仿宋"/>
                <w:b/>
                <w:bCs/>
                <w:szCs w:val="24"/>
              </w:rPr>
              <w:t>法人签名：</w:t>
            </w:r>
          </w:p>
          <w:p>
            <w:pPr>
              <w:spacing w:line="360" w:lineRule="auto"/>
              <w:ind w:firstLine="4216" w:firstLineChars="2000"/>
              <w:rPr>
                <w:rFonts w:ascii="仿宋" w:hAnsi="仿宋" w:eastAsia="仿宋" w:cs="仿宋"/>
                <w:szCs w:val="24"/>
              </w:rPr>
            </w:pPr>
            <w:r>
              <w:rPr>
                <w:rFonts w:hint="eastAsia" w:ascii="仿宋" w:hAnsi="仿宋" w:eastAsia="仿宋" w:cs="仿宋"/>
                <w:b/>
                <w:bCs/>
                <w:szCs w:val="24"/>
              </w:rPr>
              <w:t>日期:     年    月     日</w:t>
            </w:r>
          </w:p>
        </w:tc>
      </w:tr>
    </w:tbl>
    <w:p>
      <w:pPr>
        <w:widowControl/>
        <w:shd w:val="clear" w:color="auto" w:fill="FFFFFF"/>
        <w:spacing w:line="360" w:lineRule="auto"/>
        <w:ind w:firstLine="370"/>
        <w:rPr>
          <w:rFonts w:ascii="宋体" w:hAnsi="宋体" w:eastAsia="宋体" w:cs="宋体"/>
          <w:szCs w:val="24"/>
        </w:rPr>
      </w:pPr>
    </w:p>
    <w:p>
      <w:pPr>
        <w:widowControl/>
        <w:shd w:val="clear" w:color="auto" w:fill="FFFFFF"/>
        <w:spacing w:line="360" w:lineRule="auto"/>
        <w:rPr>
          <w:rFonts w:ascii="宋体" w:hAnsi="宋体" w:eastAsia="宋体" w:cs="宋体"/>
          <w:b/>
          <w:spacing w:val="8"/>
          <w:kern w:val="0"/>
          <w:sz w:val="24"/>
          <w:szCs w:val="24"/>
        </w:rPr>
      </w:pPr>
    </w:p>
    <w:p>
      <w:pPr>
        <w:widowControl/>
        <w:shd w:val="clear" w:color="auto" w:fill="FFFFFF"/>
        <w:spacing w:line="360" w:lineRule="auto"/>
        <w:rPr>
          <w:rFonts w:ascii="宋体" w:hAnsi="宋体" w:eastAsia="宋体" w:cs="宋体"/>
          <w:b/>
          <w:spacing w:val="8"/>
          <w:kern w:val="0"/>
          <w:sz w:val="24"/>
          <w:szCs w:val="24"/>
        </w:rPr>
      </w:pPr>
    </w:p>
    <w:tbl>
      <w:tblPr>
        <w:tblStyle w:val="2"/>
        <w:tblW w:w="9276" w:type="dxa"/>
        <w:tblInd w:w="0" w:type="dxa"/>
        <w:tblLayout w:type="fixed"/>
        <w:tblCellMar>
          <w:top w:w="0" w:type="dxa"/>
          <w:left w:w="0" w:type="dxa"/>
          <w:bottom w:w="0" w:type="dxa"/>
          <w:right w:w="0" w:type="dxa"/>
        </w:tblCellMar>
      </w:tblPr>
      <w:tblGrid>
        <w:gridCol w:w="330"/>
        <w:gridCol w:w="606"/>
        <w:gridCol w:w="540"/>
        <w:gridCol w:w="360"/>
        <w:gridCol w:w="1770"/>
        <w:gridCol w:w="1215"/>
        <w:gridCol w:w="840"/>
        <w:gridCol w:w="807"/>
        <w:gridCol w:w="498"/>
        <w:gridCol w:w="570"/>
        <w:gridCol w:w="570"/>
        <w:gridCol w:w="570"/>
        <w:gridCol w:w="600"/>
      </w:tblGrid>
      <w:tr>
        <w:tblPrEx>
          <w:tblCellMar>
            <w:top w:w="0" w:type="dxa"/>
            <w:left w:w="0" w:type="dxa"/>
            <w:bottom w:w="0" w:type="dxa"/>
            <w:right w:w="0" w:type="dxa"/>
          </w:tblCellMar>
        </w:tblPrEx>
        <w:trPr>
          <w:trHeight w:val="375" w:hRule="atLeast"/>
        </w:trPr>
        <w:tc>
          <w:tcPr>
            <w:tcW w:w="9276"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校外人员及车辆进校（江宁校区）申报表</w:t>
            </w:r>
          </w:p>
        </w:tc>
      </w:tr>
      <w:tr>
        <w:tblPrEx>
          <w:tblCellMar>
            <w:top w:w="0" w:type="dxa"/>
            <w:left w:w="0" w:type="dxa"/>
            <w:bottom w:w="0" w:type="dxa"/>
            <w:right w:w="0" w:type="dxa"/>
          </w:tblCellMar>
        </w:tblPrEx>
        <w:trPr>
          <w:trHeight w:val="7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序号</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进校日期</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进校人员姓名</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性别</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身份证号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手机号码</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车牌号（若有）</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事由</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公司名称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行程卡截图</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苏康码截图</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疫苗接种截图</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核酸检测结果截图</w:t>
            </w:r>
          </w:p>
        </w:tc>
      </w:tr>
      <w:tr>
        <w:tblPrEx>
          <w:tblCellMar>
            <w:top w:w="0" w:type="dxa"/>
            <w:left w:w="0" w:type="dxa"/>
            <w:bottom w:w="0" w:type="dxa"/>
            <w:right w:w="0" w:type="dxa"/>
          </w:tblCellMar>
        </w:tblPrEx>
        <w:trPr>
          <w:trHeight w:val="7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例</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7.23</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王某某</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男</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苏A*****</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逸夫楼地板维修</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**公司</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4"/>
                <w:szCs w:val="24"/>
              </w:rPr>
            </w:pPr>
            <w:r>
              <w:rPr>
                <w:rFonts w:hint="eastAsia" w:ascii="宋体" w:hAnsi="宋体" w:eastAsia="宋体" w:cs="宋体"/>
                <w:color w:val="FF0000"/>
                <w:kern w:val="0"/>
                <w:sz w:val="24"/>
                <w:szCs w:val="24"/>
                <w:bdr w:val="single" w:color="000000" w:sz="4" w:space="0"/>
                <w:lang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47625</wp:posOffset>
                  </wp:positionV>
                  <wp:extent cx="231775" cy="370840"/>
                  <wp:effectExtent l="0" t="0" r="15875" b="10160"/>
                  <wp:wrapNone/>
                  <wp:docPr id="4" name="Picture_2"/>
                  <wp:cNvGraphicFramePr/>
                  <a:graphic xmlns:a="http://schemas.openxmlformats.org/drawingml/2006/main">
                    <a:graphicData uri="http://schemas.openxmlformats.org/drawingml/2006/picture">
                      <pic:pic xmlns:pic="http://schemas.openxmlformats.org/drawingml/2006/picture">
                        <pic:nvPicPr>
                          <pic:cNvPr id="4" name="Picture_2"/>
                          <pic:cNvPicPr/>
                        </pic:nvPicPr>
                        <pic:blipFill>
                          <a:blip r:embed="rId4"/>
                          <a:stretch>
                            <a:fillRect/>
                          </a:stretch>
                        </pic:blipFill>
                        <pic:spPr>
                          <a:xfrm>
                            <a:off x="0" y="0"/>
                            <a:ext cx="231775" cy="370840"/>
                          </a:xfrm>
                          <a:prstGeom prst="rect">
                            <a:avLst/>
                          </a:prstGeom>
                          <a:noFill/>
                          <a:ln>
                            <a:noFill/>
                          </a:ln>
                        </pic:spPr>
                      </pic:pic>
                    </a:graphicData>
                  </a:graphic>
                </wp:anchor>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4"/>
                <w:szCs w:val="24"/>
              </w:rPr>
            </w:pPr>
            <w:r>
              <w:rPr>
                <w:rFonts w:hint="eastAsia" w:ascii="宋体" w:hAnsi="宋体" w:eastAsia="宋体" w:cs="宋体"/>
                <w:color w:val="FF0000"/>
                <w:kern w:val="0"/>
                <w:sz w:val="24"/>
                <w:szCs w:val="24"/>
                <w:bdr w:val="single" w:color="000000" w:sz="4" w:space="0"/>
                <w:lang w:bidi="ar"/>
              </w:rPr>
              <w:drawing>
                <wp:anchor distT="0" distB="0" distL="114300" distR="114300" simplePos="0" relativeHeight="251660288" behindDoc="0" locked="0" layoutInCell="1" allowOverlap="1">
                  <wp:simplePos x="0" y="0"/>
                  <wp:positionH relativeFrom="column">
                    <wp:posOffset>114300</wp:posOffset>
                  </wp:positionH>
                  <wp:positionV relativeFrom="paragraph">
                    <wp:posOffset>97790</wp:posOffset>
                  </wp:positionV>
                  <wp:extent cx="122555" cy="304165"/>
                  <wp:effectExtent l="0" t="0" r="10795" b="635"/>
                  <wp:wrapNone/>
                  <wp:docPr id="6" name="Picture_1"/>
                  <wp:cNvGraphicFramePr/>
                  <a:graphic xmlns:a="http://schemas.openxmlformats.org/drawingml/2006/main">
                    <a:graphicData uri="http://schemas.openxmlformats.org/drawingml/2006/picture">
                      <pic:pic xmlns:pic="http://schemas.openxmlformats.org/drawingml/2006/picture">
                        <pic:nvPicPr>
                          <pic:cNvPr id="6" name="Picture_1"/>
                          <pic:cNvPicPr/>
                        </pic:nvPicPr>
                        <pic:blipFill>
                          <a:blip r:embed="rId5"/>
                          <a:stretch>
                            <a:fillRect/>
                          </a:stretch>
                        </pic:blipFill>
                        <pic:spPr>
                          <a:xfrm>
                            <a:off x="0" y="0"/>
                            <a:ext cx="122555" cy="304165"/>
                          </a:xfrm>
                          <a:prstGeom prst="rect">
                            <a:avLst/>
                          </a:prstGeom>
                          <a:noFill/>
                          <a:ln>
                            <a:noFill/>
                          </a:ln>
                        </pic:spPr>
                      </pic:pic>
                    </a:graphicData>
                  </a:graphic>
                </wp:anchor>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0000"/>
                <w:sz w:val="24"/>
                <w:szCs w:val="24"/>
              </w:rPr>
            </w:pPr>
            <w:r>
              <w:rPr>
                <w:rFonts w:hint="eastAsia" w:ascii="宋体" w:hAnsi="宋体" w:eastAsia="宋体" w:cs="宋体"/>
                <w:color w:val="FF0000"/>
                <w:kern w:val="0"/>
                <w:sz w:val="24"/>
                <w:szCs w:val="24"/>
                <w:bdr w:val="single" w:color="000000" w:sz="4" w:space="0"/>
                <w:lang w:bidi="ar"/>
              </w:rPr>
              <w:drawing>
                <wp:anchor distT="0" distB="0" distL="114300" distR="114300" simplePos="0" relativeHeight="251661312" behindDoc="0" locked="0" layoutInCell="1" allowOverlap="1">
                  <wp:simplePos x="0" y="0"/>
                  <wp:positionH relativeFrom="column">
                    <wp:posOffset>113665</wp:posOffset>
                  </wp:positionH>
                  <wp:positionV relativeFrom="paragraph">
                    <wp:posOffset>121920</wp:posOffset>
                  </wp:positionV>
                  <wp:extent cx="131445" cy="306070"/>
                  <wp:effectExtent l="0" t="0" r="1905" b="17780"/>
                  <wp:wrapNone/>
                  <wp:docPr id="5" name="Picture_3"/>
                  <wp:cNvGraphicFramePr/>
                  <a:graphic xmlns:a="http://schemas.openxmlformats.org/drawingml/2006/main">
                    <a:graphicData uri="http://schemas.openxmlformats.org/drawingml/2006/picture">
                      <pic:pic xmlns:pic="http://schemas.openxmlformats.org/drawingml/2006/picture">
                        <pic:nvPicPr>
                          <pic:cNvPr id="5" name="Picture_3"/>
                          <pic:cNvPicPr/>
                        </pic:nvPicPr>
                        <pic:blipFill>
                          <a:blip r:embed="rId6"/>
                          <a:stretch>
                            <a:fillRect/>
                          </a:stretch>
                        </pic:blipFill>
                        <pic:spPr>
                          <a:xfrm>
                            <a:off x="0" y="0"/>
                            <a:ext cx="131445" cy="306070"/>
                          </a:xfrm>
                          <a:prstGeom prst="rect">
                            <a:avLst/>
                          </a:prstGeom>
                          <a:noFill/>
                          <a:ln>
                            <a:noFill/>
                          </a:ln>
                        </pic:spPr>
                      </pic:pic>
                    </a:graphicData>
                  </a:graphic>
                </wp:anchor>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FF0000"/>
                <w:sz w:val="24"/>
                <w:szCs w:val="24"/>
              </w:rPr>
            </w:pPr>
          </w:p>
        </w:tc>
      </w:tr>
      <w:tr>
        <w:tblPrEx>
          <w:tblCellMar>
            <w:top w:w="0" w:type="dxa"/>
            <w:left w:w="0" w:type="dxa"/>
            <w:bottom w:w="0" w:type="dxa"/>
            <w:right w:w="0" w:type="dxa"/>
          </w:tblCellMar>
        </w:tblPrEx>
        <w:trPr>
          <w:trHeight w:val="285"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FF0000"/>
                <w:sz w:val="16"/>
                <w:szCs w:val="16"/>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CellMar>
            <w:top w:w="0" w:type="dxa"/>
            <w:left w:w="0" w:type="dxa"/>
            <w:bottom w:w="0" w:type="dxa"/>
            <w:right w:w="0" w:type="dxa"/>
          </w:tblCellMar>
        </w:tblPrEx>
        <w:trPr>
          <w:trHeight w:val="285"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FF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CellMar>
            <w:top w:w="0" w:type="dxa"/>
            <w:left w:w="0" w:type="dxa"/>
            <w:bottom w:w="0" w:type="dxa"/>
            <w:right w:w="0" w:type="dxa"/>
          </w:tblCellMar>
        </w:tblPrEx>
        <w:trPr>
          <w:trHeight w:val="285"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FF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CellMar>
            <w:top w:w="0" w:type="dxa"/>
            <w:left w:w="0" w:type="dxa"/>
            <w:bottom w:w="0" w:type="dxa"/>
            <w:right w:w="0" w:type="dxa"/>
          </w:tblCellMar>
        </w:tblPrEx>
        <w:trPr>
          <w:trHeight w:val="285"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FF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CellMar>
            <w:top w:w="0" w:type="dxa"/>
            <w:left w:w="0" w:type="dxa"/>
            <w:bottom w:w="0" w:type="dxa"/>
            <w:right w:w="0" w:type="dxa"/>
          </w:tblCellMar>
        </w:tblPrEx>
        <w:trPr>
          <w:trHeight w:val="285"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FF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r>
        <w:tblPrEx>
          <w:tblCellMar>
            <w:top w:w="0" w:type="dxa"/>
            <w:left w:w="0" w:type="dxa"/>
            <w:bottom w:w="0" w:type="dxa"/>
            <w:right w:w="0" w:type="dxa"/>
          </w:tblCellMar>
        </w:tblPrEx>
        <w:trPr>
          <w:trHeight w:val="285"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FF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r>
    </w:tbl>
    <w:p>
      <w:pPr>
        <w:widowControl/>
        <w:shd w:val="clear" w:color="auto" w:fill="FFFFFF"/>
        <w:spacing w:line="360" w:lineRule="auto"/>
        <w:ind w:firstLine="445" w:firstLineChars="173"/>
        <w:outlineLvl w:val="1"/>
        <w:rPr>
          <w:rFonts w:ascii="仿宋" w:hAnsi="仿宋" w:eastAsia="仿宋" w:cs="仿宋"/>
          <w:b/>
          <w:spacing w:val="-6"/>
          <w:sz w:val="24"/>
          <w:szCs w:val="24"/>
        </w:rPr>
      </w:pPr>
      <w:r>
        <w:rPr>
          <w:rFonts w:hint="eastAsia" w:ascii="宋体" w:hAnsi="宋体" w:eastAsia="宋体" w:cs="宋体"/>
          <w:b/>
          <w:spacing w:val="8"/>
          <w:kern w:val="0"/>
          <w:sz w:val="24"/>
          <w:szCs w:val="24"/>
        </w:rPr>
        <w:t>备注：</w:t>
      </w:r>
      <w:r>
        <w:rPr>
          <w:rFonts w:hint="eastAsia" w:ascii="仿宋" w:hAnsi="仿宋" w:eastAsia="仿宋" w:cs="仿宋"/>
          <w:b/>
          <w:spacing w:val="-6"/>
          <w:sz w:val="24"/>
          <w:szCs w:val="24"/>
        </w:rPr>
        <w:t>1、</w:t>
      </w:r>
      <w:r>
        <w:rPr>
          <w:rFonts w:hint="eastAsia" w:ascii="仿宋" w:hAnsi="仿宋" w:eastAsia="仿宋" w:cs="仿宋"/>
          <w:b/>
          <w:spacing w:val="-6"/>
          <w:sz w:val="24"/>
          <w:szCs w:val="24"/>
          <w:lang w:val="zh-CN"/>
        </w:rPr>
        <w:t>表格内的行程卡、苏康码截图一律填</w:t>
      </w:r>
      <w:bookmarkStart w:id="10" w:name="_GoBack"/>
      <w:r>
        <w:rPr>
          <w:rFonts w:hint="eastAsia" w:ascii="仿宋" w:hAnsi="仿宋" w:eastAsia="仿宋" w:cs="仿宋"/>
          <w:b/>
          <w:spacing w:val="-6"/>
          <w:sz w:val="24"/>
          <w:szCs w:val="24"/>
          <w:highlight w:val="none"/>
          <w:lang w:val="zh-CN"/>
        </w:rPr>
        <w:t>写</w:t>
      </w:r>
      <w:r>
        <w:rPr>
          <w:rFonts w:hint="eastAsia" w:ascii="仿宋" w:hAnsi="仿宋" w:eastAsia="仿宋" w:cs="仿宋"/>
          <w:b/>
          <w:spacing w:val="-6"/>
          <w:sz w:val="24"/>
          <w:szCs w:val="24"/>
          <w:highlight w:val="none"/>
        </w:rPr>
        <w:t>2021年8月</w:t>
      </w:r>
      <w:r>
        <w:rPr>
          <w:rFonts w:ascii="仿宋" w:hAnsi="仿宋" w:eastAsia="仿宋" w:cs="仿宋"/>
          <w:b/>
          <w:spacing w:val="-6"/>
          <w:sz w:val="24"/>
          <w:szCs w:val="24"/>
          <w:highlight w:val="none"/>
        </w:rPr>
        <w:t>5</w:t>
      </w:r>
      <w:r>
        <w:rPr>
          <w:rFonts w:hint="eastAsia" w:ascii="仿宋" w:hAnsi="仿宋" w:eastAsia="仿宋" w:cs="仿宋"/>
          <w:b/>
          <w:spacing w:val="-6"/>
          <w:sz w:val="24"/>
          <w:szCs w:val="24"/>
          <w:highlight w:val="none"/>
        </w:rPr>
        <w:t>日当天</w:t>
      </w:r>
      <w:bookmarkEnd w:id="10"/>
      <w:r>
        <w:rPr>
          <w:rFonts w:hint="eastAsia" w:ascii="仿宋" w:hAnsi="仿宋" w:eastAsia="仿宋" w:cs="仿宋"/>
          <w:b/>
          <w:spacing w:val="-6"/>
          <w:sz w:val="24"/>
          <w:szCs w:val="24"/>
        </w:rPr>
        <w:t>的；</w:t>
      </w:r>
    </w:p>
    <w:p>
      <w:pPr>
        <w:widowControl/>
        <w:shd w:val="clear" w:color="auto" w:fill="FFFFFF"/>
        <w:spacing w:line="360" w:lineRule="auto"/>
        <w:ind w:left="1426" w:leftChars="570" w:hanging="229" w:hangingChars="100"/>
        <w:outlineLvl w:val="1"/>
        <w:rPr>
          <w:rFonts w:ascii="宋体" w:hAnsi="宋体" w:eastAsia="宋体" w:cs="宋体"/>
          <w:b/>
          <w:spacing w:val="8"/>
          <w:kern w:val="0"/>
          <w:sz w:val="24"/>
          <w:szCs w:val="24"/>
        </w:rPr>
      </w:pPr>
      <w:r>
        <w:rPr>
          <w:rFonts w:ascii="仿宋" w:hAnsi="仿宋" w:eastAsia="仿宋" w:cs="仿宋"/>
          <w:b/>
          <w:spacing w:val="-6"/>
          <w:sz w:val="24"/>
          <w:szCs w:val="24"/>
        </w:rPr>
        <w:t>2、校外人员务必提供</w:t>
      </w:r>
      <w:r>
        <w:rPr>
          <w:rFonts w:hint="eastAsia" w:ascii="仿宋" w:hAnsi="仿宋" w:eastAsia="仿宋" w:cs="仿宋"/>
          <w:b/>
          <w:spacing w:val="-6"/>
          <w:sz w:val="24"/>
          <w:szCs w:val="24"/>
        </w:rPr>
        <w:t>截止进校勘察当天的7天有效期内的核酸检测阴性报告</w:t>
      </w:r>
      <w:r>
        <w:rPr>
          <w:rFonts w:ascii="仿宋" w:hAnsi="仿宋" w:eastAsia="仿宋" w:cs="仿宋"/>
          <w:b/>
          <w:spacing w:val="-6"/>
          <w:sz w:val="24"/>
          <w:szCs w:val="24"/>
        </w:rPr>
        <w:t>报告截图</w:t>
      </w:r>
      <w:r>
        <w:rPr>
          <w:rFonts w:hint="eastAsia" w:ascii="仿宋" w:hAnsi="仿宋" w:eastAsia="仿宋" w:cs="仿宋"/>
          <w:b/>
          <w:spacing w:val="-6"/>
          <w:sz w:val="24"/>
          <w:szCs w:val="24"/>
        </w:rPr>
        <w:t>证明</w:t>
      </w:r>
    </w:p>
    <w:p>
      <w:pPr>
        <w:widowControl/>
        <w:shd w:val="clear" w:color="auto" w:fill="FFFFFF"/>
        <w:spacing w:line="360" w:lineRule="auto"/>
        <w:rPr>
          <w:rFonts w:ascii="宋体" w:hAnsi="宋体" w:eastAsia="宋体" w:cs="宋体"/>
          <w:b/>
          <w:spacing w:val="8"/>
          <w:kern w:val="0"/>
          <w:sz w:val="24"/>
          <w:szCs w:val="24"/>
        </w:rPr>
      </w:pPr>
      <w:r>
        <w:rPr>
          <w:rFonts w:hint="eastAsia" w:ascii="宋体" w:hAnsi="宋体" w:eastAsia="宋体" w:cs="宋体"/>
          <w:b/>
          <w:spacing w:val="8"/>
          <w:kern w:val="0"/>
          <w:sz w:val="24"/>
          <w:szCs w:val="24"/>
        </w:rPr>
        <w:t>七、对本次招标提出询问，请按以下方式联系。</w:t>
      </w:r>
    </w:p>
    <w:p>
      <w:pPr>
        <w:widowControl/>
        <w:shd w:val="clear" w:color="auto" w:fill="FFFFFF"/>
        <w:spacing w:line="360" w:lineRule="auto"/>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7.1采购人信息</w:t>
      </w:r>
    </w:p>
    <w:p>
      <w:pPr>
        <w:widowControl/>
        <w:shd w:val="clear" w:color="auto" w:fill="FFFFFF"/>
        <w:spacing w:line="360" w:lineRule="auto"/>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 xml:space="preserve">名 </w:t>
      </w:r>
      <w:r>
        <w:rPr>
          <w:rFonts w:ascii="宋体" w:hAnsi="宋体" w:eastAsia="宋体" w:cs="宋体"/>
          <w:spacing w:val="8"/>
          <w:kern w:val="0"/>
          <w:szCs w:val="21"/>
        </w:rPr>
        <w:t xml:space="preserve"> </w:t>
      </w:r>
      <w:r>
        <w:rPr>
          <w:rFonts w:hint="eastAsia" w:ascii="宋体" w:hAnsi="宋体" w:eastAsia="宋体" w:cs="宋体"/>
          <w:spacing w:val="8"/>
          <w:kern w:val="0"/>
          <w:szCs w:val="21"/>
        </w:rPr>
        <w:t>称：南京医科大学</w:t>
      </w:r>
    </w:p>
    <w:p>
      <w:pPr>
        <w:widowControl/>
        <w:shd w:val="clear" w:color="auto" w:fill="FFFFFF"/>
        <w:spacing w:line="360" w:lineRule="auto"/>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 xml:space="preserve">地 </w:t>
      </w:r>
      <w:r>
        <w:rPr>
          <w:rFonts w:ascii="宋体" w:hAnsi="宋体" w:eastAsia="宋体" w:cs="宋体"/>
          <w:spacing w:val="8"/>
          <w:kern w:val="0"/>
          <w:szCs w:val="21"/>
        </w:rPr>
        <w:t xml:space="preserve"> </w:t>
      </w:r>
      <w:r>
        <w:rPr>
          <w:rFonts w:hint="eastAsia" w:ascii="宋体" w:hAnsi="宋体" w:eastAsia="宋体" w:cs="宋体"/>
          <w:spacing w:val="8"/>
          <w:kern w:val="0"/>
          <w:szCs w:val="21"/>
        </w:rPr>
        <w:t>址：</w:t>
      </w:r>
      <w:r>
        <w:rPr>
          <w:rFonts w:hint="eastAsia" w:ascii="宋体" w:hAnsi="宋体" w:eastAsia="宋体" w:cs="宋体"/>
          <w:spacing w:val="8"/>
          <w:kern w:val="0"/>
          <w:szCs w:val="21"/>
          <w:shd w:val="clear" w:color="auto" w:fill="FFFFFF"/>
          <w:lang w:bidi="ar"/>
        </w:rPr>
        <w:t>南京医科大学江宁校区</w:t>
      </w:r>
    </w:p>
    <w:p>
      <w:pPr>
        <w:widowControl/>
        <w:shd w:val="clear" w:color="auto" w:fill="FFFFFF"/>
        <w:spacing w:line="360" w:lineRule="auto"/>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联系方式：</w:t>
      </w:r>
      <w:r>
        <w:rPr>
          <w:rFonts w:hint="eastAsia" w:ascii="宋体" w:hAnsi="宋体" w:eastAsia="宋体" w:cs="宋体"/>
          <w:spacing w:val="8"/>
          <w:kern w:val="0"/>
          <w:szCs w:val="21"/>
          <w:shd w:val="clear" w:color="auto" w:fill="FFFFFF"/>
          <w:lang w:bidi="ar"/>
        </w:rPr>
        <w:t>陈老师  025-86868572</w:t>
      </w:r>
    </w:p>
    <w:p>
      <w:pPr>
        <w:widowControl/>
        <w:shd w:val="clear" w:color="auto" w:fill="FFFFFF"/>
        <w:spacing w:line="360" w:lineRule="auto"/>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7.2采购代理机构信息</w:t>
      </w:r>
    </w:p>
    <w:p>
      <w:pPr>
        <w:widowControl/>
        <w:shd w:val="clear" w:color="auto" w:fill="FFFFFF"/>
        <w:spacing w:line="360" w:lineRule="auto"/>
        <w:ind w:firstLine="560"/>
        <w:rPr>
          <w:rFonts w:ascii="宋体" w:hAnsi="宋体" w:eastAsia="宋体" w:cs="宋体"/>
          <w:spacing w:val="8"/>
          <w:kern w:val="0"/>
          <w:szCs w:val="21"/>
        </w:rPr>
      </w:pPr>
      <w:r>
        <w:rPr>
          <w:rFonts w:hint="eastAsia" w:ascii="宋体" w:hAnsi="宋体" w:eastAsia="宋体" w:cs="宋体"/>
          <w:spacing w:val="8"/>
          <w:kern w:val="0"/>
          <w:szCs w:val="21"/>
        </w:rPr>
        <w:t xml:space="preserve">名 </w:t>
      </w:r>
      <w:r>
        <w:rPr>
          <w:rFonts w:ascii="宋体" w:hAnsi="宋体" w:eastAsia="宋体" w:cs="宋体"/>
          <w:spacing w:val="8"/>
          <w:kern w:val="0"/>
          <w:szCs w:val="21"/>
        </w:rPr>
        <w:t xml:space="preserve"> </w:t>
      </w:r>
      <w:r>
        <w:rPr>
          <w:rFonts w:hint="eastAsia" w:ascii="宋体" w:hAnsi="宋体" w:eastAsia="宋体" w:cs="宋体"/>
          <w:spacing w:val="8"/>
          <w:kern w:val="0"/>
          <w:szCs w:val="21"/>
        </w:rPr>
        <w:t>称：江苏省设备成套股份有限公司</w:t>
      </w:r>
    </w:p>
    <w:p>
      <w:pPr>
        <w:widowControl/>
        <w:shd w:val="clear" w:color="auto" w:fill="FFFFFF"/>
        <w:spacing w:line="360" w:lineRule="auto"/>
        <w:ind w:firstLine="560"/>
        <w:rPr>
          <w:rFonts w:ascii="宋体" w:hAnsi="宋体" w:eastAsia="宋体" w:cs="宋体"/>
          <w:spacing w:val="8"/>
          <w:kern w:val="0"/>
          <w:szCs w:val="21"/>
        </w:rPr>
      </w:pPr>
      <w:r>
        <w:rPr>
          <w:rFonts w:hint="eastAsia" w:ascii="宋体" w:hAnsi="宋体" w:eastAsia="宋体" w:cs="宋体"/>
          <w:spacing w:val="8"/>
          <w:kern w:val="0"/>
          <w:szCs w:val="21"/>
        </w:rPr>
        <w:t xml:space="preserve">地 </w:t>
      </w:r>
      <w:r>
        <w:rPr>
          <w:rFonts w:ascii="宋体" w:hAnsi="宋体" w:eastAsia="宋体" w:cs="宋体"/>
          <w:spacing w:val="8"/>
          <w:kern w:val="0"/>
          <w:szCs w:val="21"/>
        </w:rPr>
        <w:t xml:space="preserve"> </w:t>
      </w:r>
      <w:r>
        <w:rPr>
          <w:rFonts w:hint="eastAsia" w:ascii="宋体" w:hAnsi="宋体" w:eastAsia="宋体" w:cs="宋体"/>
          <w:spacing w:val="8"/>
          <w:kern w:val="0"/>
          <w:szCs w:val="21"/>
        </w:rPr>
        <w:t>址：</w:t>
      </w:r>
      <w:r>
        <w:rPr>
          <w:rFonts w:hint="eastAsia" w:ascii="宋体" w:hAnsi="宋体" w:eastAsia="宋体" w:cs="宋体"/>
          <w:spacing w:val="8"/>
          <w:kern w:val="0"/>
          <w:szCs w:val="21"/>
          <w:shd w:val="clear" w:color="auto" w:fill="FFFFFF"/>
        </w:rPr>
        <w:t>南京市山西路120号17楼1701室</w:t>
      </w:r>
    </w:p>
    <w:p>
      <w:pPr>
        <w:widowControl/>
        <w:shd w:val="clear" w:color="auto" w:fill="FFFFFF"/>
        <w:spacing w:line="360" w:lineRule="auto"/>
        <w:ind w:firstLine="560"/>
        <w:rPr>
          <w:rFonts w:ascii="宋体" w:hAnsi="宋体" w:eastAsia="宋体" w:cs="宋体"/>
          <w:spacing w:val="8"/>
          <w:kern w:val="0"/>
          <w:szCs w:val="21"/>
        </w:rPr>
      </w:pPr>
      <w:r>
        <w:rPr>
          <w:rFonts w:hint="eastAsia" w:ascii="宋体" w:hAnsi="宋体" w:eastAsia="宋体" w:cs="宋体"/>
          <w:spacing w:val="8"/>
          <w:kern w:val="0"/>
          <w:szCs w:val="21"/>
        </w:rPr>
        <w:t>联系方式：</w:t>
      </w:r>
      <w:bookmarkStart w:id="9" w:name="OLE_LINK24"/>
      <w:r>
        <w:rPr>
          <w:rFonts w:hint="eastAsia" w:ascii="宋体" w:hAnsi="宋体" w:eastAsia="宋体" w:cs="宋体"/>
          <w:spacing w:val="8"/>
          <w:kern w:val="0"/>
          <w:szCs w:val="24"/>
          <w:shd w:val="clear" w:color="auto" w:fill="FFFFFF"/>
        </w:rPr>
        <w:t>徐鑫磊、吴宏</w:t>
      </w:r>
      <w:bookmarkEnd w:id="9"/>
      <w:r>
        <w:rPr>
          <w:rFonts w:hint="eastAsia" w:ascii="宋体" w:hAnsi="宋体" w:eastAsia="宋体" w:cs="宋体"/>
          <w:spacing w:val="8"/>
          <w:kern w:val="0"/>
          <w:szCs w:val="24"/>
          <w:shd w:val="clear" w:color="auto" w:fill="FFFFFF"/>
        </w:rPr>
        <w:t>025-86631836   83311056  13913931305</w:t>
      </w:r>
    </w:p>
    <w:p>
      <w:pPr>
        <w:widowControl/>
        <w:shd w:val="clear" w:color="auto" w:fill="FFFFFF"/>
        <w:spacing w:line="360" w:lineRule="auto"/>
        <w:ind w:firstLine="452" w:firstLineChars="200"/>
        <w:jc w:val="left"/>
        <w:rPr>
          <w:rFonts w:ascii="宋体" w:hAnsi="宋体" w:eastAsia="宋体" w:cs="宋体"/>
          <w:spacing w:val="8"/>
          <w:kern w:val="0"/>
          <w:szCs w:val="21"/>
        </w:rPr>
      </w:pPr>
      <w:r>
        <w:rPr>
          <w:rFonts w:hint="eastAsia" w:ascii="宋体" w:hAnsi="宋体" w:eastAsia="宋体" w:cs="宋体"/>
          <w:spacing w:val="8"/>
          <w:kern w:val="0"/>
          <w:szCs w:val="21"/>
        </w:rPr>
        <w:t>7.3项目联系方式</w:t>
      </w:r>
    </w:p>
    <w:p>
      <w:pPr>
        <w:widowControl/>
        <w:shd w:val="clear" w:color="auto" w:fill="FFFFFF"/>
        <w:spacing w:line="360" w:lineRule="auto"/>
        <w:ind w:firstLine="560"/>
        <w:rPr>
          <w:rFonts w:ascii="宋体" w:hAnsi="宋体" w:eastAsia="宋体" w:cs="宋体"/>
          <w:spacing w:val="8"/>
          <w:kern w:val="0"/>
          <w:szCs w:val="21"/>
        </w:rPr>
      </w:pPr>
      <w:r>
        <w:rPr>
          <w:rFonts w:hint="eastAsia" w:ascii="宋体" w:hAnsi="宋体" w:eastAsia="宋体" w:cs="宋体"/>
          <w:spacing w:val="8"/>
          <w:kern w:val="0"/>
          <w:szCs w:val="21"/>
        </w:rPr>
        <w:t>项目联系人：</w:t>
      </w:r>
      <w:r>
        <w:rPr>
          <w:rFonts w:hint="eastAsia" w:ascii="宋体" w:hAnsi="宋体" w:eastAsia="宋体" w:cs="宋体"/>
          <w:spacing w:val="8"/>
          <w:kern w:val="0"/>
          <w:szCs w:val="24"/>
          <w:shd w:val="clear" w:color="auto" w:fill="FFFFFF"/>
        </w:rPr>
        <w:t>徐鑫磊、吴宏</w:t>
      </w:r>
    </w:p>
    <w:p>
      <w:pPr>
        <w:widowControl/>
        <w:shd w:val="clear" w:color="auto" w:fill="FFFFFF"/>
        <w:spacing w:line="360" w:lineRule="auto"/>
        <w:ind w:firstLine="560"/>
        <w:rPr>
          <w:rFonts w:ascii="宋体" w:hAnsi="宋体" w:eastAsia="宋体" w:cs="宋体"/>
          <w:szCs w:val="24"/>
        </w:rPr>
      </w:pPr>
      <w:r>
        <w:rPr>
          <w:rFonts w:hint="eastAsia" w:ascii="宋体" w:hAnsi="宋体" w:eastAsia="宋体" w:cs="宋体"/>
          <w:spacing w:val="8"/>
          <w:kern w:val="0"/>
          <w:szCs w:val="21"/>
        </w:rPr>
        <w:t xml:space="preserve">电 </w:t>
      </w:r>
      <w:r>
        <w:rPr>
          <w:rFonts w:ascii="宋体" w:hAnsi="宋体" w:eastAsia="宋体" w:cs="宋体"/>
          <w:spacing w:val="8"/>
          <w:kern w:val="0"/>
          <w:szCs w:val="21"/>
        </w:rPr>
        <w:t xml:space="preserve"> </w:t>
      </w:r>
      <w:r>
        <w:rPr>
          <w:rFonts w:hint="eastAsia" w:ascii="宋体" w:hAnsi="宋体" w:eastAsia="宋体" w:cs="宋体"/>
          <w:spacing w:val="8"/>
          <w:kern w:val="0"/>
          <w:szCs w:val="21"/>
        </w:rPr>
        <w:t>话：</w:t>
      </w:r>
      <w:r>
        <w:rPr>
          <w:rFonts w:hint="eastAsia" w:ascii="宋体" w:hAnsi="宋体" w:eastAsia="宋体" w:cs="宋体"/>
          <w:spacing w:val="8"/>
          <w:kern w:val="0"/>
          <w:szCs w:val="24"/>
          <w:shd w:val="clear" w:color="auto" w:fill="FFFFFF"/>
        </w:rPr>
        <w:t>025-86631836   83311056  13913931305</w:t>
      </w:r>
      <w:bookmarkEnd w:id="0"/>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49"/>
    <w:rsid w:val="00765649"/>
    <w:rsid w:val="3F796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568</Words>
  <Characters>3238</Characters>
  <Lines>26</Lines>
  <Paragraphs>7</Paragraphs>
  <TotalTime>2</TotalTime>
  <ScaleCrop>false</ScaleCrop>
  <LinksUpToDate>false</LinksUpToDate>
  <CharactersWithSpaces>3799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2021-07-27T06:13:00Z</dcterms:created>
  <dc:creator>布 丁</dc:creator>
  <cp:lastModifiedBy>chenle</cp:lastModifiedBy>
  <dcterms:modified xsi:type="dcterms:W3CDTF">2021-07-28T01:19:19Z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