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2"/>
          <w:lang w:eastAsia="zh-CN"/>
        </w:rPr>
      </w:pPr>
      <w:bookmarkStart w:id="0" w:name="bookmark52"/>
      <w:bookmarkStart w:id="1" w:name="bookmark54"/>
      <w:bookmarkStart w:id="2" w:name="bookmark53"/>
      <w:r>
        <w:rPr>
          <w:rFonts w:hint="eastAsia" w:ascii="仿宋" w:hAnsi="仿宋" w:eastAsia="仿宋" w:cs="仿宋"/>
          <w:b/>
          <w:bCs/>
          <w:color w:val="auto"/>
          <w:sz w:val="36"/>
          <w:szCs w:val="32"/>
          <w:lang w:eastAsia="zh-CN"/>
        </w:rPr>
        <w:t>南京医科大学2021年数字化校园运维服务项目</w:t>
      </w:r>
    </w:p>
    <w:p>
      <w:pPr>
        <w:pStyle w:val="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6"/>
          <w:szCs w:val="36"/>
        </w:rPr>
        <w:t>成交结果公告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项目编号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NJDCX-202109030718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南京医科大学2021年数字化校园运维服务项目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成交信息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江苏金智教育信息股份有限公司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供应商地址：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南京市江宁区天元西路59号南京科亚科技创业园一号楼10、11、12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成交金额：人民币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480000元整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服务时间：一年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数字化校园相关系统与基础环境的运维服务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，保障数字化校园一期软件系统持续稳定可靠运行，数字化校园数据库与网上办事大厅数据库安全运行等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评审专家名单：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528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eastAsia="zh-CN"/>
        </w:rPr>
        <w:t>李云江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eastAsia="zh-CN"/>
        </w:rPr>
        <w:t>卢晟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val="en-US" w:eastAsia="zh-CN"/>
        </w:rPr>
        <w:t>汪涛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（采购人）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六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公告期限：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本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成交公告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自发布之日起公告期限为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凡对本次公告内容提出询问，请按以下方式联系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联系人：张琰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电话：025-85382797、83229277转8005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2、采购单位：南京医科大学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联系人：陈老师       电话：025-86868572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采购代理机构：南京达琛鑫工程咨询有限公司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联系地址：南京市秦淮区光华东街6号世界之窗创意产业园15号楼4楼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instrText xml:space="preserve"> HYPERLINK "mailto:njdcx_gczx@163.com"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njdcx_gczx@163.com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成交结果公示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bookmarkStart w:id="4" w:name="_GoBack"/>
      <w:bookmarkEnd w:id="4"/>
      <w:bookmarkStart w:id="3" w:name="bookmark59"/>
      <w:bookmarkEnd w:id="3"/>
    </w:p>
    <w:p>
      <w:pP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2021年9月16日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F4E919"/>
    <w:multiLevelType w:val="singleLevel"/>
    <w:tmpl w:val="CEF4E9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889"/>
    <w:rsid w:val="03110709"/>
    <w:rsid w:val="0A486E65"/>
    <w:rsid w:val="0D3A34D5"/>
    <w:rsid w:val="0EB755B5"/>
    <w:rsid w:val="108851DB"/>
    <w:rsid w:val="124461EB"/>
    <w:rsid w:val="16601718"/>
    <w:rsid w:val="16B75C0E"/>
    <w:rsid w:val="1A757922"/>
    <w:rsid w:val="1ACC60DA"/>
    <w:rsid w:val="1C1A2EB5"/>
    <w:rsid w:val="1CFE340E"/>
    <w:rsid w:val="1F7155EF"/>
    <w:rsid w:val="277D46FE"/>
    <w:rsid w:val="27E85334"/>
    <w:rsid w:val="287467CC"/>
    <w:rsid w:val="295E1589"/>
    <w:rsid w:val="2A580493"/>
    <w:rsid w:val="2B7B3F70"/>
    <w:rsid w:val="30D922BE"/>
    <w:rsid w:val="34097549"/>
    <w:rsid w:val="346301A9"/>
    <w:rsid w:val="36AB2BF9"/>
    <w:rsid w:val="3ACE38AC"/>
    <w:rsid w:val="3D302FA3"/>
    <w:rsid w:val="404D51C8"/>
    <w:rsid w:val="41B80708"/>
    <w:rsid w:val="51C62469"/>
    <w:rsid w:val="54242215"/>
    <w:rsid w:val="54A10EBB"/>
    <w:rsid w:val="55E67270"/>
    <w:rsid w:val="5B1819D8"/>
    <w:rsid w:val="5E433B6D"/>
    <w:rsid w:val="611D1B9E"/>
    <w:rsid w:val="62AB6517"/>
    <w:rsid w:val="66406649"/>
    <w:rsid w:val="67437E1C"/>
    <w:rsid w:val="67703415"/>
    <w:rsid w:val="68F9302D"/>
    <w:rsid w:val="6B862490"/>
    <w:rsid w:val="6C3C0C86"/>
    <w:rsid w:val="6E57251E"/>
    <w:rsid w:val="6F57528D"/>
    <w:rsid w:val="717F6088"/>
    <w:rsid w:val="71CD1869"/>
    <w:rsid w:val="74017086"/>
    <w:rsid w:val="74EC40EC"/>
    <w:rsid w:val="758A46D4"/>
    <w:rsid w:val="790F09B7"/>
    <w:rsid w:val="79D822DC"/>
    <w:rsid w:val="7C7B4AF0"/>
    <w:rsid w:val="7DBF3C72"/>
    <w:rsid w:val="7E070197"/>
    <w:rsid w:val="7E9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next w:val="1"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AS正文"/>
    <w:qFormat/>
    <w:uiPriority w:val="0"/>
    <w:pPr>
      <w:widowControl w:val="0"/>
      <w:spacing w:line="360" w:lineRule="auto"/>
      <w:ind w:right="181" w:firstLine="48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1"/>
    <w:qFormat/>
    <w:uiPriority w:val="99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WPS_1630648910</cp:lastModifiedBy>
  <dcterms:modified xsi:type="dcterms:W3CDTF">2021-09-16T08:17:40Z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B2DD2123DCCF409BBD79A0E11D6F3C6F</vt:lpwstr>
  </property>
</Properties>
</file>