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360" w:lineRule="exact"/>
        <w:rPr>
          <w:rFonts w:hint="eastAsia" w:ascii="微软雅黑" w:hAnsi="微软雅黑" w:eastAsia="微软雅黑" w:cs="微软雅黑"/>
          <w:sz w:val="21"/>
          <w:szCs w:val="21"/>
          <w:highlight w:val="none"/>
        </w:rPr>
      </w:pPr>
      <w:bookmarkStart w:id="0" w:name="_Toc11083"/>
      <w:r>
        <w:rPr>
          <w:rFonts w:hint="eastAsia" w:ascii="微软雅黑" w:hAnsi="微软雅黑" w:eastAsia="微软雅黑" w:cs="微软雅黑"/>
          <w:sz w:val="21"/>
          <w:szCs w:val="21"/>
          <w:highlight w:val="none"/>
        </w:rPr>
        <w:t>南京医科大学医学电子FPGA教学实验箱采购</w:t>
      </w:r>
      <w:r>
        <w:rPr>
          <w:rFonts w:hint="eastAsia" w:ascii="微软雅黑" w:hAnsi="微软雅黑" w:eastAsia="微软雅黑" w:cs="微软雅黑"/>
          <w:sz w:val="21"/>
          <w:szCs w:val="21"/>
          <w:highlight w:val="none"/>
        </w:rPr>
        <w:t>公开招标公告</w:t>
      </w:r>
      <w:bookmarkEnd w:id="0"/>
    </w:p>
    <w:p>
      <w:pPr>
        <w:pStyle w:val="14"/>
        <w:spacing w:before="0" w:beforeAutospacing="0" w:after="0" w:afterAutospacing="0" w:line="400" w:lineRule="exact"/>
        <w:ind w:firstLine="480"/>
        <w:rPr>
          <w:rFonts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14"/>
        <w:spacing w:before="0" w:beforeAutospacing="0" w:after="0" w:afterAutospacing="0" w:line="400" w:lineRule="exact"/>
        <w:ind w:firstLine="480"/>
        <w:rPr>
          <w:rFonts w:ascii="微软雅黑" w:hAnsi="微软雅黑" w:eastAsia="微软雅黑" w:cs="微软雅黑"/>
          <w:sz w:val="21"/>
          <w:szCs w:val="21"/>
          <w:highlight w:val="none"/>
          <w:lang w:bidi="ar"/>
        </w:rPr>
      </w:pPr>
      <w:r>
        <w:rPr>
          <w:rFonts w:hint="eastAsia" w:ascii="微软雅黑" w:hAnsi="微软雅黑" w:eastAsia="微软雅黑" w:cs="微软雅黑"/>
          <w:sz w:val="21"/>
          <w:szCs w:val="21"/>
          <w:lang w:bidi="ar"/>
        </w:rPr>
        <w:t>南京医</w:t>
      </w:r>
      <w:r>
        <w:rPr>
          <w:rFonts w:hint="eastAsia" w:ascii="微软雅黑" w:hAnsi="微软雅黑" w:eastAsia="微软雅黑" w:cs="微软雅黑"/>
          <w:sz w:val="21"/>
          <w:szCs w:val="21"/>
          <w:highlight w:val="none"/>
          <w:lang w:bidi="ar"/>
        </w:rPr>
        <w:t>科大学医学电子FPGA教学实验箱采购招标项目的潜在投标人应在（南京市建邺区嘉陵江东街8号新城科技园综合体B3栋16层）获取招标文件，并于</w:t>
      </w:r>
      <w:r>
        <w:rPr>
          <w:rFonts w:hint="eastAsia" w:ascii="微软雅黑" w:hAnsi="微软雅黑" w:eastAsia="微软雅黑" w:cs="微软雅黑"/>
          <w:sz w:val="21"/>
          <w:szCs w:val="21"/>
          <w:lang w:eastAsia="zh-CN" w:bidi="ar"/>
        </w:rPr>
        <w:t>2021年12月09日</w:t>
      </w:r>
      <w:r>
        <w:rPr>
          <w:rFonts w:hint="eastAsia" w:ascii="微软雅黑" w:hAnsi="微软雅黑" w:eastAsia="微软雅黑" w:cs="微软雅黑"/>
          <w:sz w:val="21"/>
          <w:szCs w:val="21"/>
        </w:rPr>
        <w:t>09</w:t>
      </w:r>
      <w:r>
        <w:rPr>
          <w:rFonts w:hint="eastAsia" w:ascii="微软雅黑" w:hAnsi="微软雅黑" w:eastAsia="微软雅黑" w:cs="微软雅黑"/>
          <w:sz w:val="21"/>
          <w:szCs w:val="21"/>
          <w:highlight w:val="none"/>
          <w:lang w:bidi="ar"/>
        </w:rPr>
        <w:t>点30分（北京时间）前递交投标文件。</w:t>
      </w:r>
    </w:p>
    <w:p>
      <w:pPr>
        <w:pStyle w:val="4"/>
        <w:spacing w:before="0" w:after="0" w:line="400" w:lineRule="exact"/>
        <w:jc w:val="left"/>
        <w:rPr>
          <w:rFonts w:ascii="微软雅黑" w:hAnsi="微软雅黑" w:cs="微软雅黑"/>
          <w:bCs w:val="0"/>
          <w:sz w:val="21"/>
          <w:szCs w:val="21"/>
          <w:highlight w:val="none"/>
        </w:rPr>
      </w:pPr>
      <w:bookmarkStart w:id="1" w:name="_Toc13424"/>
      <w:bookmarkStart w:id="2" w:name="_Toc35393621"/>
      <w:bookmarkStart w:id="3" w:name="_Toc35393790"/>
      <w:bookmarkStart w:id="4" w:name="_Toc28359079"/>
      <w:bookmarkStart w:id="5" w:name="_Toc28359002"/>
      <w:bookmarkStart w:id="6" w:name="_Hlk24379207"/>
      <w:r>
        <w:rPr>
          <w:rFonts w:hint="eastAsia" w:ascii="微软雅黑" w:hAnsi="微软雅黑" w:cs="微软雅黑"/>
          <w:bCs w:val="0"/>
          <w:sz w:val="21"/>
          <w:szCs w:val="21"/>
          <w:highlight w:val="none"/>
        </w:rPr>
        <w:t>一、项目基本情况</w:t>
      </w:r>
      <w:bookmarkEnd w:id="1"/>
      <w:bookmarkEnd w:id="2"/>
      <w:bookmarkEnd w:id="3"/>
      <w:bookmarkEnd w:id="4"/>
      <w:bookmarkEnd w:id="5"/>
      <w:bookmarkStart w:id="39" w:name="_GoBack"/>
      <w:bookmarkEnd w:id="39"/>
    </w:p>
    <w:p>
      <w:pPr>
        <w:pStyle w:val="14"/>
        <w:spacing w:before="0" w:beforeAutospacing="0" w:after="0" w:afterAutospacing="0"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项目编号：JSHC-2021090669B2</w:t>
      </w:r>
    </w:p>
    <w:p>
      <w:pPr>
        <w:pStyle w:val="14"/>
        <w:spacing w:before="0" w:beforeAutospacing="0" w:after="0" w:afterAutospacing="0"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项目名称：南京医科大学医学电子FPGA教学实验箱采购</w:t>
      </w:r>
    </w:p>
    <w:bookmarkEnd w:id="6"/>
    <w:p>
      <w:pPr>
        <w:pStyle w:val="14"/>
        <w:spacing w:before="0" w:beforeAutospacing="0" w:after="0" w:afterAutospacing="0"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预算金额：人民币壹拾捌万伍仟圆整（￥18.5万元整）</w:t>
      </w:r>
    </w:p>
    <w:p>
      <w:pPr>
        <w:pStyle w:val="14"/>
        <w:spacing w:before="0" w:beforeAutospacing="0" w:after="0" w:afterAutospacing="0" w:line="400" w:lineRule="exact"/>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最高限价：人民币壹拾捌万伍仟圆整（￥18.5万元整）</w:t>
      </w:r>
    </w:p>
    <w:p>
      <w:pPr>
        <w:pStyle w:val="14"/>
        <w:spacing w:before="0" w:beforeAutospacing="0" w:after="0" w:afterAutospacing="0" w:line="400" w:lineRule="exact"/>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采购需求：为满足医工交叉类学系数字电路等课程改革需要，需采购15台FPGA开发系统实验箱。</w:t>
      </w:r>
    </w:p>
    <w:p>
      <w:pPr>
        <w:pStyle w:val="14"/>
        <w:spacing w:before="0" w:beforeAutospacing="0" w:after="0" w:afterAutospacing="0" w:line="400" w:lineRule="exact"/>
        <w:ind w:firstLine="480"/>
        <w:rPr>
          <w:rFonts w:ascii="微软雅黑" w:hAnsi="微软雅黑" w:eastAsia="微软雅黑" w:cs="微软雅黑"/>
          <w:sz w:val="21"/>
          <w:szCs w:val="21"/>
          <w:highlight w:val="none"/>
        </w:rPr>
      </w:pPr>
      <w:bookmarkStart w:id="7" w:name="_Toc28359003"/>
      <w:bookmarkStart w:id="8" w:name="_Toc35393791"/>
      <w:bookmarkStart w:id="9" w:name="_Toc35393622"/>
      <w:bookmarkStart w:id="10" w:name="_Toc28359080"/>
      <w:r>
        <w:rPr>
          <w:rFonts w:hint="eastAsia" w:ascii="微软雅黑" w:hAnsi="微软雅黑" w:eastAsia="微软雅黑" w:cs="微软雅黑"/>
          <w:sz w:val="21"/>
          <w:szCs w:val="21"/>
          <w:highlight w:val="none"/>
        </w:rPr>
        <w:t>合同履行期限：详见采购文件。</w:t>
      </w:r>
    </w:p>
    <w:p>
      <w:pPr>
        <w:pStyle w:val="14"/>
        <w:spacing w:before="0" w:beforeAutospacing="0" w:after="0" w:afterAutospacing="0"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本项目不接受联合体投标。</w:t>
      </w:r>
    </w:p>
    <w:p>
      <w:pPr>
        <w:pStyle w:val="4"/>
        <w:spacing w:before="0" w:after="0" w:line="400" w:lineRule="exact"/>
        <w:jc w:val="left"/>
        <w:rPr>
          <w:rFonts w:ascii="微软雅黑" w:hAnsi="微软雅黑" w:cs="微软雅黑"/>
          <w:bCs w:val="0"/>
          <w:sz w:val="21"/>
          <w:szCs w:val="21"/>
        </w:rPr>
      </w:pPr>
      <w:bookmarkStart w:id="11" w:name="_Toc15842"/>
      <w:r>
        <w:rPr>
          <w:rFonts w:hint="eastAsia" w:ascii="微软雅黑" w:hAnsi="微软雅黑" w:cs="微软雅黑"/>
          <w:bCs w:val="0"/>
          <w:sz w:val="21"/>
          <w:szCs w:val="21"/>
          <w:highlight w:val="none"/>
        </w:rPr>
        <w:t>二、申请人的资格要</w:t>
      </w:r>
      <w:r>
        <w:rPr>
          <w:rFonts w:hint="eastAsia" w:ascii="微软雅黑" w:hAnsi="微软雅黑" w:cs="微软雅黑"/>
          <w:bCs w:val="0"/>
          <w:sz w:val="21"/>
          <w:szCs w:val="21"/>
        </w:rPr>
        <w:t>求：</w:t>
      </w:r>
      <w:bookmarkEnd w:id="7"/>
      <w:bookmarkEnd w:id="8"/>
      <w:bookmarkEnd w:id="9"/>
      <w:bookmarkEnd w:id="10"/>
      <w:bookmarkEnd w:id="11"/>
    </w:p>
    <w:p>
      <w:pPr>
        <w:pStyle w:val="14"/>
        <w:spacing w:before="0" w:beforeAutospacing="0" w:after="0" w:afterAutospacing="0" w:line="400" w:lineRule="exact"/>
        <w:rPr>
          <w:rFonts w:ascii="微软雅黑" w:hAnsi="微软雅黑" w:eastAsia="微软雅黑" w:cs="微软雅黑"/>
          <w:sz w:val="21"/>
          <w:szCs w:val="21"/>
        </w:rPr>
      </w:pPr>
      <w:bookmarkStart w:id="12" w:name="_Toc28359081"/>
      <w:bookmarkStart w:id="13" w:name="_Toc28359004"/>
      <w:r>
        <w:rPr>
          <w:rFonts w:hint="eastAsia" w:ascii="微软雅黑" w:hAnsi="微软雅黑" w:eastAsia="微软雅黑" w:cs="微软雅黑"/>
          <w:sz w:val="21"/>
          <w:szCs w:val="21"/>
        </w:rPr>
        <w:t>1.满足《中华人民共和国政府采购法》第二十二条规定：</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w:t>
      </w:r>
      <w:r>
        <w:rPr>
          <w:rFonts w:hint="eastAsia" w:ascii="微软雅黑" w:hAnsi="微软雅黑" w:eastAsia="微软雅黑" w:cs="微软雅黑"/>
          <w:sz w:val="21"/>
          <w:szCs w:val="21"/>
          <w:lang w:eastAsia="zh-CN"/>
        </w:rPr>
        <w:t>2020年12月至今</w:t>
      </w:r>
      <w:r>
        <w:rPr>
          <w:rFonts w:hint="eastAsia" w:ascii="微软雅黑" w:hAnsi="微软雅黑" w:eastAsia="微软雅黑" w:cs="微软雅黑"/>
          <w:sz w:val="21"/>
          <w:szCs w:val="21"/>
        </w:rPr>
        <w:t>任一月份的资产负债表和利润表，或2020年度审计报告，或银行出具的资信证明，或财政部门认可的专业担保机构出具的投标担保函；（法人或者其他组织成立未满一年的可以不提供）</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 xml:space="preserve">1.3具有履行合同所必需的设备和专业技术能力（根据项目需求提供履行合同所必需的设备和专业技术能力的证明材料或承诺函）； </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w:t>
      </w:r>
      <w:r>
        <w:rPr>
          <w:rFonts w:hint="eastAsia" w:ascii="微软雅黑" w:hAnsi="微软雅黑" w:eastAsia="微软雅黑" w:cs="微软雅黑"/>
          <w:sz w:val="21"/>
          <w:szCs w:val="21"/>
          <w:lang w:eastAsia="zh-CN"/>
        </w:rPr>
        <w:t>2020年12月至今</w:t>
      </w:r>
      <w:r>
        <w:rPr>
          <w:rFonts w:hint="eastAsia" w:ascii="微软雅黑" w:hAnsi="微软雅黑" w:eastAsia="微软雅黑" w:cs="微软雅黑"/>
          <w:sz w:val="21"/>
          <w:szCs w:val="21"/>
        </w:rPr>
        <w:t>任一月份依法缴纳税收的凭据，以及缴纳社会保险的凭据（专用收据或社会保险的凭据。依法免税或不需要缴纳社会保障资金的投标供应商，应提供相应文件证明）；</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1.5参加本次采购活动</w:t>
      </w:r>
      <w:r>
        <w:rPr>
          <w:rFonts w:hint="eastAsia" w:ascii="微软雅黑" w:hAnsi="微软雅黑" w:eastAsia="微软雅黑" w:cs="微软雅黑"/>
          <w:sz w:val="21"/>
          <w:szCs w:val="21"/>
          <w:lang w:eastAsia="zh-CN"/>
        </w:rPr>
        <w:t>2018年12月1日至投标截止</w:t>
      </w:r>
      <w:r>
        <w:rPr>
          <w:rFonts w:hint="eastAsia" w:ascii="微软雅黑" w:hAnsi="微软雅黑" w:eastAsia="微软雅黑" w:cs="微软雅黑"/>
          <w:sz w:val="21"/>
          <w:szCs w:val="21"/>
        </w:rPr>
        <w:t>，在经营活动中没有重大违法记录（提供参加本次采购活动前3年内在经营活动中没有重大违法记录的书面声明）；</w:t>
      </w:r>
    </w:p>
    <w:p>
      <w:pPr>
        <w:pStyle w:val="14"/>
        <w:spacing w:before="0" w:beforeAutospacing="0" w:after="0" w:afterAutospacing="0" w:line="400" w:lineRule="exact"/>
        <w:ind w:firstLine="480"/>
        <w:rPr>
          <w:rFonts w:ascii="微软雅黑" w:hAnsi="微软雅黑" w:eastAsia="微软雅黑" w:cs="微软雅黑"/>
          <w:color w:val="auto"/>
          <w:sz w:val="21"/>
          <w:szCs w:val="21"/>
        </w:rPr>
      </w:pPr>
      <w:r>
        <w:rPr>
          <w:rFonts w:hint="eastAsia" w:ascii="微软雅黑" w:hAnsi="微软雅黑" w:eastAsia="微软雅黑" w:cs="微软雅黑"/>
          <w:sz w:val="21"/>
          <w:szCs w:val="21"/>
        </w:rPr>
        <w:t>1.6投标供应商须提供法定代表人授权书原件、法定代表人身份证复印件、授权代表身份证复印件（如果是法</w:t>
      </w:r>
      <w:r>
        <w:rPr>
          <w:rFonts w:hint="eastAsia" w:ascii="微软雅黑" w:hAnsi="微软雅黑" w:eastAsia="微软雅黑" w:cs="微软雅黑"/>
          <w:color w:val="auto"/>
          <w:sz w:val="21"/>
          <w:szCs w:val="21"/>
        </w:rPr>
        <w:t>定代表人直接参与投标的可以不提供授权书）</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color w:val="auto"/>
          <w:sz w:val="21"/>
          <w:szCs w:val="21"/>
        </w:rPr>
        <w:t>1.7本项目接受进口产品投标（</w:t>
      </w:r>
      <w:r>
        <w:rPr>
          <w:rFonts w:hint="eastAsia" w:ascii="微软雅黑" w:hAnsi="微软雅黑" w:eastAsia="微软雅黑" w:cs="微软雅黑"/>
          <w:sz w:val="21"/>
          <w:szCs w:val="21"/>
        </w:rPr>
        <w:t>注：本文件所称进口产品是指通过中国海关报关验放进入中国境内且产自关境外的产品）；</w:t>
      </w:r>
    </w:p>
    <w:p>
      <w:pPr>
        <w:pStyle w:val="14"/>
        <w:spacing w:before="0" w:beforeAutospacing="0" w:after="0" w:afterAutospacing="0" w:line="400" w:lineRule="exact"/>
        <w:rPr>
          <w:rFonts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2.落实政府采购政策需满足的资格要求：代理商</w:t>
      </w:r>
      <w:r>
        <w:rPr>
          <w:rFonts w:hint="eastAsia" w:ascii="微软雅黑" w:hAnsi="微软雅黑" w:eastAsia="微软雅黑" w:cs="微软雅黑"/>
          <w:sz w:val="21"/>
          <w:szCs w:val="21"/>
          <w:lang w:eastAsia="zh-CN"/>
        </w:rPr>
        <w:t>如</w:t>
      </w:r>
      <w:r>
        <w:rPr>
          <w:rFonts w:hint="eastAsia" w:ascii="微软雅黑" w:hAnsi="微软雅黑" w:eastAsia="微软雅黑" w:cs="微软雅黑"/>
          <w:sz w:val="21"/>
          <w:szCs w:val="21"/>
        </w:rPr>
        <w:t>投标进口设备，需提供原厂授权证明文件,并明确承担一切售前、售后责任。</w:t>
      </w:r>
    </w:p>
    <w:p>
      <w:pPr>
        <w:pStyle w:val="14"/>
        <w:spacing w:before="0" w:beforeAutospacing="0" w:after="0" w:afterAutospacing="0" w:line="400" w:lineRule="exact"/>
        <w:rPr>
          <w:rFonts w:ascii="微软雅黑" w:hAnsi="微软雅黑" w:eastAsia="微软雅黑" w:cs="微软雅黑"/>
          <w:sz w:val="21"/>
          <w:szCs w:val="21"/>
        </w:rPr>
      </w:pPr>
      <w:r>
        <w:rPr>
          <w:rFonts w:hint="eastAsia" w:ascii="微软雅黑" w:hAnsi="微软雅黑" w:eastAsia="微软雅黑" w:cs="微软雅黑"/>
          <w:sz w:val="21"/>
          <w:szCs w:val="21"/>
        </w:rPr>
        <w:t>3.本项目的特定资格要求：无。</w:t>
      </w:r>
    </w:p>
    <w:p>
      <w:pPr>
        <w:pStyle w:val="14"/>
        <w:spacing w:before="0" w:beforeAutospacing="0" w:after="0" w:afterAutospacing="0" w:line="400" w:lineRule="exact"/>
        <w:rPr>
          <w:rFonts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4"/>
        <w:spacing w:before="0" w:after="0" w:line="400" w:lineRule="exact"/>
        <w:jc w:val="left"/>
        <w:rPr>
          <w:rFonts w:ascii="微软雅黑" w:hAnsi="微软雅黑" w:cs="微软雅黑"/>
          <w:bCs w:val="0"/>
          <w:sz w:val="21"/>
          <w:szCs w:val="21"/>
        </w:rPr>
      </w:pPr>
      <w:bookmarkStart w:id="14" w:name="_Toc35393623"/>
      <w:bookmarkStart w:id="15" w:name="_Toc35393792"/>
      <w:bookmarkStart w:id="16" w:name="_Toc8348"/>
      <w:r>
        <w:rPr>
          <w:rFonts w:hint="eastAsia" w:ascii="微软雅黑" w:hAnsi="微软雅黑" w:cs="微软雅黑"/>
          <w:bCs w:val="0"/>
          <w:sz w:val="21"/>
          <w:szCs w:val="21"/>
        </w:rPr>
        <w:t>三、获取招标文件</w:t>
      </w:r>
      <w:bookmarkEnd w:id="12"/>
      <w:bookmarkEnd w:id="13"/>
      <w:bookmarkEnd w:id="14"/>
      <w:bookmarkEnd w:id="15"/>
      <w:bookmarkEnd w:id="16"/>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时间：2021年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日至2021年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22</w:t>
      </w:r>
      <w:r>
        <w:rPr>
          <w:rFonts w:hint="eastAsia" w:ascii="微软雅黑" w:hAnsi="微软雅黑" w:eastAsia="微软雅黑" w:cs="微软雅黑"/>
          <w:sz w:val="21"/>
          <w:szCs w:val="21"/>
        </w:rPr>
        <w:t>日，每天上午09:00至11:30，下午13:30至17:00（北京时间，法定节假日除外）</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地点：南京市建邺区嘉陵江东街8号新城科技园综合体B3栋16层。</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方式：供应商如确定参加投标，须获取采购文件（接受网上获取采购件）。</w:t>
      </w:r>
    </w:p>
    <w:p>
      <w:pPr>
        <w:pStyle w:val="1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售价：本项目不收取购买采购文件费用。</w:t>
      </w:r>
    </w:p>
    <w:p>
      <w:pPr>
        <w:pStyle w:val="1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w:t>
      </w:r>
    </w:p>
    <w:p>
      <w:pPr>
        <w:pStyle w:val="1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"mailto:jshc9999@163.com"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jshc9999@163.com</w:t>
      </w:r>
      <w:r>
        <w:rPr>
          <w:rFonts w:hint="eastAsia" w:ascii="微软雅黑" w:hAnsi="微软雅黑" w:eastAsia="微软雅黑" w:cs="微软雅黑"/>
          <w:sz w:val="21"/>
          <w:szCs w:val="21"/>
        </w:rPr>
        <w:fldChar w:fldCharType="end"/>
      </w:r>
    </w:p>
    <w:p>
      <w:pPr>
        <w:pStyle w:val="14"/>
        <w:spacing w:before="0" w:beforeAutospacing="0" w:after="0" w:afterAutospacing="0" w:line="240" w:lineRule="auto"/>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1918335" cy="2984500"/>
            <wp:effectExtent l="0" t="0" r="5715" b="6350"/>
            <wp:docPr id="1" name="图片 1"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付款码"/>
                    <pic:cNvPicPr>
                      <a:picLocks noChangeAspect="1"/>
                    </pic:cNvPicPr>
                  </pic:nvPicPr>
                  <pic:blipFill>
                    <a:blip r:embed="rId4"/>
                    <a:stretch>
                      <a:fillRect/>
                    </a:stretch>
                  </pic:blipFill>
                  <pic:spPr>
                    <a:xfrm>
                      <a:off x="0" y="0"/>
                      <a:ext cx="1918335" cy="2984500"/>
                    </a:xfrm>
                    <a:prstGeom prst="rect">
                      <a:avLst/>
                    </a:prstGeom>
                  </pic:spPr>
                </pic:pic>
              </a:graphicData>
            </a:graphic>
          </wp:inline>
        </w:drawing>
      </w:r>
    </w:p>
    <w:p>
      <w:pPr>
        <w:pStyle w:val="4"/>
        <w:spacing w:before="0" w:after="0" w:line="400" w:lineRule="exact"/>
        <w:jc w:val="left"/>
        <w:rPr>
          <w:rFonts w:ascii="微软雅黑" w:hAnsi="微软雅黑" w:cs="微软雅黑"/>
          <w:bCs w:val="0"/>
          <w:sz w:val="21"/>
          <w:szCs w:val="21"/>
        </w:rPr>
      </w:pPr>
      <w:bookmarkStart w:id="17" w:name="_Toc28359082"/>
      <w:bookmarkStart w:id="18" w:name="_Toc28359005"/>
      <w:bookmarkStart w:id="19" w:name="_Toc35393793"/>
      <w:bookmarkStart w:id="20" w:name="_Toc29226"/>
      <w:bookmarkStart w:id="21" w:name="_Toc35393624"/>
      <w:r>
        <w:rPr>
          <w:rFonts w:hint="eastAsia" w:ascii="微软雅黑" w:hAnsi="微软雅黑" w:cs="微软雅黑"/>
          <w:bCs w:val="0"/>
          <w:sz w:val="21"/>
          <w:szCs w:val="21"/>
        </w:rPr>
        <w:t>四、提交投标文件</w:t>
      </w:r>
      <w:bookmarkEnd w:id="17"/>
      <w:bookmarkEnd w:id="18"/>
      <w:r>
        <w:rPr>
          <w:rFonts w:hint="eastAsia" w:ascii="微软雅黑" w:hAnsi="微软雅黑" w:cs="微软雅黑"/>
          <w:bCs w:val="0"/>
          <w:sz w:val="21"/>
          <w:szCs w:val="21"/>
        </w:rPr>
        <w:t>截止时间、开标时间和地点</w:t>
      </w:r>
      <w:bookmarkEnd w:id="19"/>
      <w:bookmarkEnd w:id="20"/>
      <w:bookmarkEnd w:id="21"/>
    </w:p>
    <w:p>
      <w:pPr>
        <w:pStyle w:val="14"/>
        <w:spacing w:before="0" w:beforeAutospacing="0" w:after="0" w:afterAutospacing="0" w:line="400" w:lineRule="exact"/>
        <w:ind w:firstLine="480"/>
        <w:rPr>
          <w:rFonts w:ascii="微软雅黑" w:hAnsi="微软雅黑" w:eastAsia="微软雅黑" w:cs="微软雅黑"/>
          <w:sz w:val="21"/>
          <w:szCs w:val="21"/>
        </w:rPr>
      </w:pPr>
      <w:bookmarkStart w:id="22" w:name="_Toc28359084"/>
      <w:bookmarkStart w:id="23" w:name="_Toc35393625"/>
      <w:bookmarkStart w:id="24" w:name="_Toc35393794"/>
      <w:bookmarkStart w:id="25" w:name="_Toc28359007"/>
      <w:r>
        <w:rPr>
          <w:rFonts w:hint="eastAsia" w:ascii="微软雅黑" w:hAnsi="微软雅黑" w:eastAsia="微软雅黑" w:cs="微软雅黑"/>
          <w:sz w:val="21"/>
          <w:szCs w:val="21"/>
          <w:lang w:eastAsia="zh-CN" w:bidi="ar"/>
        </w:rPr>
        <w:t>2021年12月09日</w:t>
      </w:r>
      <w:r>
        <w:rPr>
          <w:rFonts w:hint="eastAsia" w:ascii="微软雅黑" w:hAnsi="微软雅黑" w:eastAsia="微软雅黑" w:cs="微软雅黑"/>
          <w:sz w:val="21"/>
          <w:szCs w:val="21"/>
        </w:rPr>
        <w:t>09点30分（北京时间）</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地点：南京市建邺区嘉陵江东街8号新城科技园综合体B3栋16层</w:t>
      </w:r>
    </w:p>
    <w:p>
      <w:pPr>
        <w:pStyle w:val="4"/>
        <w:spacing w:before="0" w:after="0" w:line="400" w:lineRule="exact"/>
        <w:jc w:val="left"/>
        <w:rPr>
          <w:rFonts w:ascii="微软雅黑" w:hAnsi="微软雅黑" w:cs="微软雅黑"/>
          <w:bCs w:val="0"/>
          <w:sz w:val="21"/>
          <w:szCs w:val="21"/>
        </w:rPr>
      </w:pPr>
      <w:bookmarkStart w:id="26" w:name="_Toc27513"/>
      <w:r>
        <w:rPr>
          <w:rFonts w:hint="eastAsia" w:ascii="微软雅黑" w:hAnsi="微软雅黑" w:cs="微软雅黑"/>
          <w:bCs w:val="0"/>
          <w:sz w:val="21"/>
          <w:szCs w:val="21"/>
        </w:rPr>
        <w:t>五、公告期限</w:t>
      </w:r>
      <w:bookmarkEnd w:id="22"/>
      <w:bookmarkEnd w:id="23"/>
      <w:bookmarkEnd w:id="24"/>
      <w:bookmarkEnd w:id="25"/>
      <w:bookmarkEnd w:id="26"/>
    </w:p>
    <w:p>
      <w:pPr>
        <w:pStyle w:val="14"/>
        <w:spacing w:before="0" w:beforeAutospacing="0" w:after="0" w:afterAutospacing="0" w:line="400" w:lineRule="exact"/>
        <w:ind w:firstLine="480"/>
        <w:rPr>
          <w:rFonts w:ascii="微软雅黑" w:hAnsi="微软雅黑" w:eastAsia="微软雅黑" w:cs="微软雅黑"/>
          <w:sz w:val="21"/>
          <w:szCs w:val="21"/>
        </w:rPr>
      </w:pPr>
      <w:bookmarkStart w:id="27" w:name="_Toc35393626"/>
      <w:bookmarkStart w:id="28" w:name="_Toc35393795"/>
      <w:r>
        <w:rPr>
          <w:rFonts w:hint="eastAsia" w:ascii="微软雅黑" w:hAnsi="微软雅黑" w:eastAsia="微软雅黑" w:cs="微软雅黑"/>
          <w:sz w:val="21"/>
          <w:szCs w:val="21"/>
        </w:rPr>
        <w:t>自本公告发布之日起5个工作日。</w:t>
      </w:r>
    </w:p>
    <w:p>
      <w:pPr>
        <w:pStyle w:val="4"/>
        <w:numPr>
          <w:ilvl w:val="0"/>
          <w:numId w:val="1"/>
        </w:numPr>
        <w:spacing w:before="0" w:after="0" w:line="400" w:lineRule="exact"/>
        <w:jc w:val="left"/>
        <w:rPr>
          <w:rFonts w:ascii="微软雅黑" w:hAnsi="微软雅黑" w:cs="微软雅黑"/>
          <w:bCs w:val="0"/>
          <w:sz w:val="21"/>
          <w:szCs w:val="21"/>
        </w:rPr>
      </w:pPr>
      <w:bookmarkStart w:id="29" w:name="_Toc25619"/>
      <w:r>
        <w:rPr>
          <w:rFonts w:hint="eastAsia" w:ascii="微软雅黑" w:hAnsi="微软雅黑" w:cs="微软雅黑"/>
          <w:bCs w:val="0"/>
          <w:sz w:val="21"/>
          <w:szCs w:val="21"/>
        </w:rPr>
        <w:t>其他补充事宜</w:t>
      </w:r>
      <w:bookmarkEnd w:id="27"/>
      <w:bookmarkEnd w:id="28"/>
      <w:bookmarkEnd w:id="29"/>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14"/>
        <w:spacing w:before="0" w:beforeAutospacing="0" w:after="0" w:afterAutospacing="0" w:line="40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4"/>
        <w:spacing w:before="0" w:after="0" w:line="400" w:lineRule="exact"/>
        <w:jc w:val="left"/>
        <w:rPr>
          <w:rFonts w:ascii="微软雅黑" w:hAnsi="微软雅黑" w:cs="微软雅黑"/>
          <w:bCs w:val="0"/>
          <w:sz w:val="21"/>
          <w:szCs w:val="21"/>
        </w:rPr>
      </w:pPr>
      <w:bookmarkStart w:id="30" w:name="_Toc358"/>
      <w:bookmarkStart w:id="31" w:name="_Toc35393796"/>
      <w:bookmarkStart w:id="32" w:name="_Toc28359008"/>
      <w:bookmarkStart w:id="33" w:name="_Toc28359085"/>
      <w:bookmarkStart w:id="34" w:name="_Toc35393627"/>
      <w:r>
        <w:rPr>
          <w:rFonts w:hint="eastAsia" w:ascii="微软雅黑" w:hAnsi="微软雅黑" w:cs="微软雅黑"/>
          <w:bCs w:val="0"/>
          <w:sz w:val="21"/>
          <w:szCs w:val="21"/>
        </w:rPr>
        <w:t>七、对本次招标提出询问，请按以下方式联系。</w:t>
      </w:r>
      <w:bookmarkEnd w:id="30"/>
      <w:bookmarkEnd w:id="31"/>
      <w:bookmarkEnd w:id="32"/>
      <w:bookmarkEnd w:id="33"/>
      <w:bookmarkEnd w:id="34"/>
    </w:p>
    <w:p>
      <w:pPr>
        <w:pStyle w:val="14"/>
        <w:spacing w:before="0" w:beforeAutospacing="0" w:after="0" w:afterAutospacing="0" w:line="40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名 称：南京医科大学</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5" w:name="_Toc28359009"/>
      <w:bookmarkStart w:id="36" w:name="_Toc28359086"/>
      <w:r>
        <w:rPr>
          <w:rFonts w:hint="eastAsia" w:ascii="微软雅黑" w:hAnsi="微软雅黑" w:eastAsia="微软雅黑" w:cs="微软雅黑"/>
          <w:sz w:val="21"/>
          <w:szCs w:val="21"/>
        </w:rPr>
        <w:t xml:space="preserve">陈老师025-86868572 </w:t>
      </w:r>
    </w:p>
    <w:p>
      <w:pPr>
        <w:pStyle w:val="14"/>
        <w:spacing w:before="0" w:beforeAutospacing="0" w:after="0" w:afterAutospacing="0" w:line="40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5"/>
      <w:bookmarkEnd w:id="36"/>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名 称：江苏省华采招标有限公司</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地　址：南京市建邺区嘉陵江东街8号新城科技园综合体B3栋16层</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7" w:name="_Toc28359010"/>
      <w:bookmarkStart w:id="38" w:name="_Toc28359087"/>
      <w:r>
        <w:rPr>
          <w:rFonts w:hint="eastAsia" w:ascii="微软雅黑" w:hAnsi="微软雅黑" w:eastAsia="微软雅黑" w:cs="微软雅黑"/>
          <w:sz w:val="21"/>
          <w:szCs w:val="21"/>
        </w:rPr>
        <w:t>徐工025-83609955</w:t>
      </w:r>
    </w:p>
    <w:p>
      <w:pPr>
        <w:pStyle w:val="14"/>
        <w:spacing w:before="0" w:beforeAutospacing="0" w:after="0" w:afterAutospacing="0" w:line="40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7"/>
      <w:bookmarkEnd w:id="38"/>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电　话：025-83609955</w:t>
      </w:r>
    </w:p>
    <w:p>
      <w:pPr>
        <w:pStyle w:val="14"/>
        <w:spacing w:before="0" w:beforeAutospacing="0" w:after="0" w:afterAutospacing="0" w:line="400" w:lineRule="exact"/>
        <w:jc w:val="right"/>
        <w:rPr>
          <w:rFonts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ascii="微软雅黑" w:hAnsi="微软雅黑" w:cs="微软雅黑"/>
          <w:szCs w:val="21"/>
        </w:rPr>
      </w:pPr>
      <w:r>
        <w:rPr>
          <w:rFonts w:hint="eastAsia" w:ascii="微软雅黑" w:hAnsi="微软雅黑" w:cs="微软雅黑"/>
          <w:szCs w:val="21"/>
        </w:rPr>
        <w:t>2021年</w:t>
      </w:r>
      <w:r>
        <w:rPr>
          <w:rFonts w:hint="eastAsia" w:ascii="微软雅黑" w:hAnsi="微软雅黑" w:cs="微软雅黑"/>
          <w:szCs w:val="21"/>
          <w:lang w:val="en-US" w:eastAsia="zh-CN"/>
        </w:rPr>
        <w:t>11</w:t>
      </w:r>
      <w:r>
        <w:rPr>
          <w:rFonts w:hint="eastAsia" w:ascii="微软雅黑" w:hAnsi="微软雅黑" w:cs="微软雅黑"/>
          <w:szCs w:val="21"/>
        </w:rPr>
        <w:t>月</w:t>
      </w:r>
      <w:r>
        <w:rPr>
          <w:rFonts w:hint="eastAsia" w:ascii="微软雅黑" w:hAnsi="微软雅黑" w:cs="微软雅黑"/>
          <w:szCs w:val="21"/>
          <w:lang w:val="en-US" w:eastAsia="zh-CN"/>
        </w:rPr>
        <w:t>15</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9163E"/>
    <w:multiLevelType w:val="singleLevel"/>
    <w:tmpl w:val="A91916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11335"/>
    <w:rsid w:val="13BB70F3"/>
    <w:rsid w:val="38523D2F"/>
    <w:rsid w:val="3D7E31E1"/>
    <w:rsid w:val="40DC5808"/>
    <w:rsid w:val="48DC452F"/>
    <w:rsid w:val="4B8E6C20"/>
    <w:rsid w:val="59611335"/>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b/>
      <w:bCs/>
      <w:kern w:val="44"/>
      <w:sz w:val="32"/>
      <w:szCs w:val="44"/>
    </w:rPr>
  </w:style>
  <w:style w:type="paragraph" w:styleId="4">
    <w:name w:val="heading 2"/>
    <w:basedOn w:val="1"/>
    <w:next w:val="1"/>
    <w:qFormat/>
    <w:uiPriority w:val="0"/>
    <w:pPr>
      <w:keepNext/>
      <w:keepLines/>
      <w:spacing w:before="260" w:after="260"/>
      <w:jc w:val="center"/>
      <w:outlineLvl w:val="1"/>
    </w:pPr>
    <w:rPr>
      <w:rFonts w:ascii="Cambria" w:hAnsi="Cambria"/>
      <w:b/>
      <w:bCs/>
      <w:sz w:val="28"/>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5">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6">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7">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8">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9">
    <w:name w:val="toc 1"/>
    <w:basedOn w:val="1"/>
    <w:next w:val="1"/>
    <w:qFormat/>
    <w:uiPriority w:val="0"/>
    <w:pPr>
      <w:spacing w:line="580" w:lineRule="exact"/>
    </w:pPr>
    <w:rPr>
      <w:rFonts w:ascii="Calibri" w:hAnsi="Calibri" w:eastAsia="微软雅黑" w:cs="Times New Roman"/>
      <w:sz w:val="24"/>
      <w:szCs w:val="22"/>
    </w:rPr>
  </w:style>
  <w:style w:type="paragraph" w:styleId="10">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1">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2">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3">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7">
    <w:name w:val="Hyperlink"/>
    <w:basedOn w:val="16"/>
    <w:uiPriority w:val="0"/>
    <w:rPr>
      <w:color w:val="0000FF"/>
      <w:u w:val="single"/>
    </w:rPr>
  </w:style>
  <w:style w:type="character" w:styleId="18">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2021-11-15T03:45:00Z</dcterms:created>
  <dc:creator>XuXue</dc:creator>
  <cp:lastModifiedBy>XuXue</cp:lastModifiedBy>
  <dcterms:modified xsi:type="dcterms:W3CDTF">2021-11-15T03:46:54Z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