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widowControl w:val="0"/>
        <w:shd w:val="clear" w:color="auto" w:fill="auto"/>
        <w:bidi w:val="0"/>
        <w:spacing w:before="0" w:after="0" w:line="240" w:lineRule="auto"/>
        <w:ind w:left="0" w:right="0" w:firstLine="0"/>
        <w:jc w:val="center"/>
        <w:rPr>
          <w:rFonts w:hint="eastAsia" w:ascii="仿宋" w:hAnsi="仿宋" w:eastAsia="仿宋" w:cs="仿宋"/>
          <w:b/>
          <w:bCs/>
          <w:color w:val="000000"/>
          <w:spacing w:val="0"/>
          <w:w w:val="100"/>
          <w:position w:val="0"/>
          <w:sz w:val="36"/>
          <w:szCs w:val="36"/>
          <w:highlight w:val="none"/>
          <w:lang w:val="en-US" w:eastAsia="zh-CN"/>
        </w:rPr>
      </w:pPr>
      <w:bookmarkStart w:id="0" w:name="bookmark54"/>
      <w:bookmarkStart w:id="1" w:name="bookmark53"/>
      <w:bookmarkStart w:id="2" w:name="bookmark52"/>
      <w:r>
        <w:rPr>
          <w:rFonts w:hint="eastAsia" w:ascii="仿宋" w:hAnsi="仿宋" w:eastAsia="仿宋" w:cs="仿宋"/>
          <w:b/>
          <w:bCs/>
          <w:color w:val="000000"/>
          <w:spacing w:val="0"/>
          <w:w w:val="100"/>
          <w:position w:val="0"/>
          <w:sz w:val="36"/>
          <w:szCs w:val="36"/>
          <w:highlight w:val="none"/>
          <w:lang w:eastAsia="zh-CN"/>
        </w:rPr>
        <w:t>南医大江宁校区学生食堂厨房排烟净化设备采购与安装项目</w:t>
      </w:r>
      <w:r>
        <w:rPr>
          <w:rFonts w:hint="eastAsia" w:ascii="仿宋" w:hAnsi="仿宋" w:eastAsia="仿宋" w:cs="仿宋"/>
          <w:b/>
          <w:bCs/>
          <w:color w:val="000000"/>
          <w:spacing w:val="0"/>
          <w:w w:val="100"/>
          <w:position w:val="0"/>
          <w:sz w:val="36"/>
          <w:szCs w:val="36"/>
          <w:highlight w:val="none"/>
          <w:lang w:val="en-US" w:eastAsia="zh-CN"/>
        </w:rPr>
        <w:t xml:space="preserve">    </w:t>
      </w:r>
    </w:p>
    <w:p>
      <w:pPr>
        <w:pStyle w:val="9"/>
        <w:keepNext/>
        <w:keepLines/>
        <w:widowControl w:val="0"/>
        <w:shd w:val="clear" w:color="auto" w:fill="auto"/>
        <w:bidi w:val="0"/>
        <w:spacing w:before="0" w:after="0" w:line="240" w:lineRule="auto"/>
        <w:ind w:left="0" w:right="0" w:firstLine="0"/>
        <w:jc w:val="center"/>
        <w:rPr>
          <w:rFonts w:hint="eastAsia" w:ascii="仿宋" w:hAnsi="仿宋" w:eastAsia="仿宋" w:cs="仿宋"/>
          <w:b/>
          <w:bCs/>
          <w:color w:val="000000"/>
          <w:spacing w:val="0"/>
          <w:w w:val="100"/>
          <w:position w:val="0"/>
          <w:sz w:val="36"/>
          <w:szCs w:val="36"/>
          <w:highlight w:val="none"/>
          <w:lang w:eastAsia="zh-CN"/>
        </w:rPr>
      </w:pPr>
      <w:r>
        <w:rPr>
          <w:rFonts w:hint="eastAsia" w:ascii="仿宋" w:hAnsi="仿宋" w:eastAsia="仿宋" w:cs="仿宋"/>
          <w:b/>
          <w:bCs/>
          <w:color w:val="000000"/>
          <w:spacing w:val="0"/>
          <w:w w:val="100"/>
          <w:position w:val="0"/>
          <w:sz w:val="36"/>
          <w:szCs w:val="36"/>
          <w:highlight w:val="none"/>
          <w:lang w:eastAsia="zh-CN"/>
        </w:rPr>
        <w:t>中标公告</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b/>
          <w:bCs/>
          <w:color w:val="000000"/>
          <w:spacing w:val="0"/>
          <w:w w:val="100"/>
          <w:position w:val="0"/>
          <w:sz w:val="24"/>
          <w:szCs w:val="24"/>
          <w:highlight w:val="none"/>
        </w:rPr>
        <w:t>一、</w:t>
      </w:r>
      <w:r>
        <w:rPr>
          <w:rFonts w:hint="eastAsia" w:ascii="仿宋" w:hAnsi="仿宋" w:eastAsia="仿宋" w:cs="仿宋"/>
          <w:b/>
          <w:bCs/>
          <w:sz w:val="24"/>
          <w:szCs w:val="24"/>
          <w:highlight w:val="none"/>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NJDCX-202205200721</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000000"/>
          <w:spacing w:val="0"/>
          <w:w w:val="100"/>
          <w:position w:val="0"/>
          <w:sz w:val="24"/>
          <w:szCs w:val="24"/>
          <w:highlight w:val="none"/>
        </w:rPr>
        <w:t>二</w:t>
      </w:r>
      <w:r>
        <w:rPr>
          <w:rFonts w:hint="eastAsia" w:ascii="仿宋" w:hAnsi="仿宋" w:eastAsia="仿宋" w:cs="仿宋"/>
          <w:b/>
          <w:bCs/>
          <w:color w:val="000000"/>
          <w:spacing w:val="0"/>
          <w:w w:val="100"/>
          <w:position w:val="0"/>
          <w:sz w:val="24"/>
          <w:szCs w:val="24"/>
          <w:highlight w:val="none"/>
          <w:lang w:eastAsia="zh-CN"/>
        </w:rPr>
        <w:t>、</w:t>
      </w:r>
      <w:r>
        <w:rPr>
          <w:rFonts w:hint="eastAsia" w:ascii="仿宋" w:hAnsi="仿宋" w:eastAsia="仿宋" w:cs="仿宋"/>
          <w:b/>
          <w:bCs/>
          <w:color w:val="000000"/>
          <w:spacing w:val="0"/>
          <w:w w:val="100"/>
          <w:position w:val="0"/>
          <w:sz w:val="24"/>
          <w:szCs w:val="24"/>
          <w:highlight w:val="none"/>
        </w:rPr>
        <w:t>项目名称：</w:t>
      </w:r>
      <w:r>
        <w:rPr>
          <w:rFonts w:hint="eastAsia" w:ascii="仿宋" w:hAnsi="仿宋" w:eastAsia="仿宋" w:cs="仿宋"/>
          <w:sz w:val="24"/>
          <w:szCs w:val="24"/>
          <w:highlight w:val="none"/>
          <w:lang w:val="en-US" w:eastAsia="zh-CN"/>
        </w:rPr>
        <w:t>南医大江宁校区学生食堂厨房排烟净化设备采购与安装项目</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rPr>
        <w:t>三</w:t>
      </w:r>
      <w:r>
        <w:rPr>
          <w:rFonts w:hint="eastAsia" w:ascii="仿宋" w:hAnsi="仿宋" w:eastAsia="仿宋" w:cs="仿宋"/>
          <w:b/>
          <w:bCs/>
          <w:color w:val="000000"/>
          <w:spacing w:val="0"/>
          <w:w w:val="100"/>
          <w:position w:val="0"/>
          <w:sz w:val="24"/>
          <w:szCs w:val="24"/>
          <w:highlight w:val="none"/>
          <w:lang w:eastAsia="zh-CN"/>
        </w:rPr>
        <w:t>、中标</w:t>
      </w:r>
      <w:r>
        <w:rPr>
          <w:rFonts w:hint="eastAsia" w:ascii="仿宋" w:hAnsi="仿宋" w:eastAsia="仿宋" w:cs="仿宋"/>
          <w:b/>
          <w:bCs/>
          <w:color w:val="000000"/>
          <w:spacing w:val="0"/>
          <w:w w:val="100"/>
          <w:position w:val="0"/>
          <w:sz w:val="24"/>
          <w:szCs w:val="24"/>
          <w:highlight w:val="none"/>
        </w:rPr>
        <w:t>信息</w:t>
      </w:r>
      <w:r>
        <w:rPr>
          <w:rFonts w:hint="eastAsia" w:ascii="仿宋" w:hAnsi="仿宋" w:eastAsia="仿宋" w:cs="仿宋"/>
          <w:b/>
          <w:bCs/>
          <w:color w:val="000000"/>
          <w:spacing w:val="0"/>
          <w:w w:val="100"/>
          <w:position w:val="0"/>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 xml:space="preserve">供应商名称：南京建隆厨具制造有限公司    </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供应商地址：南京市雨花台区梅山铁矿矿部</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中标金额：人民币409700元。</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auto"/>
          <w:spacing w:val="0"/>
          <w:w w:val="100"/>
          <w:position w:val="0"/>
          <w:sz w:val="24"/>
          <w:szCs w:val="24"/>
          <w:highlight w:val="none"/>
          <w:lang w:val="en-US" w:eastAsia="zh-CN"/>
        </w:rPr>
      </w:pPr>
      <w:r>
        <w:rPr>
          <w:rFonts w:hint="eastAsia" w:ascii="仿宋" w:hAnsi="仿宋" w:eastAsia="仿宋" w:cs="仿宋"/>
          <w:color w:val="auto"/>
          <w:spacing w:val="0"/>
          <w:w w:val="100"/>
          <w:position w:val="0"/>
          <w:sz w:val="24"/>
          <w:szCs w:val="24"/>
          <w:highlight w:val="none"/>
          <w:lang w:val="en-US" w:eastAsia="zh-CN"/>
        </w:rPr>
        <w:t>交付时间：30日历天。</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lang w:eastAsia="zh-CN"/>
        </w:rPr>
        <w:t>四、</w:t>
      </w:r>
      <w:r>
        <w:rPr>
          <w:rFonts w:hint="eastAsia" w:ascii="仿宋" w:hAnsi="仿宋" w:eastAsia="仿宋" w:cs="仿宋"/>
          <w:b/>
          <w:bCs/>
          <w:color w:val="000000"/>
          <w:spacing w:val="0"/>
          <w:w w:val="100"/>
          <w:position w:val="0"/>
          <w:sz w:val="24"/>
          <w:szCs w:val="24"/>
          <w:highlight w:val="none"/>
        </w:rPr>
        <w:t>主要标的信息</w:t>
      </w:r>
      <w:r>
        <w:rPr>
          <w:rFonts w:hint="eastAsia" w:ascii="仿宋" w:hAnsi="仿宋" w:eastAsia="仿宋" w:cs="仿宋"/>
          <w:b/>
          <w:bCs/>
          <w:color w:val="000000"/>
          <w:spacing w:val="0"/>
          <w:w w:val="100"/>
          <w:position w:val="0"/>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为南京医科大学江宁校区学生一食堂摊点及四食堂摊点提供厨房排烟净化设备及新旧设备的拆除和安装服务。其中油烟净化器11台，品牌：科蓝；排烟风柜7台，品牌：德通。（详见改造清单及设计图纸）</w:t>
      </w:r>
      <w:r>
        <w:rPr>
          <w:rFonts w:hint="eastAsia" w:ascii="仿宋" w:hAnsi="仿宋" w:eastAsia="仿宋" w:cs="仿宋"/>
          <w:sz w:val="24"/>
          <w:szCs w:val="24"/>
          <w:highlight w:val="none"/>
          <w:lang w:val="zh-CN"/>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lang w:val="en-US" w:eastAsia="zh-CN"/>
        </w:rPr>
        <w:t>五、</w:t>
      </w:r>
      <w:r>
        <w:rPr>
          <w:rFonts w:hint="eastAsia" w:ascii="仿宋" w:hAnsi="仿宋" w:eastAsia="仿宋" w:cs="仿宋"/>
          <w:b/>
          <w:bCs/>
          <w:color w:val="000000"/>
          <w:spacing w:val="0"/>
          <w:w w:val="100"/>
          <w:position w:val="0"/>
          <w:sz w:val="24"/>
          <w:szCs w:val="24"/>
          <w:highlight w:val="none"/>
          <w:lang w:eastAsia="zh-CN"/>
        </w:rPr>
        <w:t>评审专家名单:</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吴阳、杜垲、张帆、朱承飞、刘晓丽（采购人）</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rPr>
      </w:pPr>
      <w:r>
        <w:rPr>
          <w:rFonts w:hint="eastAsia" w:ascii="仿宋" w:hAnsi="仿宋" w:eastAsia="仿宋" w:cs="仿宋"/>
          <w:b/>
          <w:bCs/>
          <w:color w:val="000000"/>
          <w:spacing w:val="0"/>
          <w:w w:val="100"/>
          <w:position w:val="0"/>
          <w:sz w:val="24"/>
          <w:szCs w:val="24"/>
          <w:highlight w:val="none"/>
        </w:rPr>
        <w:t>六</w:t>
      </w:r>
      <w:r>
        <w:rPr>
          <w:rFonts w:hint="eastAsia" w:ascii="仿宋" w:hAnsi="仿宋" w:eastAsia="仿宋" w:cs="仿宋"/>
          <w:b/>
          <w:bCs/>
          <w:color w:val="000000"/>
          <w:spacing w:val="0"/>
          <w:w w:val="100"/>
          <w:position w:val="0"/>
          <w:sz w:val="24"/>
          <w:szCs w:val="24"/>
          <w:highlight w:val="none"/>
          <w:lang w:eastAsia="zh-CN"/>
        </w:rPr>
        <w:t>、</w:t>
      </w:r>
      <w:r>
        <w:rPr>
          <w:rFonts w:hint="eastAsia" w:ascii="仿宋" w:hAnsi="仿宋" w:eastAsia="仿宋" w:cs="仿宋"/>
          <w:b/>
          <w:bCs/>
          <w:color w:val="000000"/>
          <w:spacing w:val="0"/>
          <w:w w:val="100"/>
          <w:position w:val="0"/>
          <w:sz w:val="24"/>
          <w:szCs w:val="24"/>
          <w:highlight w:val="none"/>
        </w:rPr>
        <w:t>公告期限</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本中标公告期限自发布之日起一个工作日。</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color w:val="000000"/>
          <w:spacing w:val="0"/>
          <w:w w:val="100"/>
          <w:position w:val="0"/>
          <w:sz w:val="24"/>
          <w:szCs w:val="24"/>
          <w:highlight w:val="none"/>
          <w:lang w:eastAsia="zh-CN"/>
        </w:rPr>
        <w:t>七、</w:t>
      </w:r>
      <w:r>
        <w:rPr>
          <w:rFonts w:hint="eastAsia" w:ascii="仿宋" w:hAnsi="仿宋" w:eastAsia="仿宋" w:cs="仿宋"/>
          <w:b/>
          <w:bCs/>
          <w:color w:val="000000"/>
          <w:spacing w:val="0"/>
          <w:w w:val="100"/>
          <w:position w:val="0"/>
          <w:sz w:val="24"/>
          <w:szCs w:val="24"/>
          <w:highlight w:val="none"/>
        </w:rPr>
        <w:t>其他补充事宜</w:t>
      </w:r>
      <w:r>
        <w:rPr>
          <w:rFonts w:hint="eastAsia" w:ascii="仿宋" w:hAnsi="仿宋" w:eastAsia="仿宋" w:cs="仿宋"/>
          <w:b/>
          <w:bCs/>
          <w:color w:val="000000"/>
          <w:spacing w:val="0"/>
          <w:w w:val="100"/>
          <w:position w:val="0"/>
          <w:sz w:val="24"/>
          <w:szCs w:val="24"/>
          <w:highlight w:val="none"/>
          <w:lang w:eastAsia="zh-CN"/>
        </w:rPr>
        <w:t>：无</w:t>
      </w:r>
      <w:r>
        <w:rPr>
          <w:rFonts w:hint="eastAsia" w:ascii="仿宋" w:hAnsi="仿宋" w:eastAsia="仿宋" w:cs="仿宋"/>
          <w:i w:val="0"/>
          <w:color w:val="000000"/>
          <w:kern w:val="0"/>
          <w:sz w:val="24"/>
          <w:szCs w:val="24"/>
          <w:highlight w:val="none"/>
          <w:u w:val="none"/>
          <w:lang w:val="en-US" w:eastAsia="zh-CN" w:bidi="ar"/>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lang w:eastAsia="zh-CN"/>
        </w:rPr>
        <w:t>八、</w:t>
      </w:r>
      <w:r>
        <w:rPr>
          <w:rFonts w:hint="eastAsia" w:ascii="仿宋" w:hAnsi="仿宋" w:eastAsia="仿宋" w:cs="仿宋"/>
          <w:b/>
          <w:bCs/>
          <w:color w:val="000000"/>
          <w:spacing w:val="0"/>
          <w:w w:val="100"/>
          <w:position w:val="0"/>
          <w:sz w:val="24"/>
          <w:szCs w:val="24"/>
          <w:highlight w:val="none"/>
        </w:rPr>
        <w:t>凡对本次公告内容提出询问，请按以下方式联系</w:t>
      </w:r>
      <w:r>
        <w:rPr>
          <w:rFonts w:hint="eastAsia" w:ascii="仿宋" w:hAnsi="仿宋" w:eastAsia="仿宋" w:cs="仿宋"/>
          <w:b/>
          <w:bCs/>
          <w:color w:val="000000"/>
          <w:spacing w:val="0"/>
          <w:w w:val="100"/>
          <w:position w:val="0"/>
          <w:sz w:val="24"/>
          <w:szCs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1、项目联系方式</w:t>
      </w:r>
      <w:r>
        <w:rPr>
          <w:rFonts w:hint="eastAsia" w:ascii="仿宋" w:hAnsi="仿宋" w:eastAsia="仿宋" w:cs="仿宋"/>
          <w:color w:val="000000"/>
          <w:spacing w:val="0"/>
          <w:w w:val="100"/>
          <w:position w:val="0"/>
          <w:sz w:val="24"/>
          <w:szCs w:val="24"/>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0"/>
          <w:w w:val="100"/>
          <w:position w:val="0"/>
          <w:sz w:val="24"/>
          <w:szCs w:val="24"/>
          <w:highlight w:val="none"/>
        </w:rPr>
        <w:t>联系人：</w:t>
      </w:r>
      <w:r>
        <w:rPr>
          <w:rFonts w:hint="eastAsia" w:ascii="仿宋" w:hAnsi="仿宋" w:eastAsia="仿宋" w:cs="仿宋"/>
          <w:color w:val="000000"/>
          <w:spacing w:val="0"/>
          <w:w w:val="100"/>
          <w:position w:val="0"/>
          <w:sz w:val="24"/>
          <w:szCs w:val="24"/>
          <w:highlight w:val="none"/>
          <w:lang w:eastAsia="zh-CN"/>
        </w:rPr>
        <w:t>张琰</w:t>
      </w:r>
      <w:r>
        <w:rPr>
          <w:rFonts w:hint="eastAsia" w:ascii="仿宋" w:hAnsi="仿宋" w:eastAsia="仿宋" w:cs="仿宋"/>
          <w:color w:val="000000"/>
          <w:spacing w:val="0"/>
          <w:w w:val="100"/>
          <w:position w:val="0"/>
          <w:sz w:val="24"/>
          <w:szCs w:val="24"/>
          <w:highlight w:val="none"/>
          <w:lang w:val="en-US" w:eastAsia="zh-CN"/>
        </w:rPr>
        <w:t xml:space="preserve">         </w:t>
      </w:r>
      <w:r>
        <w:rPr>
          <w:rFonts w:hint="eastAsia" w:ascii="仿宋" w:hAnsi="仿宋" w:eastAsia="仿宋" w:cs="仿宋"/>
          <w:color w:val="000000"/>
          <w:spacing w:val="0"/>
          <w:w w:val="100"/>
          <w:position w:val="0"/>
          <w:sz w:val="24"/>
          <w:szCs w:val="24"/>
          <w:highlight w:val="none"/>
        </w:rPr>
        <w:t>电话：</w:t>
      </w:r>
      <w:r>
        <w:rPr>
          <w:rFonts w:hint="eastAsia" w:ascii="仿宋" w:hAnsi="仿宋" w:eastAsia="仿宋" w:cs="仿宋"/>
          <w:sz w:val="24"/>
          <w:szCs w:val="24"/>
          <w:highlight w:val="none"/>
        </w:rPr>
        <w:t>52639995转8005</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bCs/>
          <w:color w:val="000000"/>
          <w:spacing w:val="0"/>
          <w:w w:val="100"/>
          <w:position w:val="0"/>
          <w:sz w:val="24"/>
          <w:szCs w:val="24"/>
          <w:highlight w:val="none"/>
          <w:lang w:val="en-US" w:eastAsia="zh-CN"/>
        </w:rPr>
      </w:pPr>
      <w:r>
        <w:rPr>
          <w:rFonts w:hint="eastAsia" w:ascii="仿宋" w:hAnsi="仿宋" w:eastAsia="仿宋" w:cs="仿宋"/>
          <w:b/>
          <w:bCs/>
          <w:color w:val="000000"/>
          <w:spacing w:val="0"/>
          <w:w w:val="100"/>
          <w:position w:val="0"/>
          <w:sz w:val="24"/>
          <w:szCs w:val="24"/>
          <w:highlight w:val="none"/>
          <w:lang w:val="en-US" w:eastAsia="zh-CN"/>
        </w:rPr>
        <w:t>2、采购单位：南京医科大学</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联系人：吕老师       电话：025-86868572</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地址：南京市江宁区龙眠大道101号</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color w:val="000000"/>
          <w:spacing w:val="0"/>
          <w:w w:val="100"/>
          <w:position w:val="0"/>
          <w:sz w:val="24"/>
          <w:szCs w:val="24"/>
          <w:highlight w:val="none"/>
          <w:lang w:eastAsia="zh-CN"/>
        </w:rPr>
      </w:pPr>
      <w:r>
        <w:rPr>
          <w:rFonts w:hint="eastAsia" w:ascii="仿宋" w:hAnsi="仿宋" w:eastAsia="仿宋" w:cs="仿宋"/>
          <w:b/>
          <w:bCs/>
          <w:color w:val="000000"/>
          <w:spacing w:val="0"/>
          <w:w w:val="100"/>
          <w:position w:val="0"/>
          <w:sz w:val="24"/>
          <w:szCs w:val="24"/>
          <w:highlight w:val="none"/>
          <w:lang w:val="en-US" w:eastAsia="zh-CN"/>
        </w:rPr>
        <w:t>3、</w:t>
      </w:r>
      <w:r>
        <w:rPr>
          <w:rFonts w:hint="eastAsia" w:ascii="仿宋" w:hAnsi="仿宋" w:eastAsia="仿宋" w:cs="仿宋"/>
          <w:b/>
          <w:bCs/>
          <w:color w:val="000000"/>
          <w:spacing w:val="0"/>
          <w:w w:val="100"/>
          <w:position w:val="0"/>
          <w:sz w:val="24"/>
          <w:szCs w:val="24"/>
          <w:highlight w:val="none"/>
        </w:rPr>
        <w:t>采购代理机构</w:t>
      </w:r>
      <w:r>
        <w:rPr>
          <w:rFonts w:hint="eastAsia" w:ascii="仿宋" w:hAnsi="仿宋" w:eastAsia="仿宋" w:cs="仿宋"/>
          <w:b/>
          <w:bCs/>
          <w:color w:val="000000"/>
          <w:spacing w:val="0"/>
          <w:w w:val="100"/>
          <w:position w:val="0"/>
          <w:sz w:val="24"/>
          <w:szCs w:val="24"/>
          <w:highlight w:val="none"/>
          <w:lang w:eastAsia="zh-CN"/>
        </w:rPr>
        <w:t>：</w:t>
      </w:r>
      <w:r>
        <w:rPr>
          <w:rFonts w:hint="eastAsia" w:ascii="仿宋" w:hAnsi="仿宋" w:eastAsia="仿宋" w:cs="仿宋"/>
          <w:color w:val="000000"/>
          <w:spacing w:val="0"/>
          <w:w w:val="100"/>
          <w:position w:val="0"/>
          <w:sz w:val="24"/>
          <w:szCs w:val="24"/>
          <w:highlight w:val="none"/>
        </w:rPr>
        <w:t>南京达琛鑫工程咨询有限公司</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联系地址：南京市秦淮区光华东街6号世界之窗创意产业园15幢4楼</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电子邮箱：</w:t>
      </w:r>
      <w:r>
        <w:rPr>
          <w:rFonts w:hint="eastAsia" w:ascii="仿宋" w:hAnsi="仿宋" w:eastAsia="仿宋" w:cs="仿宋"/>
          <w:color w:val="000000"/>
          <w:spacing w:val="0"/>
          <w:w w:val="100"/>
          <w:position w:val="0"/>
          <w:sz w:val="24"/>
          <w:szCs w:val="24"/>
          <w:highlight w:val="none"/>
          <w:lang w:val="en-US" w:eastAsia="zh-CN"/>
        </w:rPr>
        <w:fldChar w:fldCharType="begin"/>
      </w:r>
      <w:r>
        <w:rPr>
          <w:rFonts w:hint="eastAsia" w:ascii="仿宋" w:hAnsi="仿宋" w:eastAsia="仿宋" w:cs="仿宋"/>
          <w:color w:val="000000"/>
          <w:spacing w:val="0"/>
          <w:w w:val="100"/>
          <w:position w:val="0"/>
          <w:sz w:val="24"/>
          <w:szCs w:val="24"/>
          <w:highlight w:val="none"/>
          <w:lang w:val="en-US" w:eastAsia="zh-CN"/>
        </w:rPr>
        <w:instrText xml:space="preserve"> HYPERLINK "mailto:njdcx_gczx@163.com" </w:instrText>
      </w:r>
      <w:r>
        <w:rPr>
          <w:rFonts w:hint="eastAsia" w:ascii="仿宋" w:hAnsi="仿宋" w:eastAsia="仿宋" w:cs="仿宋"/>
          <w:color w:val="000000"/>
          <w:spacing w:val="0"/>
          <w:w w:val="100"/>
          <w:position w:val="0"/>
          <w:sz w:val="24"/>
          <w:szCs w:val="24"/>
          <w:highlight w:val="none"/>
          <w:lang w:val="en-US" w:eastAsia="zh-CN"/>
        </w:rPr>
        <w:fldChar w:fldCharType="separate"/>
      </w:r>
      <w:r>
        <w:rPr>
          <w:rFonts w:hint="eastAsia" w:ascii="仿宋" w:hAnsi="仿宋" w:eastAsia="仿宋" w:cs="仿宋"/>
          <w:color w:val="000000"/>
          <w:spacing w:val="0"/>
          <w:w w:val="100"/>
          <w:position w:val="0"/>
          <w:sz w:val="24"/>
          <w:szCs w:val="24"/>
          <w:highlight w:val="none"/>
          <w:lang w:val="en-US" w:eastAsia="zh-CN"/>
        </w:rPr>
        <w:t>njdcx_gczx@163.com</w:t>
      </w:r>
      <w:r>
        <w:rPr>
          <w:rFonts w:hint="eastAsia" w:ascii="仿宋" w:hAnsi="仿宋" w:eastAsia="仿宋" w:cs="仿宋"/>
          <w:color w:val="000000"/>
          <w:spacing w:val="0"/>
          <w:w w:val="100"/>
          <w:position w:val="0"/>
          <w:sz w:val="24"/>
          <w:szCs w:val="24"/>
          <w:highlight w:val="none"/>
          <w:lang w:val="en-US" w:eastAsia="zh-CN"/>
        </w:rPr>
        <w:fldChar w:fldCharType="end"/>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仿宋" w:hAnsi="仿宋" w:eastAsia="仿宋" w:cs="仿宋"/>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各有关当事人对结果持有异议的，可以在中标结果公示发布之日起七个工作日内，以</w:t>
      </w:r>
      <w:r>
        <w:rPr>
          <w:rFonts w:hint="eastAsia" w:ascii="仿宋" w:hAnsi="仿宋" w:eastAsia="仿宋" w:cs="仿宋"/>
          <w:color w:val="000000"/>
          <w:spacing w:val="0"/>
          <w:w w:val="100"/>
          <w:position w:val="0"/>
          <w:sz w:val="24"/>
          <w:szCs w:val="24"/>
          <w:highlight w:val="none"/>
        </w:rPr>
        <w:t>书面形式向南京达琛鑫工程咨询有限公司提出质疑，逾期将不再受理。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color w:val="000000"/>
          <w:spacing w:val="0"/>
          <w:w w:val="100"/>
          <w:position w:val="0"/>
          <w:sz w:val="24"/>
          <w:szCs w:val="24"/>
          <w:highlight w:val="none"/>
        </w:rPr>
      </w:pPr>
      <w:bookmarkStart w:id="3" w:name="bookmark59"/>
      <w:bookmarkEnd w:id="3"/>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color w:val="000000"/>
          <w:spacing w:val="0"/>
          <w:w w:val="10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color w:val="000000"/>
          <w:spacing w:val="0"/>
          <w:w w:val="100"/>
          <w:position w:val="0"/>
          <w:sz w:val="24"/>
          <w:szCs w:val="24"/>
          <w:highlight w:val="none"/>
        </w:rPr>
      </w:pPr>
      <w:r>
        <w:rPr>
          <w:rFonts w:hint="eastAsia" w:ascii="仿宋" w:hAnsi="仿宋" w:eastAsia="仿宋" w:cs="仿宋"/>
          <w:color w:val="000000"/>
          <w:spacing w:val="0"/>
          <w:w w:val="100"/>
          <w:position w:val="0"/>
          <w:sz w:val="24"/>
          <w:szCs w:val="24"/>
          <w:highlight w:val="none"/>
        </w:rPr>
        <w:t>南京达琛鑫工程咨询有限公司</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2022年6月30日</w:t>
      </w:r>
    </w:p>
    <w:p>
      <w:pPr>
        <w:pStyle w:val="2"/>
        <w:rPr>
          <w:rFonts w:hint="eastAsia" w:ascii="仿宋" w:hAnsi="仿宋" w:eastAsia="仿宋" w:cs="仿宋"/>
          <w:color w:val="000000"/>
          <w:spacing w:val="0"/>
          <w:w w:val="100"/>
          <w:position w:val="0"/>
          <w:sz w:val="24"/>
          <w:szCs w:val="24"/>
          <w:highlight w:val="none"/>
          <w:lang w:val="en-US" w:eastAsia="zh-CN"/>
        </w:rPr>
      </w:pPr>
    </w:p>
    <w:p>
      <w:pPr>
        <w:keepNext w:val="0"/>
        <w:keepLines w:val="0"/>
        <w:pageBreakBefore/>
        <w:widowControl w:val="0"/>
        <w:kinsoku/>
        <w:wordWrap/>
        <w:overflowPunct/>
        <w:topLinePunct w:val="0"/>
        <w:autoSpaceDE/>
        <w:autoSpaceDN/>
        <w:bidi w:val="0"/>
        <w:adjustRightInd/>
        <w:snapToGrid/>
        <w:textAlignment w:val="auto"/>
        <w:rPr>
          <w:rFonts w:hint="eastAsia" w:ascii="仿宋" w:hAnsi="仿宋" w:eastAsia="仿宋" w:cs="仿宋"/>
          <w:color w:val="000000"/>
          <w:spacing w:val="0"/>
          <w:w w:val="100"/>
          <w:position w:val="0"/>
          <w:sz w:val="24"/>
          <w:szCs w:val="24"/>
          <w:highlight w:val="none"/>
          <w:lang w:val="en-US" w:eastAsia="zh-CN"/>
        </w:rPr>
      </w:pPr>
      <w:r>
        <w:rPr>
          <w:rFonts w:hint="eastAsia" w:ascii="仿宋" w:hAnsi="仿宋" w:eastAsia="仿宋" w:cs="仿宋"/>
          <w:color w:val="000000"/>
          <w:spacing w:val="0"/>
          <w:w w:val="100"/>
          <w:position w:val="0"/>
          <w:sz w:val="24"/>
          <w:szCs w:val="24"/>
          <w:highlight w:val="none"/>
          <w:lang w:val="en-US" w:eastAsia="zh-CN"/>
        </w:rPr>
        <w:t>附：小微企业声明</w:t>
      </w:r>
      <w:bookmarkStart w:id="4" w:name="_GoBack"/>
      <w:bookmarkEnd w:id="4"/>
    </w:p>
    <w:p>
      <w:pPr>
        <w:pStyle w:val="2"/>
        <w:ind w:left="0" w:leftChars="0" w:firstLine="0" w:firstLineChars="0"/>
        <w:rPr>
          <w:rFonts w:hint="eastAsia"/>
          <w:lang w:val="en-US" w:eastAsia="zh-CN"/>
        </w:rPr>
      </w:pPr>
      <w:r>
        <w:rPr>
          <w:rFonts w:hint="eastAsia"/>
          <w:lang w:val="en-US" w:eastAsia="zh-CN"/>
        </w:rPr>
        <w:drawing>
          <wp:inline distT="0" distB="0" distL="114300" distR="114300">
            <wp:extent cx="5984875" cy="8309610"/>
            <wp:effectExtent l="0" t="0" r="15875" b="15240"/>
            <wp:docPr id="1" name="图片 1" descr="中标单位-小微企业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标单位-小微企业声明"/>
                    <pic:cNvPicPr>
                      <a:picLocks noChangeAspect="1"/>
                    </pic:cNvPicPr>
                  </pic:nvPicPr>
                  <pic:blipFill>
                    <a:blip r:embed="rId7"/>
                    <a:stretch>
                      <a:fillRect/>
                    </a:stretch>
                  </pic:blipFill>
                  <pic:spPr>
                    <a:xfrm>
                      <a:off x="0" y="0"/>
                      <a:ext cx="5984875" cy="8309610"/>
                    </a:xfrm>
                    <a:prstGeom prst="rect">
                      <a:avLst/>
                    </a:prstGeom>
                  </pic:spPr>
                </pic:pic>
              </a:graphicData>
            </a:graphic>
          </wp:inline>
        </w:drawing>
      </w:r>
    </w:p>
    <w:sectPr>
      <w:footerReference r:id="rId5" w:type="default"/>
      <w:pgSz w:w="11906" w:h="16838"/>
      <w:pgMar w:top="1440" w:right="1253" w:bottom="1440" w:left="125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3761740</wp:posOffset>
              </wp:positionH>
              <wp:positionV relativeFrom="page">
                <wp:posOffset>9676765</wp:posOffset>
              </wp:positionV>
              <wp:extent cx="97790" cy="79375"/>
              <wp:effectExtent l="0" t="0" r="0" b="0"/>
              <wp:wrapNone/>
              <wp:docPr id="26" name="Shape 26"/>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26" o:spid="_x0000_s1026" o:spt="202" type="#_x0000_t202" style="position:absolute;left:0pt;margin-left:296.2pt;margin-top:761.95pt;height:6.25pt;width:7.7pt;mso-position-horizontal-relative:page;mso-position-vertical-relative:page;mso-wrap-style:none;z-index:-251657216;mso-width-relative:page;mso-height-relative:page;" filled="f" stroked="f" coordsize="21600,21600" o:gfxdata="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9VXddkA&#10;AAANAQAADwAAAAAAAAABACAAAAAiAAAAZHJzL2Rvd25yZXYueG1sUEsBAhQAFAAAAAgAh07iQGF1&#10;I32sAQAAbwMAAA4AAAAAAAAAAQAgAAAAKAEAAGRycy9lMm9Eb2MueG1sUEsFBgAAAAAGAAYAWQEA&#10;AEYFA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mM0MDA2ZGM3ZjliMmE3NDJhYTYyYmY0ODJjMzIifQ=="/>
  </w:docVars>
  <w:rsids>
    <w:rsidRoot w:val="00000000"/>
    <w:rsid w:val="00BD60DD"/>
    <w:rsid w:val="04A669DC"/>
    <w:rsid w:val="0A105664"/>
    <w:rsid w:val="135825CA"/>
    <w:rsid w:val="1581429A"/>
    <w:rsid w:val="16601718"/>
    <w:rsid w:val="172A502E"/>
    <w:rsid w:val="19757436"/>
    <w:rsid w:val="1ACC4D04"/>
    <w:rsid w:val="1B0C06E9"/>
    <w:rsid w:val="1CFE340E"/>
    <w:rsid w:val="1D812FD4"/>
    <w:rsid w:val="1FD74A34"/>
    <w:rsid w:val="248323FF"/>
    <w:rsid w:val="250274A5"/>
    <w:rsid w:val="282D207A"/>
    <w:rsid w:val="287467CC"/>
    <w:rsid w:val="28FB0248"/>
    <w:rsid w:val="292D74E0"/>
    <w:rsid w:val="2CB536EE"/>
    <w:rsid w:val="2D5F28D8"/>
    <w:rsid w:val="2E1D28FA"/>
    <w:rsid w:val="3299459A"/>
    <w:rsid w:val="32F35DDA"/>
    <w:rsid w:val="33DB159D"/>
    <w:rsid w:val="34097549"/>
    <w:rsid w:val="346301A9"/>
    <w:rsid w:val="35DE0E18"/>
    <w:rsid w:val="36A77DAA"/>
    <w:rsid w:val="382F44A5"/>
    <w:rsid w:val="3ABF3225"/>
    <w:rsid w:val="3D0668E7"/>
    <w:rsid w:val="3D341806"/>
    <w:rsid w:val="3E017E1B"/>
    <w:rsid w:val="3E574CA4"/>
    <w:rsid w:val="3F544372"/>
    <w:rsid w:val="404D51C8"/>
    <w:rsid w:val="430B3F34"/>
    <w:rsid w:val="4362634F"/>
    <w:rsid w:val="46156F7E"/>
    <w:rsid w:val="48CF5EC0"/>
    <w:rsid w:val="49081562"/>
    <w:rsid w:val="4B334BDE"/>
    <w:rsid w:val="4E3367D4"/>
    <w:rsid w:val="50B5433C"/>
    <w:rsid w:val="549F58CF"/>
    <w:rsid w:val="54DD0968"/>
    <w:rsid w:val="56621683"/>
    <w:rsid w:val="57920AD2"/>
    <w:rsid w:val="58851718"/>
    <w:rsid w:val="5A51056F"/>
    <w:rsid w:val="5A6200D1"/>
    <w:rsid w:val="5A7D45D1"/>
    <w:rsid w:val="5B1819D8"/>
    <w:rsid w:val="5B9D68C6"/>
    <w:rsid w:val="5F664E6C"/>
    <w:rsid w:val="60944232"/>
    <w:rsid w:val="611D1B9E"/>
    <w:rsid w:val="632A5E57"/>
    <w:rsid w:val="63597C25"/>
    <w:rsid w:val="6376552E"/>
    <w:rsid w:val="64E61DFD"/>
    <w:rsid w:val="67CA5ED5"/>
    <w:rsid w:val="67F60DBB"/>
    <w:rsid w:val="6B862490"/>
    <w:rsid w:val="6D063BB7"/>
    <w:rsid w:val="6D1817EE"/>
    <w:rsid w:val="6DCC4F94"/>
    <w:rsid w:val="6E57251E"/>
    <w:rsid w:val="717F6088"/>
    <w:rsid w:val="720845CD"/>
    <w:rsid w:val="745F7E5C"/>
    <w:rsid w:val="77643950"/>
    <w:rsid w:val="78061AED"/>
    <w:rsid w:val="7A792BA9"/>
    <w:rsid w:val="7E894A6F"/>
    <w:rsid w:val="7F5A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4"/>
    <w:basedOn w:val="1"/>
    <w:next w:val="1"/>
    <w:qFormat/>
    <w:uiPriority w:val="9"/>
    <w:pPr>
      <w:keepNext/>
      <w:keepLines/>
      <w:spacing w:line="376" w:lineRule="auto"/>
      <w:outlineLvl w:val="3"/>
    </w:pPr>
    <w:rPr>
      <w:rFonts w:ascii="Cambria" w:hAnsi="Cambria" w:cs="Times New Roman"/>
      <w:b/>
      <w:bCs/>
      <w:kern w:val="0"/>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4">
    <w:name w:val="Body Text First Indent 2"/>
    <w:basedOn w:val="1"/>
    <w:next w:val="1"/>
    <w:qFormat/>
    <w:uiPriority w:val="99"/>
    <w:pPr>
      <w:ind w:firstLine="420" w:firstLineChars="200"/>
    </w:pPr>
  </w:style>
  <w:style w:type="character" w:styleId="7">
    <w:name w:val="Hyperlink"/>
    <w:basedOn w:val="6"/>
    <w:qFormat/>
    <w:uiPriority w:val="0"/>
    <w:rPr>
      <w:color w:val="0000FF"/>
      <w:u w:val="single"/>
    </w:rPr>
  </w:style>
  <w:style w:type="paragraph" w:customStyle="1" w:styleId="8">
    <w:name w:val="Body Text First Indent 21"/>
    <w:basedOn w:val="1"/>
    <w:next w:val="1"/>
    <w:qFormat/>
    <w:uiPriority w:val="0"/>
    <w:pPr>
      <w:ind w:firstLine="420" w:firstLineChars="200"/>
    </w:pPr>
  </w:style>
  <w:style w:type="paragraph" w:customStyle="1" w:styleId="9">
    <w:name w:val="Heading #3|1"/>
    <w:basedOn w:val="1"/>
    <w:qFormat/>
    <w:uiPriority w:val="0"/>
    <w:pPr>
      <w:widowControl w:val="0"/>
      <w:shd w:val="clear" w:color="auto" w:fill="auto"/>
      <w:spacing w:after="590" w:line="634" w:lineRule="exact"/>
      <w:jc w:val="center"/>
      <w:outlineLvl w:val="2"/>
    </w:pPr>
    <w:rPr>
      <w:rFonts w:ascii="宋体" w:hAnsi="宋体" w:eastAsia="宋体" w:cs="宋体"/>
      <w:sz w:val="42"/>
      <w:szCs w:val="42"/>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paragraph" w:customStyle="1" w:styleId="11">
    <w:name w:val="Other|1"/>
    <w:basedOn w:val="1"/>
    <w:qFormat/>
    <w:uiPriority w:val="0"/>
    <w:pPr>
      <w:widowControl w:val="0"/>
      <w:shd w:val="clear" w:color="auto" w:fill="auto"/>
      <w:spacing w:after="130" w:line="413" w:lineRule="auto"/>
    </w:pPr>
    <w:rPr>
      <w:rFonts w:ascii="宋体" w:hAnsi="宋体" w:eastAsia="宋体" w:cs="宋体"/>
      <w:sz w:val="30"/>
      <w:szCs w:val="30"/>
      <w:u w:val="none"/>
      <w:shd w:val="clear" w:color="auto" w:fill="auto"/>
      <w:lang w:val="zh-TW" w:eastAsia="zh-TW" w:bidi="zh-TW"/>
    </w:rPr>
  </w:style>
  <w:style w:type="paragraph" w:customStyle="1" w:styleId="12">
    <w:name w:val="Body text|5"/>
    <w:basedOn w:val="1"/>
    <w:qFormat/>
    <w:uiPriority w:val="0"/>
    <w:pPr>
      <w:widowControl w:val="0"/>
      <w:shd w:val="clear" w:color="auto" w:fill="auto"/>
      <w:spacing w:after="280"/>
      <w:jc w:val="center"/>
    </w:pPr>
    <w:rPr>
      <w:sz w:val="18"/>
      <w:szCs w:val="18"/>
      <w:u w:val="none"/>
      <w:shd w:val="clear" w:color="auto" w:fill="auto"/>
      <w:lang w:val="zh-TW" w:eastAsia="zh-TW" w:bidi="zh-TW"/>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531</Words>
  <Characters>600</Characters>
  <Lines>0</Lines>
  <Paragraphs>0</Paragraphs>
  <TotalTime>11</TotalTime>
  <ScaleCrop>false</ScaleCrop>
  <LinksUpToDate>false</LinksUpToDate>
  <CharactersWithSpaces>624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ap</dc:creator>
  <cp:lastModifiedBy>yoyo_琰</cp:lastModifiedBy>
  <dcterms:modified xsi:type="dcterms:W3CDTF">2022-06-30T06:12:56Z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86F7900EE42240BC816AFF60FC574282</vt:lpwstr>
  </property>
</Properties>
</file>