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20" w:firstLineChars="200"/>
        <w:rPr>
          <w:rFonts w:hint="eastAsia" w:ascii="微软雅黑" w:hAnsi="微软雅黑" w:cs="微软雅黑"/>
          <w:b/>
          <w:bCs/>
          <w:szCs w:val="21"/>
        </w:rPr>
      </w:pPr>
      <w:r>
        <w:rPr>
          <w:rFonts w:hint="eastAsia" w:ascii="微软雅黑" w:hAnsi="微软雅黑" w:cs="微软雅黑"/>
          <w:b/>
          <w:bCs/>
          <w:szCs w:val="21"/>
        </w:rPr>
        <w:t>南京医科大学无抽搐电休克治疗虚拟仿真实验教学软件开发项目竞争性磋商公告</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项目概况</w:t>
      </w:r>
    </w:p>
    <w:p>
      <w:pPr>
        <w:spacing w:line="440" w:lineRule="exact"/>
        <w:ind w:firstLine="420" w:firstLineChars="200"/>
        <w:rPr>
          <w:rFonts w:ascii="微软雅黑" w:hAnsi="微软雅黑" w:cs="微软雅黑"/>
          <w:szCs w:val="21"/>
        </w:rPr>
      </w:pPr>
      <w:r>
        <w:rPr>
          <w:rFonts w:hint="eastAsia" w:ascii="微软雅黑" w:hAnsi="微软雅黑" w:cs="微软雅黑"/>
          <w:szCs w:val="21"/>
          <w:u w:val="single"/>
        </w:rPr>
        <w:t>南京医科大学无抽搐电休克治疗虚拟仿真实验教学软件开发</w:t>
      </w:r>
      <w:r>
        <w:rPr>
          <w:rFonts w:hint="eastAsia" w:ascii="微软雅黑" w:hAnsi="微软雅黑" w:cs="微软雅黑"/>
          <w:szCs w:val="21"/>
        </w:rPr>
        <w:t>项目的潜在供应商应在（</w:t>
      </w:r>
      <w:r>
        <w:rPr>
          <w:rFonts w:hint="eastAsia" w:ascii="微软雅黑" w:hAnsi="微软雅黑" w:cs="微软雅黑"/>
          <w:szCs w:val="21"/>
          <w:u w:val="single"/>
        </w:rPr>
        <w:t>南京市建邺区嘉陵江东街8号综合体B3栋一单元16层</w:t>
      </w:r>
      <w:r>
        <w:rPr>
          <w:rFonts w:hint="eastAsia" w:ascii="微软雅黑" w:hAnsi="微软雅黑" w:cs="微软雅黑"/>
          <w:szCs w:val="21"/>
        </w:rPr>
        <w:t>）获取采购文件，并于2022年07月06日14点30分（北京时间）前提交响应文件。</w:t>
      </w:r>
    </w:p>
    <w:p>
      <w:pPr>
        <w:pStyle w:val="3"/>
        <w:spacing w:before="0" w:after="0" w:line="440" w:lineRule="exact"/>
        <w:jc w:val="both"/>
        <w:rPr>
          <w:rFonts w:ascii="微软雅黑" w:hAnsi="微软雅黑" w:cs="微软雅黑"/>
          <w:bCs w:val="0"/>
          <w:sz w:val="21"/>
          <w:szCs w:val="21"/>
        </w:rPr>
      </w:pPr>
      <w:bookmarkStart w:id="0" w:name="_Toc35393629"/>
      <w:bookmarkStart w:id="1" w:name="_Toc10579"/>
      <w:bookmarkStart w:id="2" w:name="_Toc35393798"/>
      <w:bookmarkStart w:id="3" w:name="_Toc28359089"/>
      <w:bookmarkStart w:id="4" w:name="_Toc4867"/>
      <w:bookmarkStart w:id="5" w:name="_Toc24736"/>
      <w:bookmarkStart w:id="6" w:name="_Toc19278"/>
      <w:bookmarkStart w:id="7" w:name="_Toc28359012"/>
      <w:r>
        <w:rPr>
          <w:rFonts w:hint="eastAsia" w:ascii="微软雅黑" w:hAnsi="微软雅黑" w:cs="微软雅黑"/>
          <w:bCs w:val="0"/>
          <w:sz w:val="21"/>
          <w:szCs w:val="21"/>
        </w:rPr>
        <w:t>一、项目基本情况</w:t>
      </w:r>
      <w:bookmarkEnd w:id="0"/>
      <w:bookmarkEnd w:id="1"/>
      <w:bookmarkEnd w:id="2"/>
      <w:bookmarkEnd w:id="3"/>
      <w:bookmarkEnd w:id="4"/>
      <w:bookmarkEnd w:id="5"/>
      <w:bookmarkEnd w:id="6"/>
      <w:bookmarkEnd w:id="7"/>
    </w:p>
    <w:p>
      <w:pPr>
        <w:spacing w:line="44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项目</w:t>
      </w:r>
      <w:bookmarkStart w:id="62" w:name="_GoBack"/>
      <w:bookmarkEnd w:id="62"/>
      <w:r>
        <w:rPr>
          <w:rFonts w:hint="eastAsia" w:ascii="微软雅黑" w:hAnsi="微软雅黑" w:cs="微软雅黑"/>
          <w:szCs w:val="21"/>
        </w:rPr>
        <w:t>编号：JSHC-</w:t>
      </w:r>
      <w:r>
        <w:rPr>
          <w:rFonts w:hint="eastAsia" w:ascii="微软雅黑" w:hAnsi="微软雅黑" w:cs="微软雅黑"/>
          <w:szCs w:val="21"/>
          <w:lang w:eastAsia="zh-CN"/>
        </w:rPr>
        <w:t>2022060306B2</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项目名称：南京医科大学无抽搐电休克治疗虚拟仿真实验教学软件开发</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采购方式：竞争性磋商</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 xml:space="preserve">预算金额：人民币叁拾万圆整（￥30万元整） </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最高限价：人民币叁拾万圆整（￥30万元整）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采购需求：南京医科大学无抽搐电休克治疗虚拟仿真实验教学软件开发。</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合同履行期限：详见采购文件。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本项目不接受联合体。</w:t>
      </w:r>
    </w:p>
    <w:p>
      <w:pPr>
        <w:pStyle w:val="3"/>
        <w:spacing w:before="0" w:after="0" w:line="440" w:lineRule="exact"/>
        <w:jc w:val="both"/>
        <w:rPr>
          <w:rFonts w:ascii="微软雅黑" w:hAnsi="微软雅黑" w:cs="微软雅黑"/>
          <w:bCs w:val="0"/>
          <w:sz w:val="21"/>
          <w:szCs w:val="21"/>
        </w:rPr>
      </w:pPr>
      <w:bookmarkStart w:id="8" w:name="_Toc35393799"/>
      <w:bookmarkStart w:id="9" w:name="_Toc22719"/>
      <w:bookmarkStart w:id="10" w:name="_Toc28359090"/>
      <w:bookmarkStart w:id="11" w:name="_Toc35393630"/>
      <w:bookmarkStart w:id="12" w:name="_Toc19531"/>
      <w:bookmarkStart w:id="13" w:name="_Toc6449"/>
      <w:bookmarkStart w:id="14" w:name="_Toc8584"/>
      <w:bookmarkStart w:id="15" w:name="_Toc28359013"/>
      <w:r>
        <w:rPr>
          <w:rFonts w:hint="eastAsia" w:ascii="微软雅黑" w:hAnsi="微软雅黑" w:cs="微软雅黑"/>
          <w:bCs w:val="0"/>
          <w:sz w:val="21"/>
          <w:szCs w:val="21"/>
        </w:rPr>
        <w:t>二、申请人的资格要求：</w:t>
      </w:r>
      <w:bookmarkEnd w:id="8"/>
      <w:bookmarkEnd w:id="9"/>
      <w:bookmarkEnd w:id="10"/>
      <w:bookmarkEnd w:id="11"/>
      <w:bookmarkEnd w:id="12"/>
      <w:bookmarkEnd w:id="13"/>
      <w:bookmarkEnd w:id="14"/>
      <w:bookmarkEnd w:id="15"/>
    </w:p>
    <w:p>
      <w:pPr>
        <w:pStyle w:val="4"/>
        <w:spacing w:before="0" w:beforeAutospacing="0" w:after="0" w:afterAutospacing="0" w:line="400" w:lineRule="exact"/>
        <w:ind w:firstLine="480"/>
        <w:rPr>
          <w:rFonts w:ascii="微软雅黑" w:hAnsi="微软雅黑" w:eastAsia="微软雅黑" w:cs="微软雅黑"/>
          <w:sz w:val="21"/>
          <w:szCs w:val="21"/>
        </w:rPr>
      </w:pPr>
      <w:bookmarkStart w:id="16" w:name="_Toc28359014"/>
      <w:bookmarkStart w:id="17" w:name="_Toc35393631"/>
      <w:bookmarkStart w:id="18" w:name="_Toc28359091"/>
      <w:bookmarkStart w:id="19" w:name="_Toc35393800"/>
      <w:r>
        <w:rPr>
          <w:rFonts w:hint="eastAsia" w:ascii="微软雅黑" w:hAnsi="微软雅黑" w:eastAsia="微软雅黑" w:cs="微软雅黑"/>
          <w:sz w:val="21"/>
          <w:szCs w:val="21"/>
        </w:rPr>
        <w:t>1.满足《中华人民共和国政府采购法》第二十二条规定：</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6月至响应截止内任一月份的资产负债表和利润表，或2020/2021任一年度审计报告，或银行出具的资信证明，或财政部门认可的专业担保机构出具的担保函；（法人或者其他组织成立未满一年的可以不提供）</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1.3具有履行合同所必需的设备和专业技术能力（根据项目需求提供履行合同所必需的设备和专业技术能力的证明材料或承诺函）；</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6月至响应截止内任一月份依法缴纳税收的凭据，以及缴纳社会保险的凭据（专用收据或社会保险的凭据。依法免税或不需要缴纳社会保障资金的响应供应商，应提供相应文件证明）；</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1.5参加本次采购活动2019年0</w:t>
      </w:r>
      <w:r>
        <w:rPr>
          <w:rFonts w:ascii="微软雅黑" w:hAnsi="微软雅黑" w:eastAsia="微软雅黑" w:cs="微软雅黑"/>
          <w:sz w:val="21"/>
          <w:szCs w:val="21"/>
        </w:rPr>
        <w:t>6</w:t>
      </w:r>
      <w:r>
        <w:rPr>
          <w:rFonts w:hint="eastAsia" w:ascii="微软雅黑" w:hAnsi="微软雅黑" w:eastAsia="微软雅黑" w:cs="微软雅黑"/>
          <w:sz w:val="21"/>
          <w:szCs w:val="21"/>
        </w:rPr>
        <w:t>月01日至响应截止，在经营活动中没有重大违法记录（提供参加本次采购活动前3年内在经营活动中没有重大违法记录的书面声明）；</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1.6响应供应商须提供法定代表人授权书原件、法定代表人身份证复印件、授权代表身份证复印件（如果是法定代表人直接参与磋商的可以不提供授权书）。</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3"/>
        <w:spacing w:before="0" w:after="0" w:line="440" w:lineRule="exact"/>
        <w:jc w:val="both"/>
        <w:rPr>
          <w:rFonts w:ascii="微软雅黑" w:hAnsi="微软雅黑" w:cs="微软雅黑"/>
          <w:bCs w:val="0"/>
          <w:sz w:val="21"/>
          <w:szCs w:val="21"/>
        </w:rPr>
      </w:pPr>
      <w:bookmarkStart w:id="20" w:name="_Toc10269"/>
      <w:bookmarkStart w:id="21" w:name="_Toc15322"/>
      <w:bookmarkStart w:id="22" w:name="_Toc31174"/>
      <w:bookmarkStart w:id="23" w:name="_Toc29604"/>
      <w:r>
        <w:rPr>
          <w:rFonts w:hint="eastAsia" w:ascii="微软雅黑" w:hAnsi="微软雅黑" w:cs="微软雅黑"/>
          <w:bCs w:val="0"/>
          <w:sz w:val="21"/>
          <w:szCs w:val="21"/>
        </w:rPr>
        <w:t>三、获取采购文件</w:t>
      </w:r>
      <w:bookmarkEnd w:id="16"/>
      <w:bookmarkEnd w:id="17"/>
      <w:bookmarkEnd w:id="18"/>
      <w:bookmarkEnd w:id="19"/>
      <w:bookmarkEnd w:id="20"/>
      <w:bookmarkEnd w:id="21"/>
      <w:bookmarkEnd w:id="22"/>
      <w:bookmarkEnd w:id="23"/>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时间：2022年06月</w:t>
      </w:r>
      <w:r>
        <w:rPr>
          <w:rFonts w:hint="eastAsia" w:ascii="微软雅黑" w:hAnsi="微软雅黑" w:eastAsia="微软雅黑" w:cs="微软雅黑"/>
          <w:sz w:val="21"/>
          <w:szCs w:val="21"/>
          <w:lang w:val="en-US" w:eastAsia="zh-CN"/>
        </w:rPr>
        <w:t>21</w:t>
      </w:r>
      <w:r>
        <w:rPr>
          <w:rFonts w:hint="eastAsia" w:ascii="微软雅黑" w:hAnsi="微软雅黑" w:eastAsia="微软雅黑" w:cs="微软雅黑"/>
          <w:sz w:val="21"/>
          <w:szCs w:val="21"/>
        </w:rPr>
        <w:t>日至2022年06月2</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日，每天上午09:00至11:30，下午13:30至17:00（北京时间，法定节假日除外）</w:t>
      </w:r>
    </w:p>
    <w:p>
      <w:pPr>
        <w:pStyle w:val="4"/>
        <w:spacing w:before="0" w:beforeAutospacing="0" w:after="0" w:afterAutospacing="0" w:line="400" w:lineRule="exact"/>
        <w:ind w:firstLine="480"/>
        <w:rPr>
          <w:rFonts w:ascii="微软雅黑" w:hAnsi="微软雅黑" w:eastAsia="微软雅黑" w:cs="微软雅黑"/>
          <w:sz w:val="21"/>
          <w:szCs w:val="21"/>
        </w:rPr>
      </w:pPr>
      <w:bookmarkStart w:id="24" w:name="_Toc35393801"/>
      <w:bookmarkStart w:id="25" w:name="_Toc28359092"/>
      <w:bookmarkStart w:id="26" w:name="_Toc28359015"/>
      <w:bookmarkStart w:id="27" w:name="_Toc35393632"/>
      <w:r>
        <w:rPr>
          <w:rFonts w:hint="eastAsia" w:ascii="微软雅黑" w:hAnsi="微软雅黑" w:eastAsia="微软雅黑" w:cs="微软雅黑"/>
          <w:sz w:val="21"/>
          <w:szCs w:val="21"/>
        </w:rPr>
        <w:t>地点：南京市建邺区嘉陵江东街8号综合体B3栋一单元16层</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方式：供应商如确定参加磋商，须购买采购文件，否则响应无效。受疫情影响，网上获取采购文件。</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获取采购文件须提供的资料：加盖公章的授权委托书原件或扫描件、加盖公章的被委托人身份证复印件或扫描件，及汇款凭据的截图（付款码见附件，备注</w:t>
      </w:r>
      <w:r>
        <w:rPr>
          <w:rFonts w:hint="eastAsia" w:ascii="微软雅黑" w:hAnsi="微软雅黑" w:eastAsia="微软雅黑" w:cs="微软雅黑"/>
          <w:sz w:val="21"/>
          <w:szCs w:val="21"/>
          <w:lang w:val="en-US" w:eastAsia="zh-CN"/>
        </w:rPr>
        <w:t>306</w:t>
      </w:r>
      <w:r>
        <w:rPr>
          <w:rFonts w:hint="eastAsia" w:ascii="微软雅黑" w:hAnsi="微软雅黑" w:eastAsia="微软雅黑" w:cs="微软雅黑"/>
          <w:sz w:val="21"/>
          <w:szCs w:val="21"/>
        </w:rPr>
        <w:t>B2）。</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获取采购文件电话：025-83609978          邮箱：</w:t>
      </w:r>
      <w:r>
        <w:fldChar w:fldCharType="begin"/>
      </w:r>
      <w:r>
        <w:instrText xml:space="preserve"> HYPERLINK "mailto:jshc9999@163.com" </w:instrText>
      </w:r>
      <w:r>
        <w:fldChar w:fldCharType="separate"/>
      </w:r>
      <w:r>
        <w:rPr>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4"/>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775460" cy="2762250"/>
            <wp:effectExtent l="0" t="0" r="15240" b="0"/>
            <wp:docPr id="6" name="图片 6"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华采付款码"/>
                    <pic:cNvPicPr>
                      <a:picLocks noChangeAspect="1"/>
                    </pic:cNvPicPr>
                  </pic:nvPicPr>
                  <pic:blipFill>
                    <a:blip r:embed="rId4"/>
                    <a:stretch>
                      <a:fillRect/>
                    </a:stretch>
                  </pic:blipFill>
                  <pic:spPr>
                    <a:xfrm>
                      <a:off x="0" y="0"/>
                      <a:ext cx="1775460" cy="2762250"/>
                    </a:xfrm>
                    <a:prstGeom prst="rect">
                      <a:avLst/>
                    </a:prstGeom>
                  </pic:spPr>
                </pic:pic>
              </a:graphicData>
            </a:graphic>
          </wp:inline>
        </w:drawing>
      </w:r>
    </w:p>
    <w:p>
      <w:pPr>
        <w:pStyle w:val="3"/>
        <w:spacing w:before="0" w:after="0" w:line="440" w:lineRule="exact"/>
        <w:jc w:val="both"/>
        <w:rPr>
          <w:rFonts w:ascii="微软雅黑" w:hAnsi="微软雅黑" w:cs="微软雅黑"/>
          <w:bCs w:val="0"/>
          <w:sz w:val="21"/>
          <w:szCs w:val="21"/>
        </w:rPr>
      </w:pPr>
      <w:bookmarkStart w:id="28" w:name="_Toc15401"/>
      <w:bookmarkStart w:id="29" w:name="_Toc20205"/>
      <w:bookmarkStart w:id="30" w:name="_Toc22575"/>
      <w:bookmarkStart w:id="31" w:name="_Toc237"/>
      <w:r>
        <w:rPr>
          <w:rFonts w:hint="eastAsia" w:ascii="微软雅黑" w:hAnsi="微软雅黑" w:cs="微软雅黑"/>
          <w:bCs w:val="0"/>
          <w:sz w:val="21"/>
          <w:szCs w:val="21"/>
        </w:rPr>
        <w:t>四、响应文件提交</w:t>
      </w:r>
      <w:bookmarkEnd w:id="24"/>
      <w:bookmarkEnd w:id="25"/>
      <w:bookmarkEnd w:id="26"/>
      <w:bookmarkEnd w:id="27"/>
      <w:bookmarkEnd w:id="28"/>
      <w:bookmarkEnd w:id="29"/>
      <w:bookmarkEnd w:id="30"/>
      <w:bookmarkEnd w:id="31"/>
    </w:p>
    <w:p>
      <w:pPr>
        <w:spacing w:line="440" w:lineRule="exact"/>
        <w:ind w:firstLine="420" w:firstLineChars="200"/>
        <w:rPr>
          <w:rFonts w:ascii="微软雅黑" w:hAnsi="微软雅黑" w:cs="微软雅黑"/>
          <w:szCs w:val="21"/>
        </w:rPr>
      </w:pPr>
      <w:r>
        <w:rPr>
          <w:rFonts w:hint="eastAsia" w:ascii="微软雅黑" w:hAnsi="微软雅黑" w:cs="微软雅黑"/>
          <w:szCs w:val="21"/>
        </w:rPr>
        <w:t>截止时间：2022年07月06日14点30分（北京时间）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地点：南京市建邺区嘉陵江东街8号综合体B3栋一单元16层开标大厅</w:t>
      </w:r>
    </w:p>
    <w:p>
      <w:pPr>
        <w:pStyle w:val="3"/>
        <w:spacing w:before="0" w:after="0" w:line="440" w:lineRule="exact"/>
        <w:jc w:val="both"/>
        <w:rPr>
          <w:rFonts w:ascii="微软雅黑" w:hAnsi="微软雅黑" w:cs="微软雅黑"/>
          <w:bCs w:val="0"/>
          <w:sz w:val="21"/>
          <w:szCs w:val="21"/>
        </w:rPr>
      </w:pPr>
      <w:bookmarkStart w:id="32" w:name="_Toc28359017"/>
      <w:bookmarkStart w:id="33" w:name="_Toc35393803"/>
      <w:bookmarkStart w:id="34" w:name="_Toc35393634"/>
      <w:bookmarkStart w:id="35" w:name="_Toc28359094"/>
      <w:bookmarkStart w:id="36" w:name="_Toc10735"/>
      <w:bookmarkStart w:id="37" w:name="_Toc17440"/>
      <w:bookmarkStart w:id="38" w:name="_Toc11886"/>
      <w:bookmarkStart w:id="39" w:name="_Toc2108"/>
      <w:r>
        <w:rPr>
          <w:rFonts w:hint="eastAsia" w:ascii="微软雅黑" w:hAnsi="微软雅黑" w:cs="微软雅黑"/>
          <w:bCs w:val="0"/>
          <w:sz w:val="21"/>
          <w:szCs w:val="21"/>
        </w:rPr>
        <w:t>五、</w:t>
      </w:r>
      <w:bookmarkEnd w:id="32"/>
      <w:bookmarkEnd w:id="33"/>
      <w:bookmarkEnd w:id="34"/>
      <w:bookmarkEnd w:id="35"/>
      <w:r>
        <w:rPr>
          <w:rFonts w:hint="eastAsia" w:ascii="微软雅黑" w:hAnsi="微软雅黑" w:cs="微软雅黑"/>
          <w:bCs w:val="0"/>
          <w:sz w:val="21"/>
          <w:szCs w:val="21"/>
        </w:rPr>
        <w:t>开启</w:t>
      </w:r>
      <w:bookmarkEnd w:id="36"/>
      <w:bookmarkEnd w:id="37"/>
      <w:bookmarkEnd w:id="38"/>
      <w:bookmarkEnd w:id="39"/>
    </w:p>
    <w:p>
      <w:pPr>
        <w:spacing w:line="440" w:lineRule="exact"/>
        <w:ind w:firstLine="420" w:firstLineChars="200"/>
        <w:rPr>
          <w:rFonts w:ascii="微软雅黑" w:hAnsi="微软雅黑" w:cs="微软雅黑"/>
          <w:szCs w:val="21"/>
        </w:rPr>
      </w:pPr>
      <w:r>
        <w:rPr>
          <w:rFonts w:hint="eastAsia" w:ascii="微软雅黑" w:hAnsi="微软雅黑" w:cs="微软雅黑"/>
          <w:szCs w:val="21"/>
        </w:rPr>
        <w:t>时间：2022年07月06日14点30分后（北京时间）</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地点：南京市建邺区嘉陵江东街8号综合体B3栋一单元16层</w:t>
      </w:r>
    </w:p>
    <w:p>
      <w:pPr>
        <w:pStyle w:val="3"/>
        <w:spacing w:before="0" w:after="0" w:line="440" w:lineRule="exact"/>
        <w:jc w:val="both"/>
        <w:rPr>
          <w:rFonts w:ascii="微软雅黑" w:hAnsi="微软雅黑" w:cs="微软雅黑"/>
          <w:bCs w:val="0"/>
          <w:sz w:val="21"/>
          <w:szCs w:val="21"/>
        </w:rPr>
      </w:pPr>
      <w:bookmarkStart w:id="40" w:name="_Toc14800"/>
      <w:bookmarkStart w:id="41" w:name="_Toc15347"/>
      <w:bookmarkStart w:id="42" w:name="_Toc7731"/>
      <w:bookmarkStart w:id="43" w:name="_Toc21565"/>
      <w:r>
        <w:rPr>
          <w:rFonts w:hint="eastAsia" w:ascii="微软雅黑" w:hAnsi="微软雅黑" w:cs="微软雅黑"/>
          <w:bCs w:val="0"/>
          <w:sz w:val="21"/>
          <w:szCs w:val="21"/>
        </w:rPr>
        <w:t>六、公告期限</w:t>
      </w:r>
      <w:bookmarkEnd w:id="40"/>
      <w:bookmarkEnd w:id="41"/>
      <w:bookmarkEnd w:id="42"/>
      <w:bookmarkEnd w:id="43"/>
    </w:p>
    <w:p>
      <w:pPr>
        <w:spacing w:line="440" w:lineRule="exact"/>
        <w:ind w:firstLine="420" w:firstLineChars="200"/>
        <w:rPr>
          <w:rFonts w:ascii="微软雅黑" w:hAnsi="微软雅黑" w:cs="微软雅黑"/>
          <w:szCs w:val="21"/>
        </w:rPr>
      </w:pPr>
      <w:r>
        <w:rPr>
          <w:rFonts w:hint="eastAsia" w:ascii="微软雅黑" w:hAnsi="微软雅黑" w:cs="微软雅黑"/>
          <w:szCs w:val="21"/>
        </w:rPr>
        <w:t>自本公告发布之日起3个工作日。</w:t>
      </w:r>
    </w:p>
    <w:p>
      <w:pPr>
        <w:pStyle w:val="3"/>
        <w:spacing w:before="0" w:after="0" w:line="440" w:lineRule="exact"/>
        <w:jc w:val="both"/>
        <w:rPr>
          <w:rFonts w:ascii="微软雅黑" w:hAnsi="微软雅黑" w:cs="微软雅黑"/>
          <w:bCs w:val="0"/>
          <w:sz w:val="21"/>
          <w:szCs w:val="21"/>
        </w:rPr>
      </w:pPr>
      <w:bookmarkStart w:id="44" w:name="_Toc21546"/>
      <w:bookmarkStart w:id="45" w:name="_Toc24589"/>
      <w:bookmarkStart w:id="46" w:name="_Toc17647"/>
      <w:bookmarkStart w:id="47" w:name="_Toc17786"/>
      <w:bookmarkStart w:id="48" w:name="_Toc35393804"/>
      <w:bookmarkStart w:id="49" w:name="_Toc35393635"/>
      <w:r>
        <w:rPr>
          <w:rFonts w:hint="eastAsia" w:ascii="微软雅黑" w:hAnsi="微软雅黑" w:cs="微软雅黑"/>
          <w:bCs w:val="0"/>
          <w:sz w:val="21"/>
          <w:szCs w:val="21"/>
        </w:rPr>
        <w:t>七、其他补充事宜</w:t>
      </w:r>
      <w:bookmarkEnd w:id="44"/>
      <w:bookmarkEnd w:id="45"/>
      <w:bookmarkEnd w:id="46"/>
      <w:bookmarkEnd w:id="47"/>
      <w:bookmarkEnd w:id="48"/>
      <w:bookmarkEnd w:id="49"/>
    </w:p>
    <w:p>
      <w:pPr>
        <w:spacing w:line="440" w:lineRule="exact"/>
        <w:ind w:firstLine="420" w:firstLineChars="200"/>
        <w:rPr>
          <w:rFonts w:ascii="微软雅黑" w:hAnsi="微软雅黑" w:cs="微软雅黑"/>
          <w:szCs w:val="21"/>
        </w:rPr>
      </w:pPr>
      <w:r>
        <w:rPr>
          <w:rFonts w:hint="eastAsia" w:ascii="微软雅黑" w:hAnsi="微软雅黑" w:cs="微软雅黑"/>
          <w:szCs w:val="21"/>
        </w:rPr>
        <w:t>7.1线下疫情防控期间注意事项：</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凡参加本次磋商的相关人员，应在文件接收截止时间前完成以下程序：</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1.所有人员必须提供苏康码的绿色健康码才能进入会场；</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2.进入会场时必须佩戴口罩，不得随意走动。</w:t>
      </w:r>
    </w:p>
    <w:p>
      <w:pPr>
        <w:pStyle w:val="3"/>
        <w:spacing w:before="0" w:after="0" w:line="440" w:lineRule="exact"/>
        <w:jc w:val="both"/>
        <w:rPr>
          <w:rFonts w:ascii="微软雅黑" w:hAnsi="微软雅黑" w:cs="微软雅黑"/>
          <w:bCs w:val="0"/>
          <w:sz w:val="21"/>
          <w:szCs w:val="21"/>
        </w:rPr>
      </w:pPr>
      <w:bookmarkStart w:id="50" w:name="_Toc28359018"/>
      <w:bookmarkStart w:id="51" w:name="_Toc1883"/>
      <w:bookmarkStart w:id="52" w:name="_Toc35393636"/>
      <w:bookmarkStart w:id="53" w:name="_Toc35393805"/>
      <w:bookmarkStart w:id="54" w:name="_Toc31015"/>
      <w:bookmarkStart w:id="55" w:name="_Toc28359095"/>
      <w:bookmarkStart w:id="56" w:name="_Toc30239"/>
      <w:bookmarkStart w:id="57" w:name="_Toc21028"/>
      <w:r>
        <w:rPr>
          <w:rFonts w:hint="eastAsia" w:ascii="微软雅黑" w:hAnsi="微软雅黑" w:cs="微软雅黑"/>
          <w:bCs w:val="0"/>
          <w:sz w:val="21"/>
          <w:szCs w:val="21"/>
        </w:rPr>
        <w:t>八、凡对本次采购提出询问，请按以下方式联系。</w:t>
      </w:r>
      <w:bookmarkEnd w:id="50"/>
      <w:bookmarkEnd w:id="51"/>
      <w:bookmarkEnd w:id="52"/>
      <w:bookmarkEnd w:id="53"/>
      <w:bookmarkEnd w:id="54"/>
      <w:bookmarkEnd w:id="55"/>
      <w:bookmarkEnd w:id="56"/>
      <w:bookmarkEnd w:id="57"/>
    </w:p>
    <w:p>
      <w:pPr>
        <w:pStyle w:val="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名称：南京医科大学</w:t>
      </w:r>
    </w:p>
    <w:p>
      <w:pPr>
        <w:pStyle w:val="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4"/>
        <w:spacing w:before="0" w:beforeAutospacing="0" w:after="0" w:afterAutospacing="0" w:line="400" w:lineRule="exact"/>
        <w:ind w:firstLine="688" w:firstLineChars="328"/>
        <w:rPr>
          <w:rFonts w:ascii="微软雅黑" w:hAnsi="微软雅黑" w:cs="微软雅黑"/>
          <w:sz w:val="21"/>
          <w:szCs w:val="21"/>
        </w:rPr>
      </w:pPr>
      <w:r>
        <w:rPr>
          <w:rFonts w:hint="eastAsia" w:ascii="微软雅黑" w:hAnsi="微软雅黑" w:eastAsia="微软雅黑" w:cs="微软雅黑"/>
          <w:sz w:val="21"/>
          <w:szCs w:val="21"/>
        </w:rPr>
        <w:t>联系方式：</w:t>
      </w:r>
      <w:bookmarkStart w:id="58" w:name="_Toc28359086"/>
      <w:bookmarkStart w:id="59" w:name="_Toc28359009"/>
      <w:r>
        <w:rPr>
          <w:rFonts w:hint="eastAsia" w:ascii="微软雅黑" w:hAnsi="微软雅黑" w:eastAsia="微软雅黑" w:cs="微软雅黑"/>
          <w:sz w:val="21"/>
          <w:szCs w:val="21"/>
        </w:rPr>
        <w:t xml:space="preserve"> 姚老师 025- 82296050</w:t>
      </w:r>
    </w:p>
    <w:p>
      <w:pPr>
        <w:pStyle w:val="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58"/>
      <w:bookmarkEnd w:id="59"/>
    </w:p>
    <w:p>
      <w:pPr>
        <w:pStyle w:val="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地址：南京市建邺区嘉陵江东街8号综合体B3栋一单元16层</w:t>
      </w:r>
    </w:p>
    <w:p>
      <w:pPr>
        <w:pStyle w:val="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60" w:name="_Toc28359010"/>
      <w:bookmarkStart w:id="61" w:name="_Toc28359087"/>
      <w:r>
        <w:rPr>
          <w:rFonts w:hint="eastAsia" w:ascii="微软雅黑" w:hAnsi="微软雅黑" w:eastAsia="微软雅黑" w:cs="微软雅黑"/>
          <w:sz w:val="21"/>
          <w:szCs w:val="21"/>
        </w:rPr>
        <w:t>025-83609978</w:t>
      </w:r>
    </w:p>
    <w:p>
      <w:pPr>
        <w:pStyle w:val="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60"/>
      <w:bookmarkEnd w:id="61"/>
    </w:p>
    <w:p>
      <w:pPr>
        <w:pStyle w:val="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4"/>
        <w:spacing w:before="0" w:beforeAutospacing="0" w:after="0" w:afterAutospacing="0" w:line="440" w:lineRule="exact"/>
        <w:ind w:firstLine="420" w:firstLineChars="200"/>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40" w:lineRule="exact"/>
        <w:ind w:firstLine="420" w:firstLineChars="200"/>
        <w:jc w:val="right"/>
        <w:rPr>
          <w:rFonts w:ascii="微软雅黑" w:hAnsi="微软雅黑" w:cs="微软雅黑"/>
          <w:szCs w:val="21"/>
        </w:rPr>
      </w:pPr>
      <w:r>
        <w:rPr>
          <w:rFonts w:hint="eastAsia" w:ascii="微软雅黑" w:hAnsi="微软雅黑" w:cs="微软雅黑"/>
          <w:szCs w:val="21"/>
        </w:rPr>
        <w:t>2022年06月</w:t>
      </w:r>
      <w:r>
        <w:rPr>
          <w:rFonts w:hint="eastAsia" w:ascii="微软雅黑" w:hAnsi="微软雅黑" w:cs="微软雅黑"/>
          <w:szCs w:val="21"/>
          <w:lang w:val="en-US" w:eastAsia="zh-CN"/>
        </w:rPr>
        <w:t>20</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GQwNGU2MjVlMjYwOGQ1M2Y4ZGExZjVhZjcwMWYifQ=="/>
  </w:docVars>
  <w:rsids>
    <w:rsidRoot w:val="384E18FB"/>
    <w:rsid w:val="00CD4728"/>
    <w:rsid w:val="0B0702E0"/>
    <w:rsid w:val="29816D71"/>
    <w:rsid w:val="384E18FB"/>
    <w:rsid w:val="6CE4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eastAsia="宋体"/>
      <w:kern w:val="0"/>
      <w:szCs w:val="21"/>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1583</Words>
  <Characters>1816</Characters>
  <Lines>0</Lines>
  <Paragraphs>0</Paragraphs>
  <TotalTime>0</TotalTime>
  <ScaleCrop>false</ScaleCrop>
  <LinksUpToDate>false</LinksUpToDate>
  <CharactersWithSpaces>1833</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2022-06-20T02:57:00Z</dcterms:created>
  <dc:creator>华采</dc:creator>
  <cp:lastModifiedBy>admin</cp:lastModifiedBy>
  <dcterms:modified xsi:type="dcterms:W3CDTF">2022-06-20T05:37:23Z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3199A325B31C449E8F962787F89D7B03</vt:lpwstr>
  </property>
</Properties>
</file>