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color w:val="000000"/>
          <w:sz w:val="36"/>
          <w:szCs w:val="36"/>
          <w:lang w:val="en-US" w:eastAsia="zh-CN"/>
        </w:rPr>
      </w:pPr>
      <w:r>
        <w:rPr>
          <w:rFonts w:hint="eastAsia" w:ascii="仿宋" w:hAnsi="仿宋" w:eastAsia="仿宋" w:cs="仿宋"/>
          <w:b/>
          <w:bCs/>
          <w:color w:val="000000"/>
          <w:sz w:val="36"/>
          <w:szCs w:val="36"/>
          <w:lang w:val="en-US" w:eastAsia="zh-CN"/>
        </w:rPr>
        <w:t>南京医科大学2021年数字化校园运维服务项目</w:t>
      </w:r>
    </w:p>
    <w:p>
      <w:pPr>
        <w:spacing w:line="360" w:lineRule="auto"/>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单一来源采购公示</w:t>
      </w:r>
    </w:p>
    <w:p>
      <w:pPr>
        <w:numPr>
          <w:ilvl w:val="0"/>
          <w:numId w:val="1"/>
        </w:numPr>
        <w:spacing w:line="360" w:lineRule="auto"/>
        <w:rPr>
          <w:rFonts w:hint="eastAsia" w:ascii="仿宋" w:hAnsi="仿宋" w:eastAsia="仿宋" w:cs="仿宋"/>
          <w:b/>
          <w:bCs/>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eastAsia="zh-CN"/>
          <w14:textFill>
            <w14:solidFill>
              <w14:schemeClr w14:val="tx1"/>
            </w14:solidFill>
          </w14:textFill>
        </w:rPr>
        <w:t>项目信息</w:t>
      </w:r>
    </w:p>
    <w:p>
      <w:pPr>
        <w:numPr>
          <w:ilvl w:val="0"/>
          <w:numId w:val="0"/>
        </w:numPr>
        <w:spacing w:line="360" w:lineRule="auto"/>
        <w:ind w:firstLine="482" w:firstLineChars="200"/>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1、</w:t>
      </w:r>
      <w:r>
        <w:rPr>
          <w:rFonts w:hint="eastAsia" w:ascii="仿宋" w:hAnsi="仿宋" w:eastAsia="仿宋" w:cs="仿宋"/>
          <w:b/>
          <w:bCs/>
          <w:color w:val="000000" w:themeColor="text1"/>
          <w:sz w:val="24"/>
          <w:szCs w:val="24"/>
          <w:shd w:val="clear" w:color="auto" w:fill="FFFFFF"/>
          <w14:textFill>
            <w14:solidFill>
              <w14:schemeClr w14:val="tx1"/>
            </w14:solidFill>
          </w14:textFill>
        </w:rPr>
        <w:t>采购人：</w:t>
      </w:r>
      <w:r>
        <w:rPr>
          <w:rFonts w:hint="eastAsia" w:ascii="仿宋" w:hAnsi="仿宋" w:eastAsia="仿宋" w:cs="仿宋"/>
          <w:b w:val="0"/>
          <w:bCs w:val="0"/>
          <w:sz w:val="24"/>
          <w:szCs w:val="32"/>
          <w:lang w:eastAsia="zh-CN"/>
        </w:rPr>
        <w:t>南京医科大学</w:t>
      </w:r>
    </w:p>
    <w:p>
      <w:pPr>
        <w:spacing w:line="360" w:lineRule="auto"/>
        <w:ind w:firstLine="482" w:firstLineChars="200"/>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2</w:t>
      </w:r>
      <w:r>
        <w:rPr>
          <w:rFonts w:hint="eastAsia" w:ascii="仿宋" w:hAnsi="仿宋" w:eastAsia="仿宋" w:cs="仿宋"/>
          <w:b/>
          <w:bCs/>
          <w:color w:val="000000" w:themeColor="text1"/>
          <w:sz w:val="24"/>
          <w:szCs w:val="24"/>
          <w:shd w:val="clear" w:color="auto" w:fill="FFFFFF"/>
          <w14:textFill>
            <w14:solidFill>
              <w14:schemeClr w14:val="tx1"/>
            </w14:solidFill>
          </w14:textFill>
        </w:rPr>
        <w:t>、项目名称：</w:t>
      </w:r>
      <w:r>
        <w:rPr>
          <w:rFonts w:hint="eastAsia" w:ascii="仿宋" w:hAnsi="仿宋" w:eastAsia="仿宋" w:cs="仿宋"/>
          <w:b w:val="0"/>
          <w:bCs w:val="0"/>
          <w:color w:val="000000" w:themeColor="text1"/>
          <w:sz w:val="24"/>
          <w:szCs w:val="24"/>
          <w:shd w:val="clear" w:color="auto" w:fill="FFFFFF"/>
          <w:lang w:eastAsia="zh-CN"/>
          <w14:textFill>
            <w14:solidFill>
              <w14:schemeClr w14:val="tx1"/>
            </w14:solidFill>
          </w14:textFill>
        </w:rPr>
        <w:t>南京医科大学2021年数字化校园运维服务项目</w:t>
      </w:r>
    </w:p>
    <w:p>
      <w:pPr>
        <w:spacing w:line="360" w:lineRule="auto"/>
        <w:ind w:firstLine="482" w:firstLineChars="200"/>
        <w:rPr>
          <w:rFonts w:hint="default" w:ascii="仿宋" w:hAnsi="仿宋" w:eastAsia="仿宋" w:cs="仿宋"/>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3</w:t>
      </w:r>
      <w:r>
        <w:rPr>
          <w:rFonts w:hint="eastAsia" w:ascii="仿宋" w:hAnsi="仿宋" w:eastAsia="仿宋" w:cs="仿宋"/>
          <w:b/>
          <w:bCs/>
          <w:color w:val="000000" w:themeColor="text1"/>
          <w:sz w:val="24"/>
          <w:szCs w:val="24"/>
          <w:shd w:val="clear" w:color="auto" w:fill="FFFFFF"/>
          <w14:textFill>
            <w14:solidFill>
              <w14:schemeClr w14:val="tx1"/>
            </w14:solidFill>
          </w14:textFill>
        </w:rPr>
        <w:t>、采购编号：</w:t>
      </w: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NJDCX-202109030718</w:t>
      </w:r>
    </w:p>
    <w:p>
      <w:pPr>
        <w:spacing w:line="360" w:lineRule="auto"/>
        <w:ind w:firstLine="482" w:firstLineChars="200"/>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4、拟采购的货物或服务的说明:</w:t>
      </w:r>
      <w:r>
        <w:rPr>
          <w:rFonts w:hint="eastAsia" w:ascii="仿宋" w:hAnsi="仿宋" w:eastAsia="仿宋" w:cs="仿宋"/>
          <w:b w:val="0"/>
          <w:bCs w:val="0"/>
          <w:sz w:val="24"/>
          <w:szCs w:val="24"/>
          <w:lang w:val="en-US" w:eastAsia="zh-CN"/>
        </w:rPr>
        <w:t>南京医科大学拟进行</w:t>
      </w:r>
      <w:r>
        <w:rPr>
          <w:rFonts w:hint="eastAsia" w:ascii="仿宋" w:hAnsi="仿宋" w:eastAsia="仿宋" w:cs="仿宋"/>
          <w:sz w:val="24"/>
          <w:szCs w:val="24"/>
          <w:lang w:eastAsia="zh-CN"/>
        </w:rPr>
        <w:t>数字化校园相关系统与基础环境的运维服务</w:t>
      </w:r>
      <w:r>
        <w:rPr>
          <w:rFonts w:hint="eastAsia" w:ascii="仿宋" w:hAnsi="仿宋" w:eastAsia="仿宋" w:cs="仿宋"/>
          <w:b w:val="0"/>
          <w:bCs w:val="0"/>
          <w:sz w:val="24"/>
          <w:szCs w:val="24"/>
          <w:lang w:val="en-US" w:eastAsia="zh-CN"/>
        </w:rPr>
        <w:t>，</w:t>
      </w:r>
      <w:r>
        <w:rPr>
          <w:rFonts w:hint="eastAsia" w:ascii="仿宋" w:hAnsi="仿宋" w:eastAsia="仿宋" w:cs="仿宋"/>
          <w:color w:val="000000" w:themeColor="text1"/>
          <w:kern w:val="2"/>
          <w:sz w:val="24"/>
          <w:szCs w:val="32"/>
          <w:lang w:val="en-US" w:eastAsia="zh-CN" w:bidi="ar-SA"/>
          <w14:textFill>
            <w14:solidFill>
              <w14:schemeClr w14:val="tx1"/>
            </w14:solidFill>
          </w14:textFill>
        </w:rPr>
        <w:t>旨保障数字化校园一期软件系统持续稳定可靠运行，数字化校园数据库与网上办事大厅数据库安全运行等</w:t>
      </w:r>
      <w:r>
        <w:rPr>
          <w:rFonts w:hint="eastAsia" w:ascii="仿宋" w:hAnsi="仿宋" w:eastAsia="仿宋" w:cs="仿宋"/>
          <w:color w:val="000000"/>
          <w:sz w:val="24"/>
          <w:szCs w:val="32"/>
          <w:lang w:eastAsia="zh-CN"/>
        </w:rPr>
        <w:t>。</w:t>
      </w:r>
    </w:p>
    <w:p>
      <w:pPr>
        <w:numPr>
          <w:ilvl w:val="0"/>
          <w:numId w:val="0"/>
        </w:numPr>
        <w:spacing w:line="360" w:lineRule="auto"/>
        <w:ind w:firstLine="482" w:firstLineChars="200"/>
        <w:rPr>
          <w:rFonts w:hint="eastAsia" w:ascii="仿宋" w:hAnsi="仿宋" w:eastAsia="仿宋" w:cs="仿宋"/>
          <w:b/>
          <w:bCs/>
          <w:color w:val="000000" w:themeColor="text1"/>
          <w:sz w:val="24"/>
          <w:szCs w:val="24"/>
          <w:shd w:val="clear" w:color="auto" w:fill="FFFFFF"/>
          <w:lang w:val="zh-CN" w:eastAsia="zh-CN"/>
          <w14:textFill>
            <w14:solidFill>
              <w14:schemeClr w14:val="tx1"/>
            </w14:solidFill>
          </w14:textFill>
        </w:rPr>
      </w:pPr>
      <w:r>
        <w:rPr>
          <w:rFonts w:hint="eastAsia" w:ascii="仿宋" w:hAnsi="仿宋" w:eastAsia="仿宋" w:cs="仿宋"/>
          <w:b/>
          <w:bCs/>
          <w:color w:val="000000" w:themeColor="text1"/>
          <w:sz w:val="24"/>
          <w:szCs w:val="24"/>
          <w:shd w:val="clear" w:color="auto" w:fill="FFFFFF"/>
          <w:lang w:val="en-US" w:eastAsia="zh-CN"/>
          <w14:textFill>
            <w14:solidFill>
              <w14:schemeClr w14:val="tx1"/>
            </w14:solidFill>
          </w14:textFill>
        </w:rPr>
        <w:t>5、</w:t>
      </w:r>
      <w:r>
        <w:rPr>
          <w:rFonts w:hint="eastAsia" w:ascii="仿宋" w:hAnsi="仿宋" w:eastAsia="仿宋" w:cs="仿宋"/>
          <w:b/>
          <w:bCs/>
          <w:color w:val="000000" w:themeColor="text1"/>
          <w:sz w:val="24"/>
          <w:szCs w:val="24"/>
          <w:shd w:val="clear" w:color="auto" w:fill="FFFFFF"/>
          <w:lang w:val="zh-CN" w:eastAsia="zh-CN"/>
          <w14:textFill>
            <w14:solidFill>
              <w14:schemeClr w14:val="tx1"/>
            </w14:solidFill>
          </w14:textFill>
        </w:rPr>
        <w:t>拟采购的货物或服务的预算金额：人民币</w:t>
      </w:r>
      <w:r>
        <w:rPr>
          <w:rFonts w:hint="eastAsia" w:ascii="仿宋" w:hAnsi="仿宋" w:eastAsia="仿宋" w:cs="仿宋"/>
          <w:b/>
          <w:bCs/>
          <w:sz w:val="24"/>
          <w:szCs w:val="24"/>
          <w:u w:val="single"/>
          <w:lang w:val="en-US" w:eastAsia="zh-CN"/>
        </w:rPr>
        <w:t>49</w:t>
      </w:r>
      <w:r>
        <w:rPr>
          <w:rFonts w:hint="eastAsia" w:ascii="仿宋" w:hAnsi="仿宋" w:eastAsia="仿宋" w:cs="仿宋"/>
          <w:b/>
          <w:bCs/>
          <w:color w:val="000000" w:themeColor="text1"/>
          <w:sz w:val="24"/>
          <w:szCs w:val="24"/>
          <w:shd w:val="clear" w:color="auto" w:fill="FFFFFF"/>
          <w:lang w:val="zh-CN" w:eastAsia="zh-CN"/>
          <w14:textFill>
            <w14:solidFill>
              <w14:schemeClr w14:val="tx1"/>
            </w14:solidFill>
          </w14:textFill>
        </w:rPr>
        <w:t>万元整;</w:t>
      </w:r>
    </w:p>
    <w:p>
      <w:pPr>
        <w:numPr>
          <w:ilvl w:val="0"/>
          <w:numId w:val="0"/>
        </w:numPr>
        <w:spacing w:line="360" w:lineRule="auto"/>
        <w:ind w:firstLine="482" w:firstLineChars="200"/>
        <w:rPr>
          <w:rFonts w:hint="eastAsia" w:ascii="仿宋" w:hAnsi="仿宋" w:eastAsia="仿宋" w:cs="仿宋"/>
          <w:b/>
          <w:bCs/>
          <w:sz w:val="24"/>
          <w:szCs w:val="24"/>
          <w:shd w:val="clear" w:color="auto" w:fill="FFFFFF"/>
          <w:lang w:val="zh-CN"/>
        </w:rPr>
      </w:pPr>
      <w:r>
        <w:rPr>
          <w:rFonts w:hint="eastAsia" w:ascii="仿宋" w:hAnsi="仿宋" w:eastAsia="仿宋" w:cs="仿宋"/>
          <w:b/>
          <w:bCs/>
          <w:sz w:val="24"/>
          <w:szCs w:val="24"/>
          <w:shd w:val="clear" w:color="auto" w:fill="FFFFFF"/>
          <w:lang w:val="en-US" w:eastAsia="zh-CN"/>
        </w:rPr>
        <w:t>6、</w:t>
      </w:r>
      <w:r>
        <w:rPr>
          <w:rFonts w:hint="eastAsia" w:ascii="仿宋" w:hAnsi="仿宋" w:eastAsia="仿宋" w:cs="仿宋"/>
          <w:b/>
          <w:bCs/>
          <w:sz w:val="24"/>
          <w:szCs w:val="24"/>
          <w:shd w:val="clear" w:color="auto" w:fill="FFFFFF"/>
          <w:lang w:val="zh-CN"/>
        </w:rPr>
        <w:t>采用单一来源采购方式的原因及说明：</w:t>
      </w:r>
    </w:p>
    <w:p>
      <w:pPr>
        <w:keepNext w:val="0"/>
        <w:keepLines w:val="0"/>
        <w:widowControl w:val="0"/>
        <w:suppressLineNumbers w:val="0"/>
        <w:shd w:val="clear" w:color="auto" w:fill="auto"/>
        <w:spacing w:before="0" w:beforeAutospacing="0" w:after="0" w:afterAutospacing="0" w:line="360" w:lineRule="auto"/>
        <w:ind w:left="0" w:right="0"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原数字化校园一期项目里面的系统、流程服务均是由江苏金智教育信息股份有限公司进行开发建设完成。</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0000FF"/>
          <w:kern w:val="2"/>
          <w:sz w:val="24"/>
          <w:szCs w:val="32"/>
          <w:lang w:val="en-US" w:eastAsia="zh-CN" w:bidi="ar-SA"/>
        </w:rPr>
      </w:pPr>
      <w:r>
        <w:rPr>
          <w:rFonts w:hint="eastAsia" w:ascii="仿宋" w:hAnsi="仿宋" w:eastAsia="仿宋" w:cs="仿宋"/>
          <w:sz w:val="24"/>
          <w:szCs w:val="24"/>
          <w:lang w:val="en-US" w:eastAsia="zh-CN"/>
        </w:rPr>
        <w:t>而本项目是在</w:t>
      </w:r>
      <w:r>
        <w:rPr>
          <w:rFonts w:hint="eastAsia" w:ascii="仿宋" w:hAnsi="仿宋" w:eastAsia="仿宋" w:cs="仿宋"/>
          <w:sz w:val="24"/>
          <w:szCs w:val="24"/>
          <w:lang w:eastAsia="zh-CN"/>
        </w:rPr>
        <w:t>保障数字化校园一期软件系统持续稳定可靠运行，数字化校园数据库与网上办事大厅数据库安全运行等基础上采购相关系统与基础环境的运维服务。因涉及到系统开发技术和软件代码的知识产权，数据的保密性及一致性，故采用单一源采购方式由江苏金智教育信息股份有限公司提供2021年数字化校园运维服务</w:t>
      </w:r>
      <w:r>
        <w:rPr>
          <w:rFonts w:hint="eastAsia" w:ascii="仿宋" w:hAnsi="仿宋" w:eastAsia="仿宋" w:cs="仿宋"/>
          <w:color w:val="000000" w:themeColor="text1"/>
          <w:kern w:val="2"/>
          <w:sz w:val="24"/>
          <w:szCs w:val="32"/>
          <w:lang w:val="en-US" w:eastAsia="zh-CN" w:bidi="ar-SA"/>
          <w14:textFill>
            <w14:solidFill>
              <w14:schemeClr w14:val="tx1"/>
            </w14:solidFill>
          </w14:textFill>
        </w:rPr>
        <w:t>。</w:t>
      </w:r>
    </w:p>
    <w:p>
      <w:pPr>
        <w:pStyle w:val="10"/>
        <w:numPr>
          <w:ilvl w:val="0"/>
          <w:numId w:val="0"/>
        </w:numPr>
        <w:spacing w:line="360" w:lineRule="auto"/>
        <w:rPr>
          <w:rFonts w:hint="eastAsia" w:ascii="仿宋" w:hAnsi="仿宋" w:eastAsia="仿宋" w:cs="仿宋"/>
          <w:b/>
          <w:bCs/>
          <w:color w:val="000000" w:themeColor="text1"/>
          <w:lang w:val="en-US" w:eastAsia="zh-CN"/>
          <w14:textFill>
            <w14:solidFill>
              <w14:schemeClr w14:val="tx1"/>
            </w14:solidFill>
          </w14:textFill>
        </w:rPr>
      </w:pPr>
      <w:r>
        <w:rPr>
          <w:rFonts w:hint="eastAsia" w:ascii="仿宋" w:hAnsi="仿宋" w:eastAsia="仿宋" w:cs="仿宋"/>
          <w:b/>
          <w:bCs/>
          <w:color w:val="000000" w:themeColor="text1"/>
          <w:lang w:eastAsia="zh-CN"/>
          <w14:textFill>
            <w14:solidFill>
              <w14:schemeClr w14:val="tx1"/>
            </w14:solidFill>
          </w14:textFill>
        </w:rPr>
        <w:t>二、拟定供应商信息</w:t>
      </w:r>
    </w:p>
    <w:p>
      <w:pPr>
        <w:pStyle w:val="10"/>
        <w:spacing w:line="360" w:lineRule="auto"/>
        <w:ind w:firstLine="480" w:firstLineChars="200"/>
        <w:rPr>
          <w:rFonts w:hint="eastAsia" w:ascii="仿宋" w:hAnsi="仿宋" w:eastAsia="仿宋" w:cs="仿宋"/>
        </w:rPr>
      </w:pPr>
      <w:r>
        <w:rPr>
          <w:rFonts w:hint="eastAsia" w:ascii="仿宋" w:hAnsi="仿宋" w:eastAsia="仿宋" w:cs="仿宋"/>
        </w:rPr>
        <w:t>供应商名称：</w:t>
      </w:r>
      <w:r>
        <w:rPr>
          <w:rFonts w:hint="eastAsia" w:ascii="仿宋" w:hAnsi="仿宋" w:eastAsia="仿宋" w:cs="仿宋"/>
          <w:sz w:val="24"/>
          <w:szCs w:val="24"/>
          <w:lang w:eastAsia="zh-CN"/>
        </w:rPr>
        <w:t>江苏金智教育信息股份有限公司</w:t>
      </w:r>
    </w:p>
    <w:p>
      <w:pPr>
        <w:pStyle w:val="10"/>
        <w:spacing w:line="360" w:lineRule="auto"/>
        <w:ind w:firstLine="480" w:firstLineChars="200"/>
        <w:rPr>
          <w:rFonts w:hint="eastAsia" w:ascii="仿宋" w:hAnsi="仿宋" w:eastAsia="仿宋" w:cs="仿宋"/>
        </w:rPr>
      </w:pPr>
      <w:r>
        <w:rPr>
          <w:rFonts w:hint="eastAsia" w:ascii="仿宋" w:hAnsi="仿宋" w:eastAsia="仿宋" w:cs="仿宋"/>
        </w:rPr>
        <w:t>供应商地址：南京市江宁区</w:t>
      </w:r>
      <w:r>
        <w:rPr>
          <w:rFonts w:hint="eastAsia" w:ascii="仿宋" w:hAnsi="仿宋" w:eastAsia="仿宋" w:cs="仿宋"/>
        </w:rPr>
        <w:fldChar w:fldCharType="begin"/>
      </w:r>
      <w:r>
        <w:rPr>
          <w:rFonts w:hint="eastAsia" w:ascii="仿宋" w:hAnsi="仿宋" w:eastAsia="仿宋" w:cs="仿宋"/>
        </w:rPr>
        <w:instrText xml:space="preserve"> HYPERLINK "https://www.qichamao.com/gsdzfl8eeba19cabf9b54703a9099002cd2002" \t "https://www.qichamao.com/orgcompany/searchitemdtl/_blank" </w:instrText>
      </w:r>
      <w:r>
        <w:rPr>
          <w:rFonts w:hint="eastAsia" w:ascii="仿宋" w:hAnsi="仿宋" w:eastAsia="仿宋" w:cs="仿宋"/>
        </w:rPr>
        <w:fldChar w:fldCharType="separate"/>
      </w:r>
      <w:r>
        <w:rPr>
          <w:rFonts w:hint="eastAsia" w:ascii="仿宋" w:hAnsi="仿宋" w:eastAsia="仿宋" w:cs="仿宋"/>
        </w:rPr>
        <w:t>天元西路</w:t>
      </w:r>
      <w:r>
        <w:rPr>
          <w:rFonts w:hint="eastAsia" w:ascii="仿宋" w:hAnsi="仿宋" w:eastAsia="仿宋" w:cs="仿宋"/>
        </w:rPr>
        <w:fldChar w:fldCharType="end"/>
      </w:r>
      <w:r>
        <w:rPr>
          <w:rFonts w:hint="eastAsia" w:ascii="仿宋" w:hAnsi="仿宋" w:eastAsia="仿宋" w:cs="仿宋"/>
        </w:rPr>
        <w:t>59号南京科亚科技创业园一号楼10、</w:t>
      </w:r>
    </w:p>
    <w:p>
      <w:pPr>
        <w:pStyle w:val="10"/>
        <w:spacing w:line="360" w:lineRule="auto"/>
        <w:ind w:firstLine="1920" w:firstLineChars="800"/>
        <w:rPr>
          <w:rFonts w:hint="eastAsia" w:ascii="仿宋" w:hAnsi="仿宋" w:eastAsia="仿宋" w:cs="仿宋"/>
          <w:lang w:eastAsia="zh-CN"/>
        </w:rPr>
      </w:pPr>
      <w:r>
        <w:rPr>
          <w:rFonts w:hint="eastAsia" w:ascii="仿宋" w:hAnsi="仿宋" w:eastAsia="仿宋" w:cs="仿宋"/>
        </w:rPr>
        <w:t>11、12层</w:t>
      </w:r>
      <w:r>
        <w:rPr>
          <w:rFonts w:hint="eastAsia" w:ascii="仿宋" w:hAnsi="仿宋" w:eastAsia="仿宋" w:cs="仿宋"/>
          <w:lang w:eastAsia="zh-CN"/>
        </w:rPr>
        <w:t>。</w:t>
      </w:r>
    </w:p>
    <w:p>
      <w:pPr>
        <w:pStyle w:val="10"/>
        <w:numPr>
          <w:ilvl w:val="0"/>
          <w:numId w:val="0"/>
        </w:numPr>
        <w:spacing w:line="360" w:lineRule="auto"/>
        <w:ind w:leftChars="0"/>
        <w:rPr>
          <w:rFonts w:hint="eastAsia" w:ascii="仿宋" w:hAnsi="仿宋" w:eastAsia="仿宋" w:cs="仿宋"/>
          <w:b/>
          <w:bCs/>
          <w:color w:val="000000" w:themeColor="text1"/>
          <w:shd w:val="clear" w:color="auto" w:fill="FFFFFF"/>
          <w14:textFill>
            <w14:solidFill>
              <w14:schemeClr w14:val="tx1"/>
            </w14:solidFill>
          </w14:textFill>
        </w:rPr>
      </w:pPr>
      <w:r>
        <w:rPr>
          <w:rFonts w:hint="eastAsia" w:ascii="仿宋" w:hAnsi="仿宋" w:eastAsia="仿宋" w:cs="仿宋"/>
          <w:b/>
          <w:bCs/>
          <w:color w:val="000000" w:themeColor="text1"/>
          <w:shd w:val="clear" w:color="auto" w:fill="FFFFFF"/>
          <w:lang w:eastAsia="zh-CN"/>
          <w14:textFill>
            <w14:solidFill>
              <w14:schemeClr w14:val="tx1"/>
            </w14:solidFill>
          </w14:textFill>
        </w:rPr>
        <w:t>三、</w:t>
      </w:r>
      <w:r>
        <w:rPr>
          <w:rFonts w:hint="eastAsia" w:ascii="仿宋" w:hAnsi="仿宋" w:eastAsia="仿宋" w:cs="仿宋"/>
          <w:b/>
          <w:bCs/>
          <w:color w:val="000000" w:themeColor="text1"/>
          <w:shd w:val="clear" w:color="auto" w:fill="FFFFFF"/>
          <w14:textFill>
            <w14:solidFill>
              <w14:schemeClr w14:val="tx1"/>
            </w14:solidFill>
          </w14:textFill>
        </w:rPr>
        <w:t>公示期限</w:t>
      </w:r>
    </w:p>
    <w:p>
      <w:pPr>
        <w:spacing w:line="360" w:lineRule="auto"/>
        <w:ind w:firstLine="480" w:firstLineChars="200"/>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2021年</w:t>
      </w:r>
      <w:bookmarkStart w:id="0" w:name="_GoBack"/>
      <w:r>
        <w:rPr>
          <w:rFonts w:hint="eastAsia" w:ascii="仿宋" w:hAnsi="仿宋" w:eastAsia="仿宋" w:cs="仿宋"/>
          <w:color w:val="000000" w:themeColor="text1"/>
          <w:kern w:val="0"/>
          <w:sz w:val="24"/>
          <w:szCs w:val="24"/>
          <w:lang w:val="en-US" w:eastAsia="zh-CN" w:bidi="ar-SA"/>
          <w14:textFill>
            <w14:solidFill>
              <w14:schemeClr w14:val="tx1"/>
            </w14:solidFill>
          </w14:textFill>
        </w:rPr>
        <w:t>9月7日至2021年9月13日</w:t>
      </w:r>
      <w:bookmarkEnd w:id="0"/>
      <w:r>
        <w:rPr>
          <w:rFonts w:hint="eastAsia" w:ascii="仿宋" w:hAnsi="仿宋" w:eastAsia="仿宋" w:cs="仿宋"/>
          <w:color w:val="000000" w:themeColor="text1"/>
          <w:kern w:val="0"/>
          <w:sz w:val="24"/>
          <w:szCs w:val="24"/>
          <w:lang w:val="en-US" w:eastAsia="zh-CN" w:bidi="ar-SA"/>
          <w14:textFill>
            <w14:solidFill>
              <w14:schemeClr w14:val="tx1"/>
            </w14:solidFill>
          </w14:textFill>
        </w:rPr>
        <w:t>。</w:t>
      </w:r>
    </w:p>
    <w:p>
      <w:pPr>
        <w:pStyle w:val="10"/>
        <w:numPr>
          <w:ilvl w:val="0"/>
          <w:numId w:val="0"/>
        </w:numPr>
        <w:spacing w:line="360" w:lineRule="auto"/>
        <w:ind w:leftChars="0"/>
        <w:rPr>
          <w:rFonts w:hint="eastAsia" w:ascii="仿宋" w:hAnsi="仿宋" w:eastAsia="仿宋" w:cs="仿宋"/>
          <w:b/>
          <w:bCs/>
          <w:color w:val="000000" w:themeColor="text1"/>
          <w:shd w:val="clear" w:color="auto" w:fill="FFFFFF"/>
          <w:lang w:val="en-US" w:eastAsia="zh-CN"/>
          <w14:textFill>
            <w14:solidFill>
              <w14:schemeClr w14:val="tx1"/>
            </w14:solidFill>
          </w14:textFill>
        </w:rPr>
      </w:pPr>
      <w:r>
        <w:rPr>
          <w:rFonts w:hint="eastAsia" w:ascii="仿宋" w:hAnsi="仿宋" w:eastAsia="仿宋" w:cs="仿宋"/>
          <w:kern w:val="0"/>
          <w:sz w:val="24"/>
          <w:szCs w:val="24"/>
          <w:lang w:val="en-US" w:eastAsia="zh-CN" w:bidi="ar-SA"/>
        </w:rPr>
        <w:t>四、</w:t>
      </w:r>
      <w:r>
        <w:rPr>
          <w:rFonts w:hint="eastAsia" w:ascii="仿宋" w:hAnsi="仿宋" w:eastAsia="仿宋" w:cs="仿宋"/>
          <w:b/>
          <w:bCs/>
          <w:color w:val="000000" w:themeColor="text1"/>
          <w:shd w:val="clear" w:color="auto" w:fill="FFFFFF"/>
          <w:lang w:val="en-US" w:eastAsia="zh-CN"/>
          <w14:textFill>
            <w14:solidFill>
              <w14:schemeClr w14:val="tx1"/>
            </w14:solidFill>
          </w14:textFill>
        </w:rPr>
        <w:t>其它补充事宜</w:t>
      </w:r>
    </w:p>
    <w:p>
      <w:pPr>
        <w:spacing w:line="360" w:lineRule="auto"/>
        <w:ind w:firstLine="480" w:firstLineChars="200"/>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自本公示发出之日起五个工作日，如对本次单一来源采购方式的应用有异议，请在公示期内与采购人、采购代理机构联系，并准备好相关书面证明材料，逾期提出的异议将不再受理。</w:t>
      </w:r>
    </w:p>
    <w:p>
      <w:pPr>
        <w:spacing w:line="360" w:lineRule="auto"/>
        <w:rPr>
          <w:rFonts w:hint="eastAsia" w:ascii="仿宋" w:hAnsi="仿宋" w:eastAsia="仿宋" w:cs="仿宋"/>
          <w:b/>
          <w:bCs/>
          <w:color w:val="000000" w:themeColor="text1"/>
          <w:sz w:val="24"/>
          <w:szCs w:val="24"/>
          <w:shd w:val="clear" w:color="auto" w:fill="FFFFFF"/>
          <w14:textFill>
            <w14:solidFill>
              <w14:schemeClr w14:val="tx1"/>
            </w14:solidFill>
          </w14:textFill>
        </w:rPr>
      </w:pPr>
      <w:r>
        <w:rPr>
          <w:rFonts w:hint="eastAsia" w:ascii="仿宋" w:hAnsi="仿宋" w:eastAsia="仿宋" w:cs="仿宋"/>
          <w:b/>
          <w:bCs/>
          <w:color w:val="000000" w:themeColor="text1"/>
          <w:sz w:val="24"/>
          <w:szCs w:val="24"/>
          <w:shd w:val="clear" w:color="auto" w:fill="FFFFFF"/>
          <w:lang w:eastAsia="zh-CN"/>
          <w14:textFill>
            <w14:solidFill>
              <w14:schemeClr w14:val="tx1"/>
            </w14:solidFill>
          </w14:textFill>
        </w:rPr>
        <w:t>五</w:t>
      </w:r>
      <w:r>
        <w:rPr>
          <w:rFonts w:hint="eastAsia" w:ascii="仿宋" w:hAnsi="仿宋" w:eastAsia="仿宋" w:cs="仿宋"/>
          <w:b/>
          <w:bCs/>
          <w:color w:val="000000" w:themeColor="text1"/>
          <w:sz w:val="24"/>
          <w:szCs w:val="24"/>
          <w:shd w:val="clear" w:color="auto" w:fill="FFFFFF"/>
          <w14:textFill>
            <w14:solidFill>
              <w14:schemeClr w14:val="tx1"/>
            </w14:solidFill>
          </w14:textFill>
        </w:rPr>
        <w:t>、联系方式</w:t>
      </w:r>
    </w:p>
    <w:p>
      <w:pPr>
        <w:spacing w:line="360" w:lineRule="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采购代理机构</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南京达琛鑫工程咨询有限公司</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联系人：</w:t>
      </w:r>
      <w:r>
        <w:rPr>
          <w:rFonts w:hint="eastAsia" w:ascii="仿宋" w:hAnsi="仿宋" w:eastAsia="仿宋" w:cs="仿宋"/>
          <w:sz w:val="24"/>
          <w:szCs w:val="32"/>
          <w:lang w:eastAsia="zh-CN"/>
        </w:rPr>
        <w:t>张琰</w:t>
      </w:r>
      <w:r>
        <w:rPr>
          <w:rFonts w:hint="eastAsia" w:ascii="仿宋" w:hAnsi="仿宋" w:eastAsia="仿宋" w:cs="仿宋"/>
          <w:color w:val="000000" w:themeColor="text1"/>
          <w:sz w:val="24"/>
          <w:szCs w:val="24"/>
          <w14:textFill>
            <w14:solidFill>
              <w14:schemeClr w14:val="tx1"/>
            </w14:solidFill>
          </w14:textFill>
        </w:rPr>
        <w:t xml:space="preserve">     </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电话：</w:t>
      </w:r>
      <w:r>
        <w:rPr>
          <w:rFonts w:hint="eastAsia" w:ascii="仿宋" w:hAnsi="仿宋" w:eastAsia="仿宋" w:cs="仿宋"/>
          <w:sz w:val="24"/>
          <w:szCs w:val="32"/>
        </w:rPr>
        <w:t>025-85382797</w:t>
      </w:r>
      <w:r>
        <w:rPr>
          <w:rFonts w:hint="eastAsia" w:ascii="仿宋" w:hAnsi="仿宋" w:eastAsia="仿宋" w:cs="仿宋"/>
          <w:sz w:val="24"/>
          <w:szCs w:val="32"/>
          <w:lang w:eastAsia="zh-CN"/>
        </w:rPr>
        <w:t>、</w:t>
      </w:r>
      <w:r>
        <w:rPr>
          <w:rFonts w:hint="eastAsia" w:ascii="仿宋" w:hAnsi="仿宋" w:eastAsia="仿宋" w:cs="仿宋"/>
          <w:sz w:val="24"/>
          <w:szCs w:val="24"/>
          <w:lang w:val="en-US" w:eastAsia="zh-CN"/>
        </w:rPr>
        <w:t>83229277（转8005）</w:t>
      </w:r>
    </w:p>
    <w:p>
      <w:pPr>
        <w:spacing w:line="360" w:lineRule="auto"/>
        <w:ind w:firstLine="240" w:firstLineChars="1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地址：南京市秦淮区光华东街6号世界之窗产业园15号楼4楼　</w:t>
      </w:r>
    </w:p>
    <w:p>
      <w:pPr>
        <w:spacing w:line="360" w:lineRule="auto"/>
        <w:rPr>
          <w:rFonts w:hint="eastAsia" w:ascii="仿宋" w:hAnsi="仿宋" w:eastAsia="仿宋" w:cs="仿宋"/>
          <w:color w:val="000000" w:themeColor="text1"/>
          <w:sz w:val="24"/>
          <w:szCs w:val="24"/>
          <w:shd w:val="clear" w:color="auto" w:fill="FFFFFF"/>
          <w:lang w:eastAsia="zh-CN"/>
          <w14:textFill>
            <w14:solidFill>
              <w14:schemeClr w14:val="tx1"/>
            </w14:solidFill>
          </w14:textFill>
        </w:rPr>
      </w:pP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24"/>
          <w:szCs w:val="24"/>
          <w:shd w:val="clear" w:color="auto" w:fill="FFFFFF"/>
          <w14:textFill>
            <w14:solidFill>
              <w14:schemeClr w14:val="tx1"/>
            </w14:solidFill>
          </w14:textFill>
        </w:rPr>
        <w:t>采购人：</w:t>
      </w:r>
      <w:r>
        <w:rPr>
          <w:rFonts w:hint="eastAsia" w:ascii="仿宋" w:hAnsi="仿宋" w:eastAsia="仿宋" w:cs="仿宋"/>
          <w:sz w:val="24"/>
          <w:szCs w:val="32"/>
          <w:lang w:val="en-US" w:eastAsia="zh-CN"/>
        </w:rPr>
        <w:t>南京医科大学</w:t>
      </w:r>
    </w:p>
    <w:p>
      <w:pPr>
        <w:spacing w:line="360" w:lineRule="auto"/>
        <w:ind w:firstLine="240" w:firstLineChars="100"/>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 xml:space="preserve">联系人：陈老师    </w:t>
      </w:r>
    </w:p>
    <w:p>
      <w:pPr>
        <w:spacing w:line="360" w:lineRule="auto"/>
        <w:ind w:firstLine="240" w:firstLineChars="100"/>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电话：025-86868572</w:t>
      </w:r>
    </w:p>
    <w:p>
      <w:pPr>
        <w:spacing w:line="360" w:lineRule="auto"/>
        <w:ind w:firstLine="240" w:firstLineChars="100"/>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地址：南京市江宁区龙眠大道101号</w:t>
      </w:r>
    </w:p>
    <w:p>
      <w:pPr>
        <w:spacing w:line="360" w:lineRule="auto"/>
        <w:ind w:firstLine="240" w:firstLineChars="1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w:t>
      </w:r>
      <w:r>
        <w:rPr>
          <w:rFonts w:hint="eastAsia" w:ascii="仿宋" w:hAnsi="仿宋" w:eastAsia="仿宋" w:cs="仿宋"/>
          <w:color w:val="000000" w:themeColor="text1"/>
          <w:sz w:val="24"/>
          <w:szCs w:val="24"/>
          <w:highlight w:val="none"/>
          <w14:textFill>
            <w14:solidFill>
              <w14:schemeClr w14:val="tx1"/>
            </w14:solidFill>
          </w14:textFill>
        </w:rPr>
        <w:t>　　　　　　　　　　　</w:t>
      </w:r>
    </w:p>
    <w:p>
      <w:pPr>
        <w:spacing w:line="360" w:lineRule="auto"/>
        <w:rPr>
          <w:rFonts w:hint="eastAsia" w:ascii="仿宋" w:hAnsi="仿宋" w:eastAsia="仿宋" w:cs="仿宋"/>
          <w:color w:val="000000" w:themeColor="text1"/>
          <w:sz w:val="24"/>
          <w:szCs w:val="24"/>
          <w:highlight w:val="none"/>
          <w:shd w:val="clear" w:color="auto" w:fill="FFFFFF"/>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FFFFFF"/>
          <w:lang w:eastAsia="zh-CN"/>
          <w14:textFill>
            <w14:solidFill>
              <w14:schemeClr w14:val="tx1"/>
            </w14:solidFill>
          </w14:textFill>
        </w:rPr>
        <w:t> 六、附件</w:t>
      </w:r>
    </w:p>
    <w:p>
      <w:pPr>
        <w:spacing w:line="360" w:lineRule="auto"/>
        <w:rPr>
          <w:rFonts w:hint="eastAsia" w:ascii="仿宋" w:hAnsi="仿宋" w:eastAsia="仿宋" w:cs="仿宋"/>
          <w:color w:val="000000" w:themeColor="text1"/>
          <w:sz w:val="24"/>
          <w:szCs w:val="24"/>
          <w:shd w:val="clear" w:color="auto" w:fill="FFFFFF"/>
          <w14:textFill>
            <w14:solidFill>
              <w14:schemeClr w14:val="tx1"/>
            </w14:solidFill>
          </w14:textFill>
        </w:rPr>
      </w:pPr>
    </w:p>
    <w:p>
      <w:pPr>
        <w:spacing w:line="360" w:lineRule="auto"/>
        <w:jc w:val="center"/>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南京达琛鑫工程咨询有限公司</w:t>
      </w:r>
    </w:p>
    <w:p>
      <w:pPr>
        <w:spacing w:line="360" w:lineRule="auto"/>
        <w:jc w:val="center"/>
        <w:rPr>
          <w:rFonts w:hint="eastAsia" w:ascii="仿宋" w:hAnsi="仿宋" w:eastAsia="仿宋" w:cs="仿宋"/>
          <w:color w:val="000000" w:themeColor="text1"/>
          <w:sz w:val="24"/>
          <w:szCs w:val="24"/>
          <w:shd w:val="clear" w:color="auto" w:fill="FFFFFF"/>
          <w14:textFill>
            <w14:solidFill>
              <w14:schemeClr w14:val="tx1"/>
            </w14:solidFill>
          </w14:textFill>
        </w:rPr>
      </w:pPr>
      <w:r>
        <w:rPr>
          <w:rFonts w:hint="eastAsia" w:ascii="仿宋" w:hAnsi="仿宋" w:eastAsia="仿宋" w:cs="仿宋"/>
          <w:color w:val="000000" w:themeColor="text1"/>
          <w:sz w:val="24"/>
          <w:szCs w:val="24"/>
          <w:shd w:val="clear" w:color="auto" w:fill="FFFFFF"/>
          <w14:textFill>
            <w14:solidFill>
              <w14:schemeClr w14:val="tx1"/>
            </w14:solidFill>
          </w14:textFill>
        </w:rPr>
        <w:t>202</w:t>
      </w:r>
      <w:r>
        <w:rPr>
          <w:rFonts w:hint="eastAsia" w:ascii="仿宋" w:hAnsi="仿宋" w:eastAsia="仿宋" w:cs="仿宋"/>
          <w:color w:val="000000" w:themeColor="text1"/>
          <w:sz w:val="24"/>
          <w:szCs w:val="24"/>
          <w:shd w:val="clear" w:color="auto" w:fill="FFFFFF"/>
          <w:lang w:val="en-US" w:eastAsia="zh-CN"/>
          <w14:textFill>
            <w14:solidFill>
              <w14:schemeClr w14:val="tx1"/>
            </w14:solidFill>
          </w14:textFill>
        </w:rPr>
        <w:t>1</w:t>
      </w:r>
      <w:r>
        <w:rPr>
          <w:rFonts w:hint="eastAsia" w:ascii="仿宋" w:hAnsi="仿宋" w:eastAsia="仿宋" w:cs="仿宋"/>
          <w:color w:val="000000" w:themeColor="text1"/>
          <w:sz w:val="24"/>
          <w:szCs w:val="24"/>
          <w:shd w:val="clear" w:color="auto" w:fill="FFFFFF"/>
          <w14:textFill>
            <w14:solidFill>
              <w14:schemeClr w14:val="tx1"/>
            </w14:solidFill>
          </w14:textFill>
        </w:rPr>
        <w:t>年</w:t>
      </w:r>
      <w:r>
        <w:rPr>
          <w:rFonts w:hint="eastAsia" w:ascii="仿宋" w:hAnsi="仿宋" w:eastAsia="仿宋" w:cs="仿宋"/>
          <w:color w:val="000000" w:themeColor="text1"/>
          <w:kern w:val="0"/>
          <w:sz w:val="24"/>
          <w:szCs w:val="24"/>
          <w:lang w:val="en-US" w:eastAsia="zh-CN" w:bidi="ar-SA"/>
          <w14:textFill>
            <w14:solidFill>
              <w14:schemeClr w14:val="tx1"/>
            </w14:solidFill>
          </w14:textFill>
        </w:rPr>
        <w:t>9月7日</w:t>
      </w:r>
    </w:p>
    <w:p>
      <w:pPr>
        <w:pStyle w:val="10"/>
        <w:spacing w:line="360" w:lineRule="auto"/>
        <w:rPr>
          <w:rFonts w:hint="eastAsia" w:ascii="仿宋" w:hAnsi="仿宋" w:eastAsia="仿宋" w:cs="仿宋"/>
          <w:color w:val="5B5B5B"/>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65E29A"/>
    <w:multiLevelType w:val="singleLevel"/>
    <w:tmpl w:val="7765E2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519ED"/>
    <w:rsid w:val="0003584D"/>
    <w:rsid w:val="001E1650"/>
    <w:rsid w:val="00310DC2"/>
    <w:rsid w:val="00341FC1"/>
    <w:rsid w:val="003F7C2A"/>
    <w:rsid w:val="00431238"/>
    <w:rsid w:val="004D04D4"/>
    <w:rsid w:val="00566904"/>
    <w:rsid w:val="006E37EF"/>
    <w:rsid w:val="007677EC"/>
    <w:rsid w:val="009E4050"/>
    <w:rsid w:val="00BA156D"/>
    <w:rsid w:val="00BE7385"/>
    <w:rsid w:val="00E31108"/>
    <w:rsid w:val="00F6439F"/>
    <w:rsid w:val="014B6B6A"/>
    <w:rsid w:val="01FF6170"/>
    <w:rsid w:val="02FF44BA"/>
    <w:rsid w:val="03567E59"/>
    <w:rsid w:val="055D375C"/>
    <w:rsid w:val="069A226F"/>
    <w:rsid w:val="093450C9"/>
    <w:rsid w:val="096167A0"/>
    <w:rsid w:val="0D676DE7"/>
    <w:rsid w:val="0D804614"/>
    <w:rsid w:val="0DCA7B6C"/>
    <w:rsid w:val="0E1A0060"/>
    <w:rsid w:val="0E2864E8"/>
    <w:rsid w:val="109168EF"/>
    <w:rsid w:val="10C85ED8"/>
    <w:rsid w:val="140872B7"/>
    <w:rsid w:val="15B519ED"/>
    <w:rsid w:val="1A3D1248"/>
    <w:rsid w:val="1B7E35A3"/>
    <w:rsid w:val="1C813871"/>
    <w:rsid w:val="1CB52D6B"/>
    <w:rsid w:val="1CDF6BA8"/>
    <w:rsid w:val="1DD82F97"/>
    <w:rsid w:val="1ECC1440"/>
    <w:rsid w:val="1FEB11A5"/>
    <w:rsid w:val="20453C4E"/>
    <w:rsid w:val="22757C9C"/>
    <w:rsid w:val="243511E5"/>
    <w:rsid w:val="24CB6C8C"/>
    <w:rsid w:val="25767DC9"/>
    <w:rsid w:val="259C7E6D"/>
    <w:rsid w:val="25CB6E56"/>
    <w:rsid w:val="260B6E7D"/>
    <w:rsid w:val="26976DA6"/>
    <w:rsid w:val="2873292E"/>
    <w:rsid w:val="2D245273"/>
    <w:rsid w:val="2E2D4AD0"/>
    <w:rsid w:val="2E8A1854"/>
    <w:rsid w:val="30A94198"/>
    <w:rsid w:val="31270C0A"/>
    <w:rsid w:val="313D6F68"/>
    <w:rsid w:val="3158077F"/>
    <w:rsid w:val="31C3397A"/>
    <w:rsid w:val="31CD39F0"/>
    <w:rsid w:val="32083A74"/>
    <w:rsid w:val="3230111A"/>
    <w:rsid w:val="36697C3C"/>
    <w:rsid w:val="36D75B9D"/>
    <w:rsid w:val="37BB5A24"/>
    <w:rsid w:val="37CC7A69"/>
    <w:rsid w:val="37DB6CFE"/>
    <w:rsid w:val="383039AD"/>
    <w:rsid w:val="39450E00"/>
    <w:rsid w:val="3AC423B9"/>
    <w:rsid w:val="3BCE14CB"/>
    <w:rsid w:val="3C4753A8"/>
    <w:rsid w:val="3DBB4F6D"/>
    <w:rsid w:val="3E316D36"/>
    <w:rsid w:val="3E8D42A5"/>
    <w:rsid w:val="3EC1824B"/>
    <w:rsid w:val="3FDE39FF"/>
    <w:rsid w:val="4080433D"/>
    <w:rsid w:val="40815D8C"/>
    <w:rsid w:val="40CE668C"/>
    <w:rsid w:val="45F73E00"/>
    <w:rsid w:val="46A57059"/>
    <w:rsid w:val="47DF1D7D"/>
    <w:rsid w:val="49D46C26"/>
    <w:rsid w:val="4A0D28FA"/>
    <w:rsid w:val="4BC939CF"/>
    <w:rsid w:val="4D0C10E4"/>
    <w:rsid w:val="4F7BD601"/>
    <w:rsid w:val="51484E2E"/>
    <w:rsid w:val="51FD459F"/>
    <w:rsid w:val="533C668D"/>
    <w:rsid w:val="58085E86"/>
    <w:rsid w:val="5AEB1E59"/>
    <w:rsid w:val="5BD37A39"/>
    <w:rsid w:val="5BD65032"/>
    <w:rsid w:val="5D332186"/>
    <w:rsid w:val="5DE9435A"/>
    <w:rsid w:val="5EF23FC3"/>
    <w:rsid w:val="6081089E"/>
    <w:rsid w:val="6148748B"/>
    <w:rsid w:val="617B4A74"/>
    <w:rsid w:val="61AB4548"/>
    <w:rsid w:val="61EC0C82"/>
    <w:rsid w:val="62CC4488"/>
    <w:rsid w:val="63BA0089"/>
    <w:rsid w:val="6613309F"/>
    <w:rsid w:val="66BF0FE8"/>
    <w:rsid w:val="6823787B"/>
    <w:rsid w:val="6857585B"/>
    <w:rsid w:val="687C03FB"/>
    <w:rsid w:val="69BD5480"/>
    <w:rsid w:val="6A0B46B9"/>
    <w:rsid w:val="6A9D5A18"/>
    <w:rsid w:val="6E322BBB"/>
    <w:rsid w:val="706C27DA"/>
    <w:rsid w:val="708604E8"/>
    <w:rsid w:val="71402D81"/>
    <w:rsid w:val="71520DF1"/>
    <w:rsid w:val="719A14FD"/>
    <w:rsid w:val="71EB69E3"/>
    <w:rsid w:val="72DC719A"/>
    <w:rsid w:val="735018F9"/>
    <w:rsid w:val="744D0824"/>
    <w:rsid w:val="75184AD4"/>
    <w:rsid w:val="75F32541"/>
    <w:rsid w:val="76400F2C"/>
    <w:rsid w:val="76401C2B"/>
    <w:rsid w:val="77B76E10"/>
    <w:rsid w:val="784A7561"/>
    <w:rsid w:val="78B11CD3"/>
    <w:rsid w:val="7CE612C2"/>
    <w:rsid w:val="7D917EF8"/>
    <w:rsid w:val="7DFFB2A3"/>
    <w:rsid w:val="7E336112"/>
    <w:rsid w:val="7F4C56B2"/>
    <w:rsid w:val="7FF74426"/>
    <w:rsid w:val="B7FFE3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Verdana" w:hAnsi="Verdana"/>
      <w:szCs w:val="20"/>
    </w:rPr>
  </w:style>
  <w:style w:type="paragraph" w:styleId="3">
    <w:name w:val="Balloon Text"/>
    <w:basedOn w:val="1"/>
    <w:link w:val="15"/>
    <w:unhideWhenUsed/>
    <w:qFormat/>
    <w:uiPriority w:val="99"/>
    <w:rPr>
      <w:rFonts w:ascii="Calibri" w:hAnsi="Calibri"/>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1"/>
    <w:next w:val="1"/>
    <w:qFormat/>
    <w:uiPriority w:val="99"/>
    <w:pPr>
      <w:ind w:firstLine="420" w:firstLineChars="200"/>
    </w:pPr>
  </w:style>
  <w:style w:type="character" w:styleId="9">
    <w:name w:val="Hyperlink"/>
    <w:basedOn w:val="8"/>
    <w:qFormat/>
    <w:uiPriority w:val="0"/>
    <w:rPr>
      <w:color w:val="0000FF"/>
      <w:u w:val="single"/>
    </w:rPr>
  </w:style>
  <w:style w:type="paragraph" w:customStyle="1" w:styleId="10">
    <w:name w:val="正文1"/>
    <w:qFormat/>
    <w:uiPriority w:val="99"/>
    <w:rPr>
      <w:rFonts w:ascii="Calibri" w:hAnsi="Calibri" w:eastAsia="宋体" w:cs="Calibri"/>
      <w:sz w:val="24"/>
      <w:szCs w:val="24"/>
      <w:lang w:val="en-US" w:eastAsia="zh-CN" w:bidi="ar-SA"/>
    </w:rPr>
  </w:style>
  <w:style w:type="paragraph" w:customStyle="1" w:styleId="11">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szCs w:val="24"/>
    </w:rPr>
  </w:style>
  <w:style w:type="character" w:customStyle="1" w:styleId="12">
    <w:name w:val="页眉 Char"/>
    <w:basedOn w:val="8"/>
    <w:link w:val="5"/>
    <w:qFormat/>
    <w:uiPriority w:val="0"/>
    <w:rPr>
      <w:rFonts w:ascii="Times New Roman" w:hAnsi="Times New Roman"/>
      <w:kern w:val="2"/>
      <w:sz w:val="18"/>
      <w:szCs w:val="18"/>
    </w:rPr>
  </w:style>
  <w:style w:type="character" w:customStyle="1" w:styleId="13">
    <w:name w:val="页脚 Char"/>
    <w:basedOn w:val="8"/>
    <w:link w:val="4"/>
    <w:qFormat/>
    <w:uiPriority w:val="0"/>
    <w:rPr>
      <w:rFonts w:ascii="Times New Roman" w:hAnsi="Times New Roman"/>
      <w:kern w:val="2"/>
      <w:sz w:val="18"/>
      <w:szCs w:val="18"/>
    </w:rPr>
  </w:style>
  <w:style w:type="character" w:customStyle="1" w:styleId="14">
    <w:name w:val="批注框文本 字符"/>
    <w:link w:val="3"/>
    <w:qFormat/>
    <w:uiPriority w:val="99"/>
    <w:rPr>
      <w:kern w:val="2"/>
      <w:sz w:val="18"/>
      <w:szCs w:val="18"/>
    </w:rPr>
  </w:style>
  <w:style w:type="character" w:customStyle="1" w:styleId="15">
    <w:name w:val="批注框文本 Char"/>
    <w:basedOn w:val="8"/>
    <w:link w:val="3"/>
    <w:qFormat/>
    <w:uiPriority w:val="0"/>
    <w:rPr>
      <w:rFonts w:ascii="Times New Roman" w:hAnsi="Times New Roman"/>
      <w:kern w:val="2"/>
      <w:sz w:val="18"/>
      <w:szCs w:val="18"/>
    </w:rPr>
  </w:style>
  <w:style w:type="character" w:customStyle="1" w:styleId="16">
    <w:name w:val="NormalCharacter"/>
    <w:qFormat/>
    <w:uiPriority w:val="0"/>
  </w:style>
  <w:style w:type="character" w:customStyle="1" w:styleId="17">
    <w:name w:val="UserStyle_0"/>
    <w:link w:val="18"/>
    <w:qFormat/>
    <w:uiPriority w:val="0"/>
    <w:rPr>
      <w:rFonts w:ascii="宋体" w:hAnsi="宋体"/>
      <w:sz w:val="24"/>
      <w:szCs w:val="24"/>
    </w:rPr>
  </w:style>
  <w:style w:type="paragraph" w:customStyle="1" w:styleId="18">
    <w:name w:val="HtmlPre"/>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0"/>
      <w:sz w:val="24"/>
      <w:szCs w:val="24"/>
    </w:rPr>
  </w:style>
  <w:style w:type="paragraph" w:customStyle="1" w:styleId="19">
    <w:name w:val="p0"/>
    <w:basedOn w:val="1"/>
    <w:qFormat/>
    <w:uiPriority w:val="0"/>
    <w:pPr>
      <w:widowControl/>
    </w:pPr>
    <w:rPr>
      <w:rFonts w:ascii="仿宋_GB2312" w:hAnsi="宋体" w:eastAsia="仿宋_GB2312" w:cs="宋体"/>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160</Words>
  <Characters>915</Characters>
  <Lines>1</Lines>
  <Paragraphs>1</Paragraphs>
  <TotalTime>0</TotalTime>
  <ScaleCrop>false</ScaleCrop>
  <LinksUpToDate>false</LinksUpToDate>
  <CharactersWithSpaces>1073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2020-05-28T05:40:00Z</dcterms:created>
  <dc:creator>向日葵 </dc:creator>
  <cp:lastModifiedBy>yoyo_琰</cp:lastModifiedBy>
  <cp:lastPrinted>2020-07-28T08:20:00Z</cp:lastPrinted>
  <dcterms:modified xsi:type="dcterms:W3CDTF">2021-09-06T08:31:05Z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AE84282B4FC346D5878DD3646303F26D</vt:lpwstr>
  </property>
</Properties>
</file>