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rPr>
      </w:pPr>
      <w:r>
        <w:rPr>
          <w:rFonts w:hint="eastAsia" w:ascii="仿宋" w:hAnsi="仿宋" w:eastAsia="仿宋" w:cs="仿宋"/>
          <w:b/>
          <w:bCs/>
          <w:sz w:val="32"/>
          <w:szCs w:val="32"/>
          <w:lang w:eastAsia="zh-CN"/>
        </w:rPr>
        <w:t>南京医科大学全自动核酸提取仪等系列设备采购</w:t>
      </w: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竞争性</w:t>
      </w:r>
      <w:r>
        <w:rPr>
          <w:rFonts w:hint="eastAsia" w:ascii="仿宋" w:hAnsi="仿宋" w:eastAsia="仿宋" w:cs="仿宋"/>
          <w:b/>
          <w:bCs/>
          <w:sz w:val="32"/>
          <w:szCs w:val="32"/>
          <w:lang w:eastAsia="zh-CN"/>
        </w:rPr>
        <w:t>谈判</w:t>
      </w:r>
      <w:r>
        <w:rPr>
          <w:rFonts w:hint="eastAsia" w:ascii="仿宋" w:hAnsi="仿宋" w:eastAsia="仿宋" w:cs="仿宋"/>
          <w:b/>
          <w:bCs/>
          <w:sz w:val="32"/>
          <w:szCs w:val="32"/>
        </w:rPr>
        <w:t>公告</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项目概况</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南京医科大学全自动核酸提取仪等系列设备采购</w:t>
      </w:r>
      <w:r>
        <w:rPr>
          <w:rFonts w:hint="eastAsia" w:ascii="仿宋" w:hAnsi="仿宋" w:eastAsia="仿宋" w:cs="仿宋"/>
          <w:sz w:val="24"/>
          <w:szCs w:val="24"/>
        </w:rPr>
        <w:t>的潜在供应商应在</w:t>
      </w:r>
      <w:r>
        <w:rPr>
          <w:rFonts w:hint="eastAsia" w:ascii="仿宋" w:hAnsi="仿宋" w:eastAsia="仿宋" w:cs="仿宋"/>
          <w:sz w:val="24"/>
          <w:szCs w:val="24"/>
          <w:lang w:eastAsia="zh-CN"/>
        </w:rPr>
        <w:t>南京市秦淮区光华东街6号世界之窗创意产业园15号楼4楼</w:t>
      </w:r>
      <w:r>
        <w:rPr>
          <w:rFonts w:hint="eastAsia" w:ascii="仿宋" w:hAnsi="仿宋" w:eastAsia="仿宋" w:cs="仿宋"/>
          <w:sz w:val="24"/>
          <w:szCs w:val="24"/>
        </w:rPr>
        <w:t>获取釆购文件,并于</w:t>
      </w:r>
      <w:r>
        <w:rPr>
          <w:rFonts w:hint="eastAsia"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下午14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00北</w:t>
      </w:r>
      <w:r>
        <w:rPr>
          <w:rFonts w:hint="eastAsia" w:ascii="仿宋" w:hAnsi="仿宋" w:eastAsia="仿宋" w:cs="仿宋"/>
          <w:color w:val="000000" w:themeColor="text1"/>
          <w:sz w:val="24"/>
          <w:szCs w:val="24"/>
          <w:lang w:val="en-US" w:eastAsia="zh-CN"/>
          <w14:textFill>
            <w14:solidFill>
              <w14:schemeClr w14:val="tx1"/>
            </w14:solidFill>
          </w14:textFill>
        </w:rPr>
        <w:t>京时间</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前提交响应文件。</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一、项目基本情况</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项目</w:t>
      </w:r>
      <w:r>
        <w:rPr>
          <w:rFonts w:hint="eastAsia" w:ascii="仿宋" w:hAnsi="仿宋" w:eastAsia="仿宋" w:cs="仿宋"/>
          <w:sz w:val="24"/>
          <w:szCs w:val="24"/>
          <w:lang w:eastAsia="zh-CN"/>
        </w:rPr>
        <w:t>编号</w:t>
      </w:r>
      <w:r>
        <w:rPr>
          <w:rFonts w:hint="eastAsia" w:ascii="仿宋" w:hAnsi="仿宋" w:eastAsia="仿宋" w:cs="仿宋"/>
          <w:sz w:val="24"/>
          <w:szCs w:val="24"/>
        </w:rPr>
        <w:t>：NJDCX-202205201902</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项目</w:t>
      </w:r>
      <w:r>
        <w:rPr>
          <w:rFonts w:hint="eastAsia" w:ascii="仿宋" w:hAnsi="仿宋" w:eastAsia="仿宋" w:cs="仿宋"/>
          <w:sz w:val="24"/>
          <w:szCs w:val="24"/>
          <w:lang w:eastAsia="zh-CN"/>
        </w:rPr>
        <w:t>名称</w:t>
      </w:r>
      <w:r>
        <w:rPr>
          <w:rFonts w:hint="eastAsia" w:ascii="仿宋" w:hAnsi="仿宋" w:eastAsia="仿宋" w:cs="仿宋"/>
          <w:sz w:val="24"/>
          <w:szCs w:val="24"/>
        </w:rPr>
        <w:t>：</w:t>
      </w:r>
      <w:r>
        <w:rPr>
          <w:rFonts w:hint="eastAsia" w:ascii="仿宋" w:hAnsi="仿宋" w:eastAsia="仿宋" w:cs="仿宋"/>
          <w:sz w:val="24"/>
          <w:szCs w:val="24"/>
          <w:lang w:eastAsia="zh-CN"/>
        </w:rPr>
        <w:t>南京医科大学全自动核酸提取仪等系列设备采购</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釆购方式：竞争性</w:t>
      </w:r>
      <w:r>
        <w:rPr>
          <w:rFonts w:hint="eastAsia" w:ascii="仿宋" w:hAnsi="仿宋" w:eastAsia="仿宋" w:cs="仿宋"/>
          <w:sz w:val="24"/>
          <w:szCs w:val="24"/>
          <w:lang w:eastAsia="zh-CN"/>
        </w:rPr>
        <w:t>谈判</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lang w:val="en-US" w:eastAsia="zh-CN"/>
        </w:rPr>
        <w:t>4、</w:t>
      </w:r>
      <w:r>
        <w:rPr>
          <w:rFonts w:hint="eastAsia" w:ascii="仿宋" w:hAnsi="仿宋" w:eastAsia="仿宋" w:cs="仿宋"/>
          <w:sz w:val="24"/>
          <w:szCs w:val="24"/>
        </w:rPr>
        <w:t>预算</w:t>
      </w:r>
      <w:r>
        <w:rPr>
          <w:rFonts w:hint="eastAsia" w:ascii="仿宋" w:hAnsi="仿宋" w:eastAsia="仿宋" w:cs="仿宋"/>
          <w:sz w:val="24"/>
          <w:szCs w:val="24"/>
          <w:lang w:val="en-US" w:eastAsia="zh-CN"/>
        </w:rPr>
        <w:t>金额</w:t>
      </w:r>
      <w:r>
        <w:rPr>
          <w:rFonts w:hint="eastAsia" w:ascii="仿宋" w:hAnsi="仿宋" w:eastAsia="仿宋" w:cs="仿宋"/>
          <w:sz w:val="24"/>
          <w:szCs w:val="24"/>
          <w:lang w:eastAsia="zh-CN"/>
        </w:rPr>
        <w:t>：</w:t>
      </w:r>
      <w:r>
        <w:rPr>
          <w:rFonts w:hint="eastAsia" w:ascii="仿宋" w:hAnsi="仿宋" w:eastAsia="仿宋" w:cs="仿宋"/>
          <w:color w:val="000000" w:themeColor="text1"/>
          <w:sz w:val="24"/>
          <w:szCs w:val="24"/>
          <w14:textFill>
            <w14:solidFill>
              <w14:schemeClr w14:val="tx1"/>
            </w14:solidFill>
          </w14:textFill>
        </w:rPr>
        <w:t>人民币</w:t>
      </w:r>
      <w:r>
        <w:rPr>
          <w:rFonts w:hint="eastAsia" w:ascii="仿宋" w:hAnsi="仿宋" w:eastAsia="仿宋" w:cs="仿宋"/>
          <w:color w:val="000000" w:themeColor="text1"/>
          <w:sz w:val="24"/>
          <w:szCs w:val="24"/>
          <w:lang w:val="en-US" w:eastAsia="zh-CN"/>
          <w14:textFill>
            <w14:solidFill>
              <w14:schemeClr w14:val="tx1"/>
            </w14:solidFill>
          </w14:textFill>
        </w:rPr>
        <w:t>47</w:t>
      </w:r>
      <w:r>
        <w:rPr>
          <w:rFonts w:hint="eastAsia" w:ascii="仿宋" w:hAnsi="仿宋" w:eastAsia="仿宋" w:cs="仿宋"/>
          <w:color w:val="000000" w:themeColor="text1"/>
          <w:sz w:val="24"/>
          <w:szCs w:val="24"/>
          <w14:textFill>
            <w14:solidFill>
              <w14:schemeClr w14:val="tx1"/>
            </w14:solidFill>
          </w14:textFill>
        </w:rPr>
        <w:t>万元整</w:t>
      </w:r>
    </w:p>
    <w:p>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最高限价：</w:t>
      </w:r>
      <w:r>
        <w:rPr>
          <w:rFonts w:hint="eastAsia" w:ascii="仿宋" w:hAnsi="仿宋" w:eastAsia="仿宋" w:cs="仿宋"/>
          <w:color w:val="000000" w:themeColor="text1"/>
          <w:sz w:val="24"/>
          <w:szCs w:val="24"/>
          <w14:textFill>
            <w14:solidFill>
              <w14:schemeClr w14:val="tx1"/>
            </w14:solidFill>
          </w14:textFill>
        </w:rPr>
        <w:t>人民币</w:t>
      </w:r>
      <w:r>
        <w:rPr>
          <w:rFonts w:hint="eastAsia" w:ascii="仿宋" w:hAnsi="仿宋" w:eastAsia="仿宋" w:cs="仿宋"/>
          <w:color w:val="000000" w:themeColor="text1"/>
          <w:sz w:val="24"/>
          <w:szCs w:val="24"/>
          <w:lang w:val="en-US" w:eastAsia="zh-CN"/>
          <w14:textFill>
            <w14:solidFill>
              <w14:schemeClr w14:val="tx1"/>
            </w14:solidFill>
          </w14:textFill>
        </w:rPr>
        <w:t>47</w:t>
      </w:r>
      <w:r>
        <w:rPr>
          <w:rFonts w:hint="eastAsia" w:ascii="仿宋" w:hAnsi="仿宋" w:eastAsia="仿宋" w:cs="仿宋"/>
          <w:color w:val="000000" w:themeColor="text1"/>
          <w:sz w:val="24"/>
          <w:szCs w:val="24"/>
          <w14:textFill>
            <w14:solidFill>
              <w14:schemeClr w14:val="tx1"/>
            </w14:solidFill>
          </w14:textFill>
        </w:rPr>
        <w:t>万元整</w:t>
      </w:r>
    </w:p>
    <w:p>
      <w:pPr>
        <w:pStyle w:val="4"/>
        <w:spacing w:before="75" w:beforeAutospacing="0" w:after="75" w:afterAutospacing="0" w:line="360"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6、采购需求：</w:t>
      </w:r>
      <w:r>
        <w:rPr>
          <w:rFonts w:hint="eastAsia" w:ascii="仿宋" w:hAnsi="仿宋" w:eastAsia="仿宋" w:cs="仿宋"/>
          <w:szCs w:val="24"/>
          <w:highlight w:val="none"/>
        </w:rPr>
        <w:t>南京医科大学需采购全自动核酸提取仪等系列设备。</w:t>
      </w:r>
    </w:p>
    <w:p>
      <w:pPr>
        <w:pStyle w:val="4"/>
        <w:spacing w:before="75" w:beforeAutospacing="0" w:after="75" w:afterAutospacing="0" w:line="360" w:lineRule="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7、交货时间：签订合同后一个月内。</w:t>
      </w:r>
    </w:p>
    <w:p>
      <w:pPr>
        <w:pStyle w:val="2"/>
        <w:spacing w:line="360" w:lineRule="auto"/>
        <w:ind w:left="0" w:leftChars="0" w:firstLine="0" w:firstLineChars="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8、</w:t>
      </w:r>
      <w:r>
        <w:rPr>
          <w:rFonts w:hint="eastAsia" w:ascii="仿宋" w:hAnsi="仿宋" w:eastAsia="仿宋" w:cs="仿宋"/>
          <w:kern w:val="2"/>
          <w:sz w:val="24"/>
          <w:szCs w:val="24"/>
          <w:lang w:val="en-US" w:eastAsia="zh-CN" w:bidi="ar-SA"/>
        </w:rPr>
        <w:t>本项目不接受联合体参与谈判。</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二、申请人的资格要求：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满足《中华人民共和国政府采购法》第二十二条规定：</w:t>
      </w:r>
    </w:p>
    <w:p>
      <w:pPr>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（1）具有独立承担民事责任的能力（提供法人或者其他组织的营业执照复印件并加盖公章，或者自然人的身份证明）；</w:t>
      </w:r>
    </w:p>
    <w:p>
      <w:pPr>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color w:val="000000"/>
          <w:sz w:val="24"/>
          <w:szCs w:val="24"/>
        </w:rPr>
        <w:t>具有良好的商业信誉和健全的财务会计制度（提供2021年度财务报表或2020/2021年度经审计的财务报告或银行出具的企业资信证明，法人或者其他组织成立未满一年的可提供近半年内任一月的资产负债和利润表）；</w:t>
      </w:r>
    </w:p>
    <w:p>
      <w:pPr>
        <w:spacing w:line="360" w:lineRule="auto"/>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（3）具有履行合同所必需的设备和专业技术能力（根据项目需求提供履行合同所必需的设备和专业技术能力的证明材料或声明函）；</w:t>
      </w:r>
    </w:p>
    <w:p>
      <w:pPr>
        <w:spacing w:line="360" w:lineRule="auto"/>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（4）有依法缴纳税收和社会保障资金的良好记录（提供参加本次采购活动前近六个月内任一月份依法缴纳税收及社会保险的凭据。依法免缴、迟缴的应提供相应文件证明）；</w:t>
      </w:r>
    </w:p>
    <w:p>
      <w:pPr>
        <w:spacing w:line="360" w:lineRule="auto"/>
        <w:rPr>
          <w:rFonts w:hint="eastAsia" w:ascii="仿宋" w:hAnsi="仿宋" w:eastAsia="仿宋" w:cs="仿宋"/>
          <w:sz w:val="24"/>
          <w:szCs w:val="24"/>
        </w:rPr>
      </w:pPr>
      <w:r>
        <w:rPr>
          <w:rFonts w:hint="eastAsia" w:ascii="仿宋" w:hAnsi="仿宋" w:eastAsia="仿宋" w:cs="仿宋"/>
          <w:sz w:val="24"/>
          <w:szCs w:val="24"/>
        </w:rPr>
        <w:t>（5）参加本次采购活动前3年内在经营活动中没有重大违法记录（提供参加本次采购活动前3年内在经营活动中没有重大违法记录的书面声明）；</w:t>
      </w:r>
    </w:p>
    <w:p>
      <w:pPr>
        <w:spacing w:line="360" w:lineRule="auto"/>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2、落实政府采购政策需满足的资格要求：无。</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本项目的特定资格要求：无。</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4、本项目不接受进口产品。</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拒绝下述供应商参加本次采购活动:</w:t>
      </w:r>
    </w:p>
    <w:p>
      <w:pPr>
        <w:spacing w:line="360" w:lineRule="auto"/>
        <w:rPr>
          <w:rFonts w:hint="eastAsia" w:ascii="仿宋" w:hAnsi="仿宋" w:eastAsia="仿宋" w:cs="仿宋"/>
          <w:sz w:val="24"/>
          <w:szCs w:val="24"/>
        </w:rPr>
      </w:pPr>
      <w:r>
        <w:rPr>
          <w:rFonts w:hint="eastAsia" w:ascii="仿宋" w:hAnsi="仿宋" w:eastAsia="仿宋" w:cs="仿宋"/>
          <w:sz w:val="24"/>
          <w:szCs w:val="24"/>
        </w:rPr>
        <w:t>（1）凡为采购项目提供整体设计、规范编制或者项目管理、监理、检测等服务的供应商；</w:t>
      </w:r>
    </w:p>
    <w:p>
      <w:pPr>
        <w:spacing w:line="360" w:lineRule="auto"/>
        <w:rPr>
          <w:rFonts w:hint="eastAsia" w:ascii="仿宋" w:hAnsi="仿宋" w:eastAsia="仿宋" w:cs="仿宋"/>
          <w:sz w:val="24"/>
          <w:szCs w:val="24"/>
        </w:rPr>
      </w:pPr>
      <w:r>
        <w:rPr>
          <w:rFonts w:hint="eastAsia" w:ascii="仿宋" w:hAnsi="仿宋" w:eastAsia="仿宋" w:cs="仿宋"/>
          <w:sz w:val="24"/>
          <w:szCs w:val="24"/>
        </w:rPr>
        <w:t>（2）供应商单位负责人为同一人或者存在直接控股、管理关系的不同供应商,不得参加同一合同项下的采购活动；</w:t>
      </w:r>
    </w:p>
    <w:p>
      <w:pPr>
        <w:keepNext w:val="0"/>
        <w:keepLines w:val="0"/>
        <w:widowControl w:val="0"/>
        <w:suppressLineNumbers w:val="0"/>
        <w:spacing w:before="0" w:beforeAutospacing="0" w:after="0" w:afterAutospacing="0" w:line="360" w:lineRule="auto"/>
        <w:ind w:left="0" w:right="0" w:firstLine="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在谈判截止日前</w:t>
      </w:r>
      <w:r>
        <w:rPr>
          <w:rFonts w:hint="eastAsia" w:ascii="仿宋" w:hAnsi="仿宋" w:eastAsia="仿宋" w:cs="仿宋"/>
          <w:sz w:val="24"/>
          <w:szCs w:val="24"/>
        </w:rPr>
        <w:t>被“信用中国”网站(www.creditchina.gov.cn)</w:t>
      </w:r>
      <w:r>
        <w:rPr>
          <w:rFonts w:hint="eastAsia" w:ascii="仿宋" w:hAnsi="仿宋" w:eastAsia="仿宋" w:cs="仿宋"/>
          <w:sz w:val="24"/>
          <w:szCs w:val="24"/>
          <w:lang w:eastAsia="zh-CN"/>
        </w:rPr>
        <w:t>和“</w:t>
      </w:r>
      <w:r>
        <w:rPr>
          <w:rFonts w:hint="eastAsia" w:ascii="仿宋" w:hAnsi="仿宋" w:eastAsia="仿宋" w:cs="仿宋"/>
          <w:sz w:val="24"/>
          <w:szCs w:val="24"/>
        </w:rPr>
        <w:t>中国政府采购网</w:t>
      </w:r>
      <w:r>
        <w:rPr>
          <w:rFonts w:hint="eastAsia" w:ascii="仿宋" w:hAnsi="仿宋" w:eastAsia="仿宋" w:cs="仿宋"/>
          <w:sz w:val="24"/>
          <w:szCs w:val="24"/>
          <w:lang w:eastAsia="zh-CN"/>
        </w:rPr>
        <w:t>”</w:t>
      </w:r>
      <w:r>
        <w:rPr>
          <w:rFonts w:hint="eastAsia" w:ascii="仿宋" w:hAnsi="仿宋" w:eastAsia="仿宋" w:cs="仿宋"/>
          <w:sz w:val="24"/>
          <w:szCs w:val="24"/>
        </w:rPr>
        <w:t>(www.ccgp.gov.cn) 列入失信被执行人、重大税收违法案件当事人、政府采购严重违法失信行为记录名单的供应商。</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三、获取采购文件</w:t>
      </w:r>
    </w:p>
    <w:p>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日至</w:t>
      </w:r>
      <w:r>
        <w:rPr>
          <w:rFonts w:hint="eastAsia"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6</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sz w:val="24"/>
          <w:szCs w:val="24"/>
          <w:highlight w:val="none"/>
        </w:rPr>
        <w:t>每</w:t>
      </w:r>
      <w:r>
        <w:rPr>
          <w:rFonts w:hint="eastAsia" w:ascii="仿宋" w:hAnsi="仿宋" w:eastAsia="仿宋" w:cs="仿宋"/>
          <w:sz w:val="24"/>
          <w:szCs w:val="24"/>
        </w:rPr>
        <w:t>天上午09:00至1</w:t>
      </w:r>
      <w:r>
        <w:rPr>
          <w:rFonts w:hint="eastAsia" w:ascii="仿宋" w:hAnsi="仿宋" w:eastAsia="仿宋" w:cs="仿宋"/>
          <w:sz w:val="24"/>
          <w:szCs w:val="24"/>
          <w:lang w:val="en-US" w:eastAsia="zh-CN"/>
        </w:rPr>
        <w:t>2:00</w:t>
      </w:r>
      <w:r>
        <w:rPr>
          <w:rFonts w:hint="eastAsia" w:ascii="仿宋" w:hAnsi="仿宋" w:eastAsia="仿宋" w:cs="仿宋"/>
          <w:sz w:val="24"/>
          <w:szCs w:val="24"/>
        </w:rPr>
        <w:t>，下午13:30至17:30 (北京时间,法定节假日除外)</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地点：</w:t>
      </w:r>
      <w:bookmarkStart w:id="0" w:name="_GoBack"/>
      <w:bookmarkEnd w:id="0"/>
      <w:r>
        <w:rPr>
          <w:rFonts w:hint="eastAsia" w:ascii="仿宋" w:hAnsi="仿宋" w:eastAsia="仿宋" w:cs="仿宋"/>
          <w:bCs/>
          <w:color w:val="000000"/>
          <w:sz w:val="24"/>
          <w:szCs w:val="24"/>
          <w:highlight w:val="none"/>
          <w:lang w:eastAsia="zh-CN"/>
        </w:rPr>
        <w:t>南京市秦淮区光华东街6号世界之窗创意产业园15号楼4楼南京达琛鑫工程咨询有限公司</w:t>
      </w:r>
      <w:r>
        <w:rPr>
          <w:rFonts w:hint="eastAsia" w:ascii="仿宋" w:hAnsi="仿宋" w:eastAsia="仿宋" w:cs="仿宋"/>
          <w:sz w:val="24"/>
          <w:szCs w:val="24"/>
        </w:rPr>
        <w:t>，联系电话:025-52639995</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方式：</w:t>
      </w:r>
    </w:p>
    <w:p>
      <w:pPr>
        <w:spacing w:line="360" w:lineRule="auto"/>
        <w:rPr>
          <w:rFonts w:hint="eastAsia" w:ascii="仿宋" w:hAnsi="仿宋" w:eastAsia="仿宋" w:cs="仿宋"/>
          <w:sz w:val="24"/>
          <w:szCs w:val="24"/>
        </w:rPr>
      </w:pPr>
      <w:r>
        <w:rPr>
          <w:rFonts w:hint="eastAsia" w:ascii="仿宋" w:hAnsi="仿宋" w:eastAsia="仿宋" w:cs="仿宋"/>
          <w:sz w:val="24"/>
          <w:szCs w:val="24"/>
        </w:rPr>
        <w:t>（1）现场报名：须携带</w:t>
      </w:r>
      <w:r>
        <w:rPr>
          <w:rFonts w:hint="eastAsia" w:ascii="仿宋" w:hAnsi="仿宋" w:eastAsia="仿宋" w:cs="仿宋"/>
          <w:sz w:val="24"/>
          <w:szCs w:val="24"/>
          <w:lang w:eastAsia="zh-CN"/>
        </w:rPr>
        <w:t>采购文件报名表、</w:t>
      </w:r>
      <w:r>
        <w:rPr>
          <w:rFonts w:hint="eastAsia" w:ascii="仿宋" w:hAnsi="仿宋" w:eastAsia="仿宋" w:cs="仿宋"/>
          <w:sz w:val="24"/>
          <w:szCs w:val="24"/>
        </w:rPr>
        <w:t>营业执照副本复印件、法人授权委托书、法人及受托人身份证复印件，并加盖公章。（疫情特殊时期建议网上报名）</w:t>
      </w:r>
    </w:p>
    <w:p>
      <w:pPr>
        <w:spacing w:line="360" w:lineRule="auto"/>
        <w:rPr>
          <w:rFonts w:hint="eastAsia" w:ascii="仿宋" w:hAnsi="仿宋" w:eastAsia="仿宋" w:cs="仿宋"/>
          <w:sz w:val="24"/>
          <w:szCs w:val="24"/>
        </w:rPr>
      </w:pPr>
      <w:r>
        <w:rPr>
          <w:rFonts w:hint="eastAsia" w:ascii="仿宋" w:hAnsi="仿宋" w:eastAsia="仿宋" w:cs="仿宋"/>
          <w:sz w:val="24"/>
          <w:szCs w:val="24"/>
        </w:rPr>
        <w:t>（2）网上报名：须将报名资料（1.采购文件报名表2.营业执照副本3.法人授权委托书4.法人及受托人身份证加盖公章5.文件费支付截图）扫描件</w:t>
      </w:r>
      <w:r>
        <w:rPr>
          <w:rFonts w:hint="eastAsia" w:ascii="仿宋" w:hAnsi="仿宋" w:eastAsia="仿宋" w:cs="仿宋"/>
          <w:sz w:val="24"/>
          <w:szCs w:val="24"/>
          <w:lang w:val="en-US" w:eastAsia="zh-CN"/>
        </w:rPr>
        <w:t>加盖公章</w:t>
      </w:r>
      <w:r>
        <w:rPr>
          <w:rFonts w:hint="eastAsia" w:ascii="仿宋" w:hAnsi="仿宋" w:eastAsia="仿宋" w:cs="仿宋"/>
          <w:sz w:val="24"/>
          <w:szCs w:val="24"/>
        </w:rPr>
        <w:t>发到（</w:t>
      </w:r>
      <w:r>
        <w:rPr>
          <w:rFonts w:hint="eastAsia" w:ascii="仿宋" w:hAnsi="仿宋" w:eastAsia="仿宋" w:cs="仿宋"/>
          <w:sz w:val="24"/>
          <w:szCs w:val="24"/>
          <w:lang w:eastAsia="zh-CN"/>
        </w:rPr>
        <w:t>njdcx_gczx@163.com</w:t>
      </w:r>
      <w:r>
        <w:rPr>
          <w:rFonts w:hint="eastAsia" w:ascii="仿宋" w:hAnsi="仿宋" w:eastAsia="仿宋" w:cs="仿宋"/>
          <w:sz w:val="24"/>
          <w:szCs w:val="24"/>
        </w:rPr>
        <w:t>）邮箱</w:t>
      </w:r>
      <w:r>
        <w:rPr>
          <w:rFonts w:hint="eastAsia" w:ascii="仿宋" w:hAnsi="仿宋" w:eastAsia="仿宋" w:cs="仿宋"/>
          <w:sz w:val="24"/>
          <w:szCs w:val="24"/>
          <w:lang w:eastAsia="zh-CN"/>
        </w:rPr>
        <w:t>，并提供纸质文件寄送地址</w:t>
      </w:r>
      <w:r>
        <w:rPr>
          <w:rFonts w:hint="eastAsia" w:ascii="仿宋" w:hAnsi="仿宋" w:eastAsia="仿宋" w:cs="仿宋"/>
          <w:sz w:val="24"/>
          <w:szCs w:val="24"/>
        </w:rPr>
        <w:t>。文件费通过支付宝支付，并备注项目名称+公司名称+</w:t>
      </w:r>
      <w:r>
        <w:rPr>
          <w:rFonts w:hint="eastAsia" w:ascii="仿宋" w:hAnsi="仿宋" w:eastAsia="仿宋" w:cs="仿宋"/>
          <w:sz w:val="24"/>
          <w:szCs w:val="24"/>
          <w:lang w:eastAsia="zh-CN"/>
        </w:rPr>
        <w:t>文件</w:t>
      </w:r>
      <w:r>
        <w:rPr>
          <w:rFonts w:hint="eastAsia" w:ascii="仿宋" w:hAnsi="仿宋" w:eastAsia="仿宋" w:cs="仿宋"/>
          <w:sz w:val="24"/>
          <w:szCs w:val="24"/>
        </w:rPr>
        <w:t>费字样（可简写）。支付宝收款码详见附件，如有其他支付方式请与我公司报名处人员联系，联系电话为：025-52639995</w:t>
      </w:r>
      <w:r>
        <w:rPr>
          <w:rFonts w:hint="eastAsia" w:ascii="仿宋" w:hAnsi="仿宋" w:eastAsia="仿宋" w:cs="仿宋"/>
          <w:sz w:val="24"/>
          <w:szCs w:val="24"/>
          <w:lang w:eastAsia="zh-CN"/>
        </w:rPr>
        <w:t>。</w:t>
      </w:r>
    </w:p>
    <w:p>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谈判</w:t>
      </w:r>
      <w:r>
        <w:rPr>
          <w:rFonts w:hint="eastAsia" w:ascii="仿宋" w:hAnsi="仿宋" w:eastAsia="仿宋" w:cs="仿宋"/>
          <w:sz w:val="24"/>
          <w:szCs w:val="24"/>
          <w:lang w:val="en-US" w:eastAsia="zh-CN"/>
        </w:rPr>
        <w:t>公告在“南京医科大学官网”发布。</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四、响应文件提交</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响应文件</w:t>
      </w:r>
      <w:r>
        <w:rPr>
          <w:rFonts w:hint="eastAsia" w:ascii="仿宋" w:hAnsi="仿宋" w:eastAsia="仿宋" w:cs="仿宋"/>
          <w:color w:val="000000" w:themeColor="text1"/>
          <w:sz w:val="24"/>
          <w:szCs w:val="24"/>
          <w:lang w:eastAsia="zh-CN"/>
          <w14:textFill>
            <w14:solidFill>
              <w14:schemeClr w14:val="tx1"/>
            </w14:solidFill>
          </w14:textFill>
        </w:rPr>
        <w:t>开始接收</w:t>
      </w:r>
      <w:r>
        <w:rPr>
          <w:rFonts w:hint="eastAsia" w:ascii="仿宋" w:hAnsi="仿宋" w:eastAsia="仿宋" w:cs="仿宋"/>
          <w:color w:val="000000" w:themeColor="text1"/>
          <w:sz w:val="24"/>
          <w:szCs w:val="24"/>
          <w14:textFill>
            <w14:solidFill>
              <w14:schemeClr w14:val="tx1"/>
            </w14:solidFill>
          </w14:textFill>
        </w:rPr>
        <w:t>时间：202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auto"/>
          <w:sz w:val="24"/>
          <w:szCs w:val="24"/>
          <w:highlight w:val="none"/>
          <w:lang w:eastAsia="zh-CN"/>
        </w:rPr>
        <w:t>下午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000000" w:themeColor="text1"/>
          <w:sz w:val="24"/>
          <w:szCs w:val="24"/>
          <w:lang w:val="en-US" w:eastAsia="zh-CN"/>
          <w14:textFill>
            <w14:solidFill>
              <w14:schemeClr w14:val="tx1"/>
            </w14:solidFill>
          </w14:textFill>
        </w:rPr>
        <w:t>（北京时间）</w:t>
      </w:r>
    </w:p>
    <w:p>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响应文件接收截止时间：</w:t>
      </w: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auto"/>
          <w:sz w:val="24"/>
          <w:szCs w:val="24"/>
          <w:highlight w:val="none"/>
          <w:lang w:eastAsia="zh-CN"/>
        </w:rPr>
        <w:t>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000000" w:themeColor="text1"/>
          <w:sz w:val="24"/>
          <w:szCs w:val="24"/>
          <w:lang w:val="en-US" w:eastAsia="zh-CN"/>
          <w14:textFill>
            <w14:solidFill>
              <w14:schemeClr w14:val="tx1"/>
            </w14:solidFill>
          </w14:textFill>
        </w:rPr>
        <w:t>（北京时间）</w:t>
      </w:r>
    </w:p>
    <w:p>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w:t>
      </w:r>
      <w:r>
        <w:rPr>
          <w:rFonts w:hint="eastAsia" w:ascii="仿宋" w:hAnsi="仿宋" w:eastAsia="仿宋" w:cs="仿宋"/>
          <w:color w:val="000000" w:themeColor="text1"/>
          <w:sz w:val="24"/>
          <w:szCs w:val="24"/>
          <w:lang w:eastAsia="zh-CN"/>
          <w14:textFill>
            <w14:solidFill>
              <w14:schemeClr w14:val="tx1"/>
            </w14:solidFill>
          </w14:textFill>
        </w:rPr>
        <w:t>南京市秦淮区光华东街6号世界之窗创意产业园15号楼</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楼</w:t>
      </w:r>
    </w:p>
    <w:p>
      <w:pPr>
        <w:spacing w:line="360" w:lineRule="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五、开启</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时间：20</w:t>
      </w:r>
      <w:r>
        <w:rPr>
          <w:rFonts w:hint="eastAsia" w:ascii="仿宋" w:hAnsi="仿宋" w:eastAsia="仿宋" w:cs="仿宋"/>
          <w:color w:val="000000" w:themeColor="text1"/>
          <w:sz w:val="24"/>
          <w:szCs w:val="24"/>
          <w:lang w:val="en-US" w:eastAsia="zh-CN"/>
          <w14:textFill>
            <w14:solidFill>
              <w14:schemeClr w14:val="tx1"/>
            </w14:solidFill>
          </w14:textFill>
        </w:rPr>
        <w:t>22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auto"/>
          <w:sz w:val="24"/>
          <w:szCs w:val="24"/>
          <w:highlight w:val="none"/>
          <w:lang w:eastAsia="zh-CN"/>
        </w:rPr>
        <w:t>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000000" w:themeColor="text1"/>
          <w:sz w:val="24"/>
          <w:szCs w:val="24"/>
          <w:lang w:val="en-US" w:eastAsia="zh-CN"/>
          <w14:textFill>
            <w14:solidFill>
              <w14:schemeClr w14:val="tx1"/>
            </w14:solidFill>
          </w14:textFill>
        </w:rPr>
        <w:t>（北京时间）</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地点：</w:t>
      </w:r>
      <w:r>
        <w:rPr>
          <w:rFonts w:hint="eastAsia" w:ascii="仿宋" w:hAnsi="仿宋" w:eastAsia="仿宋" w:cs="仿宋"/>
          <w:sz w:val="24"/>
          <w:szCs w:val="24"/>
          <w:lang w:eastAsia="zh-CN"/>
        </w:rPr>
        <w:t>南京市秦淮区光华东街6号世界之窗创意产业园15号楼4楼</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六、公告期限</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自本公告发布之日起三个工作日</w:t>
      </w:r>
      <w:r>
        <w:rPr>
          <w:rFonts w:hint="eastAsia" w:ascii="仿宋" w:hAnsi="仿宋" w:eastAsia="仿宋" w:cs="仿宋"/>
          <w:sz w:val="24"/>
          <w:szCs w:val="24"/>
        </w:rPr>
        <w:t>。</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七、其他补充事宜</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无</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八、凡对本次采购提出询问，请按以下方式联系。</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1.项目联系方式</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项目联系人：周工</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电话：025-85382797-8010（分机）</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2.采购人信息</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名称：南京医科大学</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w:t>
      </w:r>
      <w:r>
        <w:rPr>
          <w:rFonts w:hint="eastAsia" w:ascii="仿宋" w:hAnsi="仿宋" w:eastAsia="仿宋" w:cs="仿宋"/>
          <w:sz w:val="24"/>
        </w:rPr>
        <w:t>吕老师  </w:t>
      </w:r>
      <w:r>
        <w:rPr>
          <w:rFonts w:hint="eastAsia" w:ascii="仿宋" w:hAnsi="仿宋" w:eastAsia="仿宋" w:cs="仿宋"/>
          <w:sz w:val="24"/>
          <w:highlight w:val="none"/>
        </w:rPr>
        <w:t> </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联系电话：</w:t>
      </w:r>
      <w:r>
        <w:rPr>
          <w:rFonts w:hint="eastAsia" w:ascii="仿宋" w:hAnsi="仿宋" w:eastAsia="仿宋" w:cs="仿宋"/>
          <w:sz w:val="24"/>
          <w:szCs w:val="24"/>
        </w:rPr>
        <w:t>025-86868572</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w:t>
      </w:r>
      <w:r>
        <w:rPr>
          <w:rFonts w:hint="eastAsia" w:ascii="仿宋" w:hAnsi="仿宋" w:eastAsia="仿宋" w:cs="仿宋"/>
          <w:sz w:val="24"/>
          <w:szCs w:val="24"/>
        </w:rPr>
        <w:t>南京市江宁区龙眠大道101号</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3.采购代理机构信息</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名称：南京达琛鑫工程咨询有限公司  </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w:t>
      </w:r>
      <w:r>
        <w:rPr>
          <w:rFonts w:hint="eastAsia" w:ascii="仿宋" w:hAnsi="仿宋" w:eastAsia="仿宋" w:cs="仿宋"/>
          <w:sz w:val="24"/>
          <w:szCs w:val="24"/>
          <w:lang w:eastAsia="zh-CN"/>
        </w:rPr>
        <w:t>南京市秦淮区光华东街6号世界之窗创意产业园15号楼4楼</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邮箱：njdcx_gczx@163.com</w:t>
      </w:r>
    </w:p>
    <w:p>
      <w:pPr>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南京达琛鑫工程咨询有限公司  </w:t>
      </w:r>
    </w:p>
    <w:p>
      <w:pPr>
        <w:pageBreakBefore w:val="0"/>
        <w:shd w:val="clear" w:color="auto" w:fill="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2022年05月27日</w:t>
      </w:r>
    </w:p>
    <w:p>
      <w:pPr>
        <w:jc w:val="center"/>
        <w:rPr>
          <w:rFonts w:hint="eastAsia" w:ascii="仿宋" w:hAnsi="仿宋" w:eastAsia="仿宋" w:cs="仿宋"/>
          <w:sz w:val="24"/>
          <w:szCs w:val="24"/>
        </w:rPr>
      </w:pPr>
    </w:p>
    <w:p>
      <w:pPr>
        <w:rPr>
          <w:sz w:val="24"/>
          <w:szCs w:val="24"/>
        </w:rPr>
      </w:pPr>
    </w:p>
    <w:p>
      <w:pPr>
        <w:rPr>
          <w:b/>
          <w:bCs/>
        </w:rPr>
        <w:sectPr>
          <w:pgSz w:w="11906" w:h="16838"/>
          <w:pgMar w:top="1440" w:right="856" w:bottom="1440" w:left="1140" w:header="851" w:footer="992" w:gutter="0"/>
          <w:cols w:space="425" w:num="1"/>
          <w:docGrid w:type="lines" w:linePitch="312" w:charSpace="0"/>
        </w:sectPr>
      </w:pPr>
    </w:p>
    <w:p>
      <w:pPr>
        <w:pStyle w:val="2"/>
        <w:ind w:left="0" w:leftChars="0" w:firstLine="0" w:firstLineChars="0"/>
        <w:rPr>
          <w:rFonts w:hint="eastAsia" w:ascii="仿宋" w:hAnsi="仿宋" w:eastAsia="仿宋" w:cs="仿宋"/>
          <w:highlight w:val="none"/>
          <w:lang w:eastAsia="zh-CN"/>
        </w:rPr>
      </w:pPr>
      <w:r>
        <w:rPr>
          <w:rFonts w:hint="eastAsia" w:ascii="仿宋" w:hAnsi="仿宋" w:eastAsia="仿宋" w:cs="仿宋"/>
          <w:highlight w:val="none"/>
          <w:lang w:eastAsia="zh-CN"/>
        </w:rPr>
        <w:t>附件：</w:t>
      </w:r>
    </w:p>
    <w:tbl>
      <w:tblPr>
        <w:tblStyle w:val="5"/>
        <w:tblpPr w:leftFromText="180" w:rightFromText="180" w:vertAnchor="text" w:horzAnchor="page" w:tblpXSpec="center" w:tblpY="145"/>
        <w:tblOverlap w:val="never"/>
        <w:tblW w:w="503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7"/>
        <w:gridCol w:w="1234"/>
        <w:gridCol w:w="3428"/>
        <w:gridCol w:w="2150"/>
        <w:gridCol w:w="3089"/>
        <w:gridCol w:w="1924"/>
        <w:gridCol w:w="3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56"/>
                <w:szCs w:val="56"/>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采购文件发售登记表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663"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购买文件日期</w:t>
            </w:r>
          </w:p>
        </w:tc>
        <w:tc>
          <w:tcPr>
            <w:tcW w:w="109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2022年   月   日</w:t>
            </w:r>
          </w:p>
        </w:tc>
        <w:tc>
          <w:tcPr>
            <w:tcW w:w="68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报名截止时间</w:t>
            </w:r>
          </w:p>
        </w:tc>
        <w:tc>
          <w:tcPr>
            <w:tcW w:w="984"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2022年5月30日</w:t>
            </w:r>
          </w:p>
        </w:tc>
        <w:tc>
          <w:tcPr>
            <w:tcW w:w="61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递交文件时间</w:t>
            </w:r>
          </w:p>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（开标时间）</w:t>
            </w:r>
          </w:p>
        </w:tc>
        <w:tc>
          <w:tcPr>
            <w:tcW w:w="96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2022年5月31日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jc w:val="center"/>
        </w:trPr>
        <w:tc>
          <w:tcPr>
            <w:tcW w:w="66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项目编号</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sz w:val="24"/>
                <w:szCs w:val="24"/>
              </w:rPr>
              <w:t>NJDCX-202205201902</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5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sz w:val="24"/>
                <w:szCs w:val="24"/>
                <w:lang w:eastAsia="zh-CN"/>
              </w:rPr>
              <w:t>南京医科大学全自动核酸提取仪等系列设备采购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66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出售方式</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□面购 □邮购 </w:t>
            </w:r>
            <w:r>
              <w:rPr>
                <w:rStyle w:val="8"/>
                <w:sz w:val="24"/>
                <w:szCs w:val="24"/>
                <w:highlight w:val="none"/>
                <w:lang w:val="en-US" w:eastAsia="zh-CN" w:bidi="ar"/>
              </w:rPr>
              <w:t>□</w:t>
            </w:r>
            <w:r>
              <w:rPr>
                <w:rStyle w:val="9"/>
                <w:sz w:val="24"/>
                <w:szCs w:val="24"/>
                <w:highlight w:val="none"/>
                <w:lang w:val="en-US" w:eastAsia="zh-CN" w:bidi="ar"/>
              </w:rPr>
              <w:t>电子邮件</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文件价格:500元/份</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270"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供应商资料</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highlight w:val="none"/>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323850</wp:posOffset>
                  </wp:positionH>
                  <wp:positionV relativeFrom="paragraph">
                    <wp:posOffset>66675</wp:posOffset>
                  </wp:positionV>
                  <wp:extent cx="2361565" cy="2475865"/>
                  <wp:effectExtent l="0" t="0" r="635" b="635"/>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4"/>
                          <a:srcRect/>
                          <a:stretch>
                            <a:fillRect/>
                          </a:stretch>
                        </pic:blipFill>
                        <pic:spPr>
                          <a:xfrm>
                            <a:off x="0" y="0"/>
                            <a:ext cx="2361565" cy="2475865"/>
                          </a:xfrm>
                          <a:prstGeom prst="rect">
                            <a:avLst/>
                          </a:prstGeom>
                          <a:noFill/>
                          <a:ln>
                            <a:noFill/>
                          </a:ln>
                        </pic:spPr>
                      </pic:pic>
                    </a:graphicData>
                  </a:graphic>
                </wp:anchor>
              </w:drawing>
            </w:r>
          </w:p>
          <w:p>
            <w:pPr>
              <w:jc w:val="center"/>
              <w:rPr>
                <w:rFonts w:hint="eastAsia"/>
                <w:highlight w:val="none"/>
              </w:rPr>
            </w:pPr>
          </w:p>
          <w:p>
            <w:pPr>
              <w:jc w:val="cente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ascii="仿宋" w:hAnsi="仿宋" w:eastAsia="仿宋" w:cs="仿宋"/>
                <w:b/>
                <w:bCs/>
                <w:i w:val="0"/>
                <w:iCs w:val="0"/>
                <w:color w:val="000000"/>
                <w:sz w:val="20"/>
                <w:szCs w:val="20"/>
                <w:highlight w:val="none"/>
                <w:u w:val="none"/>
                <w:lang w:eastAsia="zh-CN"/>
              </w:rPr>
            </w:pPr>
          </w:p>
          <w:p>
            <w:pPr>
              <w:jc w:val="center"/>
              <w:rPr>
                <w:rFonts w:hint="eastAsia" w:eastAsia="仿宋"/>
                <w:highlight w:val="none"/>
                <w:lang w:eastAsia="zh-CN"/>
              </w:rPr>
            </w:pPr>
            <w:r>
              <w:rPr>
                <w:rFonts w:hint="eastAsia" w:ascii="仿宋" w:hAnsi="仿宋" w:eastAsia="仿宋" w:cs="仿宋"/>
                <w:b/>
                <w:bCs/>
                <w:i w:val="0"/>
                <w:iCs w:val="0"/>
                <w:color w:val="000000"/>
                <w:sz w:val="20"/>
                <w:szCs w:val="20"/>
                <w:highlight w:val="none"/>
                <w:u w:val="none"/>
                <w:lang w:eastAsia="zh-CN"/>
              </w:rPr>
              <w:t>（支付时须备注项目名称及供应商名称，可简写）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采购事宜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联系人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姓名</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手机</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办公电话/传真</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电子邮箱</w:t>
            </w:r>
            <w:r>
              <w:rPr>
                <w:rStyle w:val="10"/>
                <w:rFonts w:ascii="宋体" w:hAnsi="宋体" w:eastAsia="宋体" w:cs="宋体"/>
                <w:sz w:val="24"/>
                <w:szCs w:val="24"/>
                <w:highlight w:val="none"/>
                <w:lang w:val="en-US" w:eastAsia="zh-CN" w:bidi="ar"/>
              </w:rPr>
              <w:br w:type="textWrapping"/>
            </w:r>
            <w:r>
              <w:rPr>
                <w:rStyle w:val="10"/>
                <w:rFonts w:hint="eastAsia" w:ascii="仿宋" w:hAnsi="仿宋" w:eastAsia="仿宋" w:cs="仿宋"/>
                <w:sz w:val="16"/>
                <w:szCs w:val="16"/>
                <w:highlight w:val="none"/>
                <w:lang w:val="en-US" w:eastAsia="zh-CN" w:bidi="ar"/>
              </w:rPr>
              <w:t>（标书的电子文档、后续澄清公告可以通过E-mail发送给供应商）</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800080"/>
                <w:sz w:val="24"/>
                <w:szCs w:val="24"/>
                <w:highlight w:val="none"/>
                <w:u w:val="single"/>
              </w:rPr>
            </w:pPr>
            <w:r>
              <w:rPr>
                <w:rFonts w:hint="eastAsia" w:ascii="仿宋" w:hAnsi="仿宋" w:eastAsia="仿宋" w:cs="仿宋"/>
                <w:i w:val="0"/>
                <w:iCs w:val="0"/>
                <w:kern w:val="0"/>
                <w:sz w:val="24"/>
                <w:szCs w:val="24"/>
                <w:highlight w:val="none"/>
                <w:u w:val="single"/>
                <w:lang w:val="en-US" w:eastAsia="zh-CN" w:bidi="ar"/>
              </w:rPr>
              <w:fldChar w:fldCharType="begin"/>
            </w:r>
            <w:r>
              <w:rPr>
                <w:rFonts w:hint="eastAsia" w:ascii="仿宋" w:hAnsi="仿宋" w:eastAsia="仿宋" w:cs="仿宋"/>
                <w:i w:val="0"/>
                <w:iCs w:val="0"/>
                <w:kern w:val="0"/>
                <w:sz w:val="24"/>
                <w:szCs w:val="24"/>
                <w:highlight w:val="none"/>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highlight w:val="none"/>
                <w:u w:val="single"/>
                <w:lang w:val="en-US" w:eastAsia="zh-CN" w:bidi="ar"/>
              </w:rPr>
              <w:fldChar w:fldCharType="separate"/>
            </w:r>
            <w:r>
              <w:rPr>
                <w:rFonts w:hint="eastAsia" w:ascii="仿宋" w:hAnsi="仿宋" w:eastAsia="仿宋" w:cs="仿宋"/>
                <w:i w:val="0"/>
                <w:iCs w:val="0"/>
                <w:kern w:val="0"/>
                <w:sz w:val="24"/>
                <w:szCs w:val="24"/>
                <w:highlight w:val="none"/>
                <w:u w:val="single"/>
                <w:lang w:val="en-US" w:eastAsia="zh-CN" w:bidi="ar"/>
              </w:rPr>
              <w:fldChar w:fldCharType="end"/>
            </w:r>
          </w:p>
        </w:tc>
        <w:tc>
          <w:tcPr>
            <w:tcW w:w="1575"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□采购文件登记表   □营业执照副本加盖公章   □法人及受托人身份证（如有）加盖公章   □法人身份声明函或法人授权委托书（格式自拟）加盖公章   □标书费支付截图</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（请将以上电子扫描件发至</w:t>
            </w:r>
            <w:r>
              <w:rPr>
                <w:rFonts w:hint="eastAsia" w:ascii="仿宋" w:hAnsi="仿宋" w:eastAsia="仿宋" w:cs="仿宋"/>
                <w:b/>
                <w:bCs/>
                <w:i w:val="0"/>
                <w:iCs w:val="0"/>
                <w:color w:val="000000"/>
                <w:kern w:val="0"/>
                <w:sz w:val="36"/>
                <w:szCs w:val="36"/>
                <w:highlight w:val="none"/>
                <w:u w:val="none"/>
                <w:lang w:val="en-US" w:eastAsia="zh-CN" w:bidi="ar"/>
              </w:rPr>
              <w:t xml:space="preserve"> </w:t>
            </w:r>
            <w:r>
              <w:rPr>
                <w:rStyle w:val="11"/>
                <w:b/>
                <w:bCs/>
                <w:sz w:val="36"/>
                <w:szCs w:val="36"/>
                <w:highlight w:val="none"/>
                <w:lang w:val="en-US" w:eastAsia="zh-CN" w:bidi="ar"/>
              </w:rPr>
              <w:t>njdcx_gczx@163.com</w:t>
            </w:r>
            <w:r>
              <w:rPr>
                <w:rStyle w:val="12"/>
                <w:b/>
                <w:bCs/>
                <w:sz w:val="36"/>
                <w:szCs w:val="36"/>
                <w:highlight w:val="none"/>
                <w:lang w:val="en-US" w:eastAsia="zh-CN" w:bidi="ar"/>
              </w:rPr>
              <w:t xml:space="preserve"> </w:t>
            </w:r>
            <w:r>
              <w:rPr>
                <w:rStyle w:val="12"/>
                <w:b/>
                <w:bCs/>
                <w:sz w:val="24"/>
                <w:szCs w:val="24"/>
                <w:highlight w:val="none"/>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440"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代理机构经办人：周工</w:t>
            </w:r>
          </w:p>
        </w:tc>
        <w:tc>
          <w:tcPr>
            <w:tcW w:w="2559"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 xml:space="preserve">电话：025-52639995转8001     </w:t>
            </w:r>
          </w:p>
        </w:tc>
      </w:tr>
    </w:tbl>
    <w:p>
      <w:pPr>
        <w:rPr>
          <w:rFonts w:hint="default"/>
          <w:highlight w:val="none"/>
          <w:lang w:val="en-US" w:eastAsia="zh-CN"/>
        </w:rPr>
      </w:pPr>
    </w:p>
    <w:sectPr>
      <w:pgSz w:w="16838" w:h="11906" w:orient="landscape"/>
      <w:pgMar w:top="969" w:right="737" w:bottom="969" w:left="7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NzAwNjgzMmI2YjQ3OTc4ODAwNGNiMGQyZDM4NWEifQ=="/>
  </w:docVars>
  <w:rsids>
    <w:rsidRoot w:val="4703218F"/>
    <w:rsid w:val="071D0390"/>
    <w:rsid w:val="0EEF5BE2"/>
    <w:rsid w:val="1F985EF1"/>
    <w:rsid w:val="2AD76BDC"/>
    <w:rsid w:val="2B6503ED"/>
    <w:rsid w:val="38102CBE"/>
    <w:rsid w:val="398F15E9"/>
    <w:rsid w:val="456B4699"/>
    <w:rsid w:val="4703218F"/>
    <w:rsid w:val="49EB4542"/>
    <w:rsid w:val="539B6389"/>
    <w:rsid w:val="596910FC"/>
    <w:rsid w:val="63A66D95"/>
    <w:rsid w:val="71976536"/>
    <w:rsid w:val="792B3F1A"/>
    <w:rsid w:val="79FF2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character" w:customStyle="1" w:styleId="8">
    <w:name w:val="font51"/>
    <w:basedOn w:val="6"/>
    <w:qFormat/>
    <w:uiPriority w:val="0"/>
    <w:rPr>
      <w:rFonts w:hint="eastAsia" w:ascii="仿宋" w:hAnsi="仿宋" w:eastAsia="仿宋" w:cs="仿宋"/>
      <w:b/>
      <w:bCs/>
      <w:color w:val="000000"/>
      <w:sz w:val="32"/>
      <w:szCs w:val="32"/>
      <w:u w:val="none"/>
    </w:rPr>
  </w:style>
  <w:style w:type="character" w:customStyle="1" w:styleId="9">
    <w:name w:val="font91"/>
    <w:basedOn w:val="6"/>
    <w:qFormat/>
    <w:uiPriority w:val="0"/>
    <w:rPr>
      <w:rFonts w:hint="eastAsia" w:ascii="仿宋" w:hAnsi="仿宋" w:eastAsia="仿宋" w:cs="仿宋"/>
      <w:color w:val="000000"/>
      <w:sz w:val="32"/>
      <w:szCs w:val="32"/>
      <w:u w:val="none"/>
    </w:rPr>
  </w:style>
  <w:style w:type="character" w:customStyle="1" w:styleId="10">
    <w:name w:val="font112"/>
    <w:basedOn w:val="6"/>
    <w:qFormat/>
    <w:uiPriority w:val="0"/>
    <w:rPr>
      <w:rFonts w:hint="eastAsia" w:ascii="仿宋" w:hAnsi="仿宋" w:eastAsia="仿宋" w:cs="仿宋"/>
      <w:color w:val="000000"/>
      <w:sz w:val="22"/>
      <w:szCs w:val="22"/>
      <w:u w:val="none"/>
    </w:rPr>
  </w:style>
  <w:style w:type="character" w:customStyle="1" w:styleId="11">
    <w:name w:val="font131"/>
    <w:basedOn w:val="6"/>
    <w:qFormat/>
    <w:uiPriority w:val="0"/>
    <w:rPr>
      <w:rFonts w:hint="eastAsia" w:ascii="仿宋" w:hAnsi="仿宋" w:eastAsia="仿宋" w:cs="仿宋"/>
      <w:b/>
      <w:bCs/>
      <w:color w:val="000000"/>
      <w:sz w:val="40"/>
      <w:szCs w:val="40"/>
      <w:u w:val="none"/>
    </w:rPr>
  </w:style>
  <w:style w:type="character" w:customStyle="1" w:styleId="12">
    <w:name w:val="font101"/>
    <w:basedOn w:val="6"/>
    <w:qFormat/>
    <w:uiPriority w:val="0"/>
    <w:rPr>
      <w:rFonts w:hint="eastAsia" w:ascii="仿宋" w:hAnsi="仿宋" w:eastAsia="仿宋" w:cs="仿宋"/>
      <w:color w:val="000000"/>
      <w:sz w:val="28"/>
      <w:szCs w:val="28"/>
      <w:u w:val="none"/>
    </w:rPr>
  </w:style>
  <w:style w:type="paragraph" w:customStyle="1" w:styleId="13">
    <w:name w:val="Header or footer|1"/>
    <w:basedOn w:val="1"/>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1923</Words>
  <Characters>2212</Characters>
  <Lines>0</Lines>
  <Paragraphs>0</Paragraphs>
  <TotalTime>0</TotalTime>
  <ScaleCrop>false</ScaleCrop>
  <LinksUpToDate>false</LinksUpToDate>
  <CharactersWithSpaces>2251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2022-05-24T09:16:00Z</dcterms:created>
  <dc:creator>oem</dc:creator>
  <cp:lastModifiedBy>admin</cp:lastModifiedBy>
  <dcterms:modified xsi:type="dcterms:W3CDTF">2022-05-27T02:43:03Z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5DD115B1ECEE4302A77316FB565F11EA</vt:lpwstr>
  </property>
</Properties>
</file>