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val="0"/>
        <w:spacing w:line="360" w:lineRule="exact"/>
        <w:textAlignment w:val="auto"/>
        <w:rPr>
          <w:rStyle w:val="7"/>
          <w:rFonts w:hint="eastAsia" w:ascii="微软雅黑" w:hAnsi="微软雅黑" w:cs="微软雅黑"/>
          <w:bCs w:val="0"/>
          <w:kern w:val="2"/>
          <w:sz w:val="32"/>
          <w:szCs w:val="32"/>
        </w:rPr>
      </w:pPr>
      <w:bookmarkStart w:id="0" w:name="_Toc11942"/>
      <w:bookmarkStart w:id="1" w:name="_Toc9307"/>
      <w:bookmarkStart w:id="2" w:name="_Toc24727"/>
      <w:r>
        <w:rPr>
          <w:rFonts w:hint="eastAsia" w:ascii="微软雅黑" w:hAnsi="微软雅黑" w:cs="微软雅黑"/>
          <w:bCs w:val="0"/>
          <w:szCs w:val="32"/>
          <w:lang w:eastAsia="zh-CN"/>
        </w:rPr>
        <w:t>NJMU</w:t>
      </w:r>
      <w:r>
        <w:rPr>
          <w:rFonts w:hint="eastAsia" w:ascii="微软雅黑" w:hAnsi="微软雅黑" w:cs="微软雅黑"/>
          <w:bCs w:val="0"/>
          <w:szCs w:val="32"/>
          <w:lang w:val="en-US" w:eastAsia="zh-CN"/>
        </w:rPr>
        <w:t>CG</w:t>
      </w:r>
      <w:r>
        <w:rPr>
          <w:rFonts w:hint="eastAsia" w:ascii="微软雅黑" w:hAnsi="微软雅黑" w:cs="微软雅黑"/>
          <w:bCs w:val="0"/>
          <w:szCs w:val="32"/>
          <w:lang w:eastAsia="zh-CN"/>
        </w:rPr>
        <w:t>3022021002：</w:t>
      </w:r>
      <w:bookmarkStart w:id="53" w:name="_GoBack"/>
      <w:bookmarkEnd w:id="53"/>
      <w:r>
        <w:rPr>
          <w:rFonts w:hint="eastAsia" w:ascii="微软雅黑" w:hAnsi="微软雅黑" w:cs="微软雅黑"/>
          <w:bCs w:val="0"/>
          <w:szCs w:val="32"/>
        </w:rPr>
        <w:t>南京医科大学青年教师公共租赁住房热水系统项目竞争性磋商公告</w:t>
      </w:r>
      <w:bookmarkEnd w:id="0"/>
      <w:bookmarkEnd w:id="1"/>
      <w:bookmarkEnd w:id="2"/>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napToGrid/>
        <w:spacing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项目概况</w:t>
      </w:r>
    </w:p>
    <w:p>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cs="微软雅黑"/>
          <w:sz w:val="21"/>
          <w:szCs w:val="21"/>
          <w:u w:val="none"/>
          <w:lang w:eastAsia="zh-CN"/>
        </w:rPr>
        <w:t>南京医科大学青年</w:t>
      </w:r>
      <w:r>
        <w:rPr>
          <w:rFonts w:hint="eastAsia" w:ascii="微软雅黑" w:hAnsi="微软雅黑" w:cs="微软雅黑"/>
          <w:color w:val="auto"/>
          <w:sz w:val="21"/>
          <w:szCs w:val="21"/>
          <w:u w:val="none"/>
          <w:lang w:eastAsia="zh-CN"/>
        </w:rPr>
        <w:t>教师公共租赁住房热水系统项目</w:t>
      </w:r>
      <w:r>
        <w:rPr>
          <w:rFonts w:hint="eastAsia" w:ascii="微软雅黑" w:hAnsi="微软雅黑" w:eastAsia="微软雅黑" w:cs="微软雅黑"/>
          <w:color w:val="auto"/>
          <w:sz w:val="21"/>
          <w:szCs w:val="21"/>
          <w:u w:val="none"/>
        </w:rPr>
        <w:t xml:space="preserve">的潜在供应商应在南京市雨花台区软件大道109号（雨花客厅）2幢909室获取采购文件，并于 </w:t>
      </w:r>
      <w:r>
        <w:rPr>
          <w:rFonts w:hint="eastAsia" w:ascii="微软雅黑" w:hAnsi="微软雅黑" w:eastAsia="微软雅黑" w:cs="微软雅黑"/>
          <w:color w:val="auto"/>
          <w:sz w:val="21"/>
          <w:szCs w:val="21"/>
          <w:u w:val="none"/>
          <w:lang w:val="en-US" w:eastAsia="zh-CN"/>
        </w:rPr>
        <w:t>202</w:t>
      </w:r>
      <w:r>
        <w:rPr>
          <w:rFonts w:hint="eastAsia" w:ascii="微软雅黑" w:hAnsi="微软雅黑" w:cs="微软雅黑"/>
          <w:color w:val="auto"/>
          <w:sz w:val="21"/>
          <w:szCs w:val="21"/>
          <w:u w:val="none"/>
          <w:lang w:val="en-US" w:eastAsia="zh-CN"/>
        </w:rPr>
        <w:t>1</w:t>
      </w:r>
      <w:r>
        <w:rPr>
          <w:rFonts w:hint="eastAsia" w:ascii="微软雅黑" w:hAnsi="微软雅黑" w:eastAsia="微软雅黑" w:cs="微软雅黑"/>
          <w:color w:val="auto"/>
          <w:sz w:val="21"/>
          <w:szCs w:val="21"/>
          <w:u w:val="none"/>
        </w:rPr>
        <w:t xml:space="preserve"> </w:t>
      </w:r>
      <w:r>
        <w:rPr>
          <w:rFonts w:hint="eastAsia" w:ascii="微软雅黑" w:hAnsi="微软雅黑" w:eastAsia="微软雅黑" w:cs="微软雅黑"/>
          <w:bCs/>
          <w:color w:val="auto"/>
          <w:sz w:val="21"/>
          <w:szCs w:val="21"/>
          <w:u w:val="none"/>
        </w:rPr>
        <w:t>年</w:t>
      </w:r>
      <w:r>
        <w:rPr>
          <w:rFonts w:hint="eastAsia" w:ascii="微软雅黑" w:hAnsi="微软雅黑" w:cs="微软雅黑"/>
          <w:bCs/>
          <w:color w:val="auto"/>
          <w:sz w:val="21"/>
          <w:szCs w:val="21"/>
          <w:u w:val="none"/>
          <w:lang w:val="en-US" w:eastAsia="zh-CN"/>
        </w:rPr>
        <w:t>6</w:t>
      </w:r>
      <w:r>
        <w:rPr>
          <w:rFonts w:hint="eastAsia" w:ascii="微软雅黑" w:hAnsi="微软雅黑" w:eastAsia="微软雅黑" w:cs="微软雅黑"/>
          <w:bCs/>
          <w:color w:val="auto"/>
          <w:sz w:val="21"/>
          <w:szCs w:val="21"/>
          <w:u w:val="none"/>
        </w:rPr>
        <w:t>月</w:t>
      </w:r>
      <w:r>
        <w:rPr>
          <w:rFonts w:hint="eastAsia" w:ascii="微软雅黑" w:hAnsi="微软雅黑" w:cs="微软雅黑"/>
          <w:bCs/>
          <w:color w:val="auto"/>
          <w:sz w:val="21"/>
          <w:szCs w:val="21"/>
          <w:u w:val="none"/>
          <w:lang w:val="en-US" w:eastAsia="zh-CN"/>
        </w:rPr>
        <w:t>22</w:t>
      </w:r>
      <w:r>
        <w:rPr>
          <w:rFonts w:hint="eastAsia" w:ascii="微软雅黑" w:hAnsi="微软雅黑" w:eastAsia="微软雅黑" w:cs="微软雅黑"/>
          <w:bCs/>
          <w:color w:val="auto"/>
          <w:sz w:val="21"/>
          <w:szCs w:val="21"/>
          <w:u w:val="none"/>
        </w:rPr>
        <w:t xml:space="preserve">日 </w:t>
      </w:r>
      <w:r>
        <w:rPr>
          <w:rFonts w:hint="eastAsia" w:ascii="微软雅黑" w:hAnsi="微软雅黑" w:cs="微软雅黑"/>
          <w:bCs/>
          <w:color w:val="auto"/>
          <w:sz w:val="21"/>
          <w:szCs w:val="21"/>
          <w:u w:val="none"/>
          <w:lang w:val="en-US" w:eastAsia="zh-CN"/>
        </w:rPr>
        <w:t>09</w:t>
      </w:r>
      <w:r>
        <w:rPr>
          <w:rFonts w:hint="eastAsia" w:ascii="微软雅黑" w:hAnsi="微软雅黑" w:eastAsia="微软雅黑" w:cs="微软雅黑"/>
          <w:bCs/>
          <w:color w:val="auto"/>
          <w:sz w:val="21"/>
          <w:szCs w:val="21"/>
          <w:u w:val="none"/>
        </w:rPr>
        <w:t xml:space="preserve">点 </w:t>
      </w:r>
      <w:r>
        <w:rPr>
          <w:rFonts w:hint="eastAsia" w:ascii="微软雅黑" w:hAnsi="微软雅黑" w:eastAsia="微软雅黑" w:cs="微软雅黑"/>
          <w:bCs/>
          <w:color w:val="auto"/>
          <w:sz w:val="21"/>
          <w:szCs w:val="21"/>
          <w:u w:val="none"/>
          <w:lang w:val="en-US" w:eastAsia="zh-CN"/>
        </w:rPr>
        <w:t>30</w:t>
      </w:r>
      <w:r>
        <w:rPr>
          <w:rFonts w:hint="eastAsia" w:ascii="微软雅黑" w:hAnsi="微软雅黑" w:eastAsia="微软雅黑" w:cs="微软雅黑"/>
          <w:bCs/>
          <w:color w:val="auto"/>
          <w:sz w:val="21"/>
          <w:szCs w:val="21"/>
          <w:u w:val="none"/>
        </w:rPr>
        <w:t xml:space="preserve"> 分（北京时间）前提交响应文</w:t>
      </w:r>
      <w:r>
        <w:rPr>
          <w:rFonts w:hint="eastAsia" w:ascii="微软雅黑" w:hAnsi="微软雅黑" w:eastAsia="微软雅黑" w:cs="微软雅黑"/>
          <w:bCs/>
          <w:color w:val="auto"/>
          <w:sz w:val="21"/>
          <w:szCs w:val="21"/>
        </w:rPr>
        <w:t>件</w:t>
      </w:r>
      <w:r>
        <w:rPr>
          <w:rFonts w:hint="eastAsia" w:ascii="微软雅黑" w:hAnsi="微软雅黑" w:eastAsia="微软雅黑" w:cs="微软雅黑"/>
          <w:color w:val="auto"/>
          <w:sz w:val="21"/>
          <w:szCs w:val="21"/>
        </w:rPr>
        <w:t>。</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sz w:val="21"/>
          <w:szCs w:val="21"/>
          <w:lang w:eastAsia="zh-CN"/>
        </w:rPr>
      </w:pPr>
      <w:bookmarkStart w:id="3" w:name="_Toc23013"/>
      <w:bookmarkStart w:id="4" w:name="_Toc35393629"/>
      <w:bookmarkStart w:id="5" w:name="_Toc22659"/>
      <w:bookmarkStart w:id="6" w:name="_Toc28359089"/>
      <w:bookmarkStart w:id="7" w:name="_Toc28359012"/>
      <w:bookmarkStart w:id="8" w:name="_Toc35393798"/>
      <w:r>
        <w:rPr>
          <w:rFonts w:hint="eastAsia" w:ascii="微软雅黑" w:hAnsi="微软雅黑" w:eastAsia="微软雅黑" w:cs="微软雅黑"/>
          <w:b/>
          <w:bCs w:val="0"/>
          <w:sz w:val="21"/>
          <w:szCs w:val="21"/>
        </w:rPr>
        <w:t>一、项目基本情况</w:t>
      </w:r>
      <w:bookmarkEnd w:id="3"/>
      <w:bookmarkEnd w:id="4"/>
      <w:bookmarkEnd w:id="5"/>
      <w:bookmarkEnd w:id="6"/>
      <w:bookmarkEnd w:id="7"/>
      <w:bookmarkEnd w:id="8"/>
      <w:r>
        <w:rPr>
          <w:rFonts w:hint="eastAsia" w:ascii="微软雅黑" w:hAnsi="微软雅黑" w:eastAsia="微软雅黑" w:cs="微软雅黑"/>
          <w:b/>
          <w:bCs w:val="0"/>
          <w:sz w:val="21"/>
          <w:szCs w:val="21"/>
          <w:lang w:eastAsia="zh-CN"/>
        </w:rPr>
        <w:t>：</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w:t>
      </w:r>
      <w:r>
        <w:rPr>
          <w:rFonts w:hint="eastAsia" w:ascii="微软雅黑" w:hAnsi="微软雅黑" w:cs="微软雅黑"/>
          <w:sz w:val="21"/>
          <w:szCs w:val="21"/>
          <w:lang w:eastAsia="zh-CN"/>
        </w:rPr>
        <w:t> NJMU</w:t>
      </w:r>
      <w:r>
        <w:rPr>
          <w:rFonts w:hint="eastAsia" w:ascii="微软雅黑" w:hAnsi="微软雅黑" w:cs="微软雅黑"/>
          <w:sz w:val="21"/>
          <w:szCs w:val="21"/>
          <w:lang w:val="en-US" w:eastAsia="zh-CN"/>
        </w:rPr>
        <w:t>CG</w:t>
      </w:r>
      <w:r>
        <w:rPr>
          <w:rFonts w:hint="eastAsia" w:ascii="微软雅黑" w:hAnsi="微软雅黑" w:cs="微软雅黑"/>
          <w:sz w:val="21"/>
          <w:szCs w:val="21"/>
          <w:lang w:eastAsia="zh-CN"/>
        </w:rPr>
        <w:t>3022021002(JSHC-2021060265A2)</w:t>
      </w:r>
    </w:p>
    <w:p>
      <w:pPr>
        <w:spacing w:line="440" w:lineRule="exact"/>
        <w:ind w:firstLine="420" w:firstLineChars="200"/>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cs="微软雅黑"/>
          <w:sz w:val="21"/>
          <w:szCs w:val="21"/>
          <w:u w:val="none"/>
          <w:lang w:eastAsia="zh-CN"/>
        </w:rPr>
        <w:t>南京医科大学青年教师公共租赁住房热水系统项目</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采购方式：竞争性磋商 </w:t>
      </w:r>
    </w:p>
    <w:p>
      <w:pPr>
        <w:pageBreakBefore w:val="0"/>
        <w:widowControl/>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预算金额：</w:t>
      </w:r>
      <w:r>
        <w:rPr>
          <w:rFonts w:hint="eastAsia" w:ascii="微软雅黑" w:hAnsi="微软雅黑" w:eastAsia="微软雅黑" w:cs="微软雅黑"/>
          <w:szCs w:val="21"/>
          <w:highlight w:val="none"/>
        </w:rPr>
        <w:t>人民币</w:t>
      </w:r>
      <w:r>
        <w:rPr>
          <w:rFonts w:hint="eastAsia" w:ascii="微软雅黑" w:hAnsi="微软雅黑" w:cs="微软雅黑"/>
          <w:szCs w:val="21"/>
          <w:highlight w:val="none"/>
          <w:lang w:eastAsia="zh-CN"/>
        </w:rPr>
        <w:t>壹佰肆拾伍</w:t>
      </w:r>
      <w:r>
        <w:rPr>
          <w:rFonts w:hint="eastAsia" w:ascii="微软雅黑" w:hAnsi="微软雅黑" w:eastAsia="微软雅黑" w:cs="微软雅黑"/>
          <w:szCs w:val="21"/>
          <w:highlight w:val="none"/>
        </w:rPr>
        <w:t>万元整（¥</w:t>
      </w:r>
      <w:r>
        <w:rPr>
          <w:rFonts w:hint="eastAsia" w:ascii="微软雅黑" w:hAnsi="微软雅黑" w:cs="微软雅黑"/>
          <w:szCs w:val="21"/>
          <w:highlight w:val="none"/>
          <w:lang w:val="en-US" w:eastAsia="zh-CN"/>
        </w:rPr>
        <w:t>145</w:t>
      </w:r>
      <w:r>
        <w:rPr>
          <w:rFonts w:hint="eastAsia" w:ascii="微软雅黑" w:hAnsi="微软雅黑" w:eastAsia="微软雅黑" w:cs="微软雅黑"/>
          <w:szCs w:val="21"/>
          <w:highlight w:val="none"/>
        </w:rPr>
        <w:t>万）</w:t>
      </w:r>
    </w:p>
    <w:p>
      <w:pPr>
        <w:pageBreakBefore w:val="0"/>
        <w:widowControl/>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最高限价：</w:t>
      </w:r>
      <w:r>
        <w:rPr>
          <w:rFonts w:hint="eastAsia" w:ascii="微软雅黑" w:hAnsi="微软雅黑" w:eastAsia="微软雅黑" w:cs="微软雅黑"/>
          <w:szCs w:val="21"/>
          <w:highlight w:val="none"/>
        </w:rPr>
        <w:t>人民币</w:t>
      </w:r>
      <w:r>
        <w:rPr>
          <w:rFonts w:hint="eastAsia" w:ascii="微软雅黑" w:hAnsi="微软雅黑" w:cs="微软雅黑"/>
          <w:szCs w:val="21"/>
          <w:highlight w:val="none"/>
          <w:lang w:eastAsia="zh-CN"/>
        </w:rPr>
        <w:t>壹佰肆拾伍</w:t>
      </w:r>
      <w:r>
        <w:rPr>
          <w:rFonts w:hint="eastAsia" w:ascii="微软雅黑" w:hAnsi="微软雅黑" w:eastAsia="微软雅黑" w:cs="微软雅黑"/>
          <w:szCs w:val="21"/>
          <w:highlight w:val="none"/>
        </w:rPr>
        <w:t>万元整（¥</w:t>
      </w:r>
      <w:r>
        <w:rPr>
          <w:rFonts w:hint="eastAsia" w:ascii="微软雅黑" w:hAnsi="微软雅黑" w:cs="微软雅黑"/>
          <w:szCs w:val="21"/>
          <w:highlight w:val="none"/>
          <w:lang w:val="en-US" w:eastAsia="zh-CN"/>
        </w:rPr>
        <w:t>145</w:t>
      </w:r>
      <w:r>
        <w:rPr>
          <w:rFonts w:hint="eastAsia" w:ascii="微软雅黑" w:hAnsi="微软雅黑" w:eastAsia="微软雅黑" w:cs="微软雅黑"/>
          <w:szCs w:val="21"/>
          <w:highlight w:val="none"/>
        </w:rPr>
        <w:t>万）</w:t>
      </w:r>
    </w:p>
    <w:p>
      <w:pPr>
        <w:pageBreakBefore w:val="0"/>
        <w:widowControl/>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rPr>
        <w:t>采购需求：</w:t>
      </w:r>
      <w:r>
        <w:rPr>
          <w:rFonts w:hint="eastAsia" w:ascii="微软雅黑" w:hAnsi="微软雅黑" w:eastAsia="微软雅黑" w:cs="微软雅黑"/>
          <w:sz w:val="21"/>
          <w:szCs w:val="21"/>
          <w:highlight w:val="none"/>
        </w:rPr>
        <w:t>本项目位于南京医科大学江宁校区，项目楼宇为江宁校区青年教师公共租赁住房。本公租房项目规划南楼地上8层建筑，232间宿舍；北楼7层建筑，133间宿舍，共计365间学生宿舍，宿舍每间住宿4人。楼宇热水采用空气源热泵和太阳能集中供热模式，热水使用实行每个房间单独一卡通计费模式。</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u w:val="single"/>
          <w:lang w:eastAsia="zh-CN"/>
        </w:rPr>
      </w:pPr>
      <w:r>
        <w:rPr>
          <w:rFonts w:hint="eastAsia" w:ascii="微软雅黑" w:hAnsi="微软雅黑" w:eastAsia="微软雅黑" w:cs="微软雅黑"/>
          <w:sz w:val="21"/>
          <w:szCs w:val="21"/>
          <w:highlight w:val="none"/>
        </w:rPr>
        <w:t>合同履行期限：</w:t>
      </w:r>
      <w:r>
        <w:rPr>
          <w:rFonts w:hint="eastAsia" w:ascii="微软雅黑" w:hAnsi="微软雅黑" w:eastAsia="微软雅黑" w:cs="微软雅黑"/>
          <w:sz w:val="21"/>
          <w:szCs w:val="21"/>
          <w:highlight w:val="none"/>
          <w:lang w:val="en-US" w:eastAsia="zh-CN"/>
        </w:rPr>
        <w:t>详见采购文件</w:t>
      </w:r>
      <w:r>
        <w:rPr>
          <w:rFonts w:hint="eastAsia" w:ascii="微软雅黑" w:hAnsi="微软雅黑" w:eastAsia="微软雅黑" w:cs="微软雅黑"/>
          <w:sz w:val="21"/>
          <w:szCs w:val="21"/>
          <w:highlight w:val="none"/>
        </w:rPr>
        <w:t>。</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本项目（</w:t>
      </w:r>
      <w:r>
        <w:rPr>
          <w:rFonts w:hint="eastAsia" w:ascii="微软雅黑" w:hAnsi="微软雅黑" w:eastAsia="微软雅黑" w:cs="微软雅黑"/>
          <w:i/>
          <w:sz w:val="21"/>
          <w:szCs w:val="21"/>
          <w:highlight w:val="none"/>
        </w:rPr>
        <w:t>是/否</w:t>
      </w:r>
      <w:r>
        <w:rPr>
          <w:rFonts w:hint="eastAsia" w:ascii="微软雅黑" w:hAnsi="微软雅黑" w:eastAsia="微软雅黑" w:cs="微软雅黑"/>
          <w:sz w:val="21"/>
          <w:szCs w:val="21"/>
          <w:highlight w:val="none"/>
        </w:rPr>
        <w:t>）接受联合体</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否</w:t>
      </w:r>
      <w:r>
        <w:rPr>
          <w:rFonts w:hint="eastAsia" w:ascii="微软雅黑" w:hAnsi="微软雅黑" w:eastAsia="微软雅黑" w:cs="微软雅黑"/>
          <w:sz w:val="21"/>
          <w:szCs w:val="21"/>
          <w:highlight w:val="none"/>
        </w:rPr>
        <w:t>。</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sz w:val="21"/>
          <w:szCs w:val="21"/>
        </w:rPr>
      </w:pPr>
      <w:bookmarkStart w:id="9" w:name="_Toc27268"/>
      <w:bookmarkStart w:id="10" w:name="_Toc28359013"/>
      <w:bookmarkStart w:id="11" w:name="_Toc35393630"/>
      <w:bookmarkStart w:id="12" w:name="_Toc2353"/>
      <w:bookmarkStart w:id="13" w:name="_Toc35393799"/>
      <w:bookmarkStart w:id="14" w:name="_Toc28359090"/>
      <w:r>
        <w:rPr>
          <w:rFonts w:hint="eastAsia" w:ascii="微软雅黑" w:hAnsi="微软雅黑" w:eastAsia="微软雅黑" w:cs="微软雅黑"/>
          <w:b/>
          <w:bCs w:val="0"/>
          <w:sz w:val="21"/>
          <w:szCs w:val="21"/>
        </w:rPr>
        <w:t>二、申请人的资格要求：</w:t>
      </w:r>
      <w:bookmarkEnd w:id="9"/>
      <w:bookmarkEnd w:id="10"/>
      <w:bookmarkEnd w:id="11"/>
      <w:bookmarkEnd w:id="12"/>
      <w:bookmarkEnd w:id="13"/>
      <w:bookmarkEnd w:id="14"/>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sz w:val="21"/>
          <w:szCs w:val="21"/>
        </w:rPr>
        <w:t>1.满足《中华人民共和国政府采购法》第二十二条规定；</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lang w:val="en-US" w:eastAsia="zh-CN"/>
        </w:rPr>
      </w:pPr>
      <w:bookmarkStart w:id="15" w:name="_Toc28359014"/>
      <w:bookmarkStart w:id="16" w:name="_Toc28359091"/>
      <w:r>
        <w:rPr>
          <w:rFonts w:hint="eastAsia" w:ascii="微软雅黑" w:hAnsi="微软雅黑" w:eastAsia="微软雅黑" w:cs="微软雅黑"/>
          <w:sz w:val="21"/>
          <w:szCs w:val="21"/>
          <w:lang w:val="en-US" w:eastAsia="zh-CN"/>
        </w:rPr>
        <w:t>（1）具有独立承担民事责任的能力（</w:t>
      </w:r>
      <w:r>
        <w:rPr>
          <w:rFonts w:hint="eastAsia" w:ascii="微软雅黑" w:hAnsi="微软雅黑" w:cs="微软雅黑"/>
          <w:sz w:val="21"/>
          <w:szCs w:val="21"/>
          <w:lang w:val="en-US" w:eastAsia="zh-CN"/>
        </w:rPr>
        <w:t>提供法人或者其他组织的营业执照复印件</w:t>
      </w:r>
      <w:r>
        <w:rPr>
          <w:rFonts w:hint="eastAsia" w:ascii="微软雅黑" w:hAnsi="微软雅黑" w:eastAsia="微软雅黑" w:cs="微软雅黑"/>
          <w:sz w:val="21"/>
          <w:szCs w:val="21"/>
          <w:lang w:val="en-US" w:eastAsia="zh-CN"/>
        </w:rPr>
        <w:t>）；</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（2）具有良好的商业信誉和健全的财务会计制度（提供</w:t>
      </w:r>
      <w:r>
        <w:rPr>
          <w:rFonts w:hint="eastAsia" w:ascii="微软雅黑" w:hAnsi="微软雅黑" w:cs="微软雅黑"/>
          <w:sz w:val="21"/>
          <w:szCs w:val="21"/>
          <w:lang w:val="en-US" w:eastAsia="zh-CN"/>
        </w:rPr>
        <w:t>2020年1月至2021年5月</w:t>
      </w:r>
      <w:r>
        <w:rPr>
          <w:rFonts w:hint="eastAsia" w:ascii="微软雅黑" w:hAnsi="微软雅黑" w:eastAsia="微软雅黑" w:cs="微软雅黑"/>
          <w:sz w:val="21"/>
          <w:szCs w:val="21"/>
          <w:lang w:val="en-US" w:eastAsia="zh-CN"/>
        </w:rPr>
        <w:t>内任一月份的资产负债表和利润表，或</w:t>
      </w:r>
      <w:r>
        <w:rPr>
          <w:rFonts w:hint="eastAsia" w:ascii="微软雅黑" w:hAnsi="微软雅黑" w:cs="微软雅黑"/>
          <w:sz w:val="21"/>
          <w:szCs w:val="21"/>
          <w:lang w:val="en-US" w:eastAsia="zh-CN"/>
        </w:rPr>
        <w:t>2020</w:t>
      </w:r>
      <w:r>
        <w:rPr>
          <w:rFonts w:hint="eastAsia" w:ascii="微软雅黑" w:hAnsi="微软雅黑" w:eastAsia="微软雅黑" w:cs="微软雅黑"/>
          <w:sz w:val="21"/>
          <w:szCs w:val="21"/>
          <w:lang w:val="en-US" w:eastAsia="zh-CN"/>
        </w:rPr>
        <w:t>年度审计报告，或银行出具的针对本项目的资信证明，或财政部门认可的专业担保机构出具的担保函；（法人或者其他组织成立未满一年的可以不提供）；</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（3）具有履行合同所必需的设备和专业技术能力（根据项目需求提供履行合同所必需的设备和专业技术能力的证明材料或承诺函）；</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（4）有依法缴纳税收和社会保障资金的良好记录（提供</w:t>
      </w:r>
      <w:r>
        <w:rPr>
          <w:rFonts w:hint="eastAsia" w:ascii="微软雅黑" w:hAnsi="微软雅黑" w:cs="微软雅黑"/>
          <w:sz w:val="21"/>
          <w:szCs w:val="21"/>
          <w:lang w:val="en-US" w:eastAsia="zh-CN"/>
        </w:rPr>
        <w:t>2020年1月至2021年5月</w:t>
      </w:r>
      <w:r>
        <w:rPr>
          <w:rFonts w:hint="eastAsia" w:ascii="微软雅黑" w:hAnsi="微软雅黑" w:eastAsia="微软雅黑" w:cs="微软雅黑"/>
          <w:sz w:val="21"/>
          <w:szCs w:val="21"/>
          <w:lang w:val="en-US" w:eastAsia="zh-CN"/>
        </w:rPr>
        <w:t>内任一月份依法缴纳税收的凭据，以及缴纳社会保险的凭据（专用收据或社会保险的凭据。依法免税或不需要缴纳社会保障资金的供应商，应提供相应文件证明）；</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（5）参加本次采购活动前三年内，在经营活动中没有重大违法记录（提供参加本次采购活动前3年内在经营活动中没有重大违法记录的书面声明）；</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lang w:val="en-US" w:eastAsia="zh-CN"/>
        </w:rPr>
        <w:t>（6）供应商须提供</w:t>
      </w:r>
      <w:r>
        <w:rPr>
          <w:rFonts w:hint="eastAsia" w:ascii="微软雅黑" w:hAnsi="微软雅黑" w:eastAsia="微软雅黑" w:cs="微软雅黑"/>
          <w:sz w:val="21"/>
          <w:szCs w:val="21"/>
          <w:highlight w:val="none"/>
          <w:lang w:val="en-US" w:eastAsia="zh-CN"/>
        </w:rPr>
        <w:t>法定代表人授权书原件、法定代表人身份证复印件、授权代表身份证复印件（如果是法定代表人直接参与磋商的可以不提供授权书）。</w:t>
      </w:r>
    </w:p>
    <w:p>
      <w:pPr>
        <w:pageBreakBefore w:val="0"/>
        <w:widowControl w:val="0"/>
        <w:kinsoku/>
        <w:wordWrap/>
        <w:overflowPunct/>
        <w:topLinePunct w:val="0"/>
        <w:autoSpaceDE/>
        <w:autoSpaceDN/>
        <w:bidi w:val="0"/>
        <w:adjustRightInd/>
        <w:snapToGrid/>
        <w:spacing w:line="440" w:lineRule="exact"/>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.落实政府采购政策需满足的资格要求：非专门面向中小企业、监狱企业、残疾人福利性单位采购的项目。</w:t>
      </w:r>
    </w:p>
    <w:p>
      <w:pPr>
        <w:spacing w:line="44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本项目的特定资格要求：</w:t>
      </w:r>
      <w:r>
        <w:rPr>
          <w:rFonts w:hint="eastAsia" w:ascii="微软雅黑" w:hAnsi="微软雅黑" w:eastAsia="微软雅黑" w:cs="微软雅黑"/>
          <w:b w:val="0"/>
          <w:bCs w:val="0"/>
          <w:sz w:val="21"/>
          <w:szCs w:val="21"/>
          <w:lang w:val="en-US" w:eastAsia="zh-CN"/>
        </w:rPr>
        <w:t>无</w:t>
      </w:r>
      <w:r>
        <w:rPr>
          <w:rFonts w:hint="eastAsia" w:ascii="微软雅黑" w:hAnsi="微软雅黑" w:eastAsia="微软雅黑" w:cs="微软雅黑"/>
          <w:b/>
          <w:bCs/>
          <w:sz w:val="21"/>
          <w:szCs w:val="21"/>
          <w:lang w:eastAsia="zh-CN"/>
        </w:rPr>
        <w:t>。</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4.拒绝下述供应商参加本次采购活动:</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20"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4..1为采购项目提供整体设计、规范编制或者项目管理、监理、检测等服务的；</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20"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4.2供应商单位负责人为同一人或者存在直接控股、管理关系的不同供应商，不得参加同一合同项下的采购活动；</w:t>
      </w:r>
    </w:p>
    <w:p>
      <w:pPr>
        <w:pStyle w:val="4"/>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20"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4.3被“信用中国”网站(www.creditchina.gov.cn)或中国政府采购网(www.ccgp.gov.cn)列入失信被执行人、重大税收违法案件当事人、政府采购严重违法失信行为记录名单的。</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sz w:val="21"/>
          <w:szCs w:val="21"/>
        </w:rPr>
      </w:pPr>
      <w:bookmarkStart w:id="17" w:name="_Toc30425"/>
      <w:bookmarkStart w:id="18" w:name="_Toc35393631"/>
      <w:bookmarkStart w:id="19" w:name="_Toc31393"/>
      <w:bookmarkStart w:id="20" w:name="_Toc35393800"/>
      <w:r>
        <w:rPr>
          <w:rFonts w:hint="eastAsia" w:ascii="微软雅黑" w:hAnsi="微软雅黑" w:eastAsia="微软雅黑" w:cs="微软雅黑"/>
          <w:b/>
          <w:bCs w:val="0"/>
          <w:sz w:val="21"/>
          <w:szCs w:val="21"/>
        </w:rPr>
        <w:t>三、获取采购文件</w:t>
      </w:r>
      <w:bookmarkEnd w:id="15"/>
      <w:bookmarkEnd w:id="16"/>
      <w:bookmarkEnd w:id="17"/>
      <w:bookmarkEnd w:id="18"/>
      <w:bookmarkEnd w:id="19"/>
      <w:bookmarkEnd w:id="20"/>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u w:val="single"/>
          <w:lang w:val="en-US" w:eastAsia="zh-CN"/>
        </w:rPr>
        <w:t>2</w:t>
      </w:r>
      <w:r>
        <w:rPr>
          <w:rFonts w:hint="eastAsia" w:ascii="微软雅黑" w:hAnsi="微软雅黑" w:eastAsia="微软雅黑" w:cs="微软雅黑"/>
          <w:color w:val="auto"/>
          <w:sz w:val="21"/>
          <w:szCs w:val="21"/>
          <w:u w:val="single"/>
          <w:lang w:val="en-US" w:eastAsia="zh-CN"/>
        </w:rPr>
        <w:t>02</w:t>
      </w:r>
      <w:r>
        <w:rPr>
          <w:rFonts w:hint="eastAsia" w:ascii="微软雅黑" w:hAnsi="微软雅黑" w:cs="微软雅黑"/>
          <w:color w:val="auto"/>
          <w:sz w:val="21"/>
          <w:szCs w:val="21"/>
          <w:u w:val="single"/>
          <w:lang w:val="en-US" w:eastAsia="zh-CN"/>
        </w:rPr>
        <w:t>1</w:t>
      </w:r>
      <w:r>
        <w:rPr>
          <w:rFonts w:hint="eastAsia" w:ascii="微软雅黑" w:hAnsi="微软雅黑" w:eastAsia="微软雅黑" w:cs="微软雅黑"/>
          <w:color w:val="auto"/>
          <w:sz w:val="21"/>
          <w:szCs w:val="21"/>
          <w:u w:val="single"/>
        </w:rPr>
        <w:t>年</w:t>
      </w:r>
      <w:r>
        <w:rPr>
          <w:rFonts w:hint="eastAsia" w:ascii="微软雅黑" w:hAnsi="微软雅黑" w:cs="微软雅黑"/>
          <w:color w:val="auto"/>
          <w:sz w:val="21"/>
          <w:szCs w:val="21"/>
          <w:u w:val="single"/>
          <w:lang w:val="en-US" w:eastAsia="zh-CN"/>
        </w:rPr>
        <w:t>6</w:t>
      </w:r>
      <w:r>
        <w:rPr>
          <w:rFonts w:hint="eastAsia" w:ascii="微软雅黑" w:hAnsi="微软雅黑" w:eastAsia="微软雅黑" w:cs="微软雅黑"/>
          <w:color w:val="auto"/>
          <w:sz w:val="21"/>
          <w:szCs w:val="21"/>
          <w:u w:val="single"/>
        </w:rPr>
        <w:t>月</w:t>
      </w:r>
      <w:r>
        <w:rPr>
          <w:rFonts w:hint="eastAsia" w:ascii="微软雅黑" w:hAnsi="微软雅黑" w:cs="微软雅黑"/>
          <w:color w:val="auto"/>
          <w:sz w:val="21"/>
          <w:szCs w:val="21"/>
          <w:u w:val="single"/>
          <w:lang w:val="en-US" w:eastAsia="zh-CN"/>
        </w:rPr>
        <w:t>15</w:t>
      </w:r>
      <w:r>
        <w:rPr>
          <w:rFonts w:hint="eastAsia" w:ascii="微软雅黑" w:hAnsi="微软雅黑" w:eastAsia="微软雅黑" w:cs="微软雅黑"/>
          <w:color w:val="auto"/>
          <w:sz w:val="21"/>
          <w:szCs w:val="21"/>
          <w:u w:val="single"/>
        </w:rPr>
        <w:t>日</w:t>
      </w:r>
      <w:r>
        <w:rPr>
          <w:rFonts w:hint="eastAsia" w:ascii="微软雅黑" w:hAnsi="微软雅黑" w:eastAsia="微软雅黑" w:cs="微软雅黑"/>
          <w:color w:val="auto"/>
          <w:sz w:val="21"/>
          <w:szCs w:val="21"/>
        </w:rPr>
        <w:t>至</w:t>
      </w:r>
      <w:r>
        <w:rPr>
          <w:rFonts w:hint="eastAsia" w:ascii="微软雅黑" w:hAnsi="微软雅黑" w:eastAsia="微软雅黑" w:cs="微软雅黑"/>
          <w:color w:val="auto"/>
          <w:sz w:val="21"/>
          <w:szCs w:val="21"/>
          <w:u w:val="single"/>
          <w:lang w:val="en-US" w:eastAsia="zh-CN"/>
        </w:rPr>
        <w:t>202</w:t>
      </w:r>
      <w:r>
        <w:rPr>
          <w:rFonts w:hint="eastAsia" w:ascii="微软雅黑" w:hAnsi="微软雅黑" w:cs="微软雅黑"/>
          <w:color w:val="auto"/>
          <w:sz w:val="21"/>
          <w:szCs w:val="21"/>
          <w:u w:val="single"/>
          <w:lang w:val="en-US" w:eastAsia="zh-CN"/>
        </w:rPr>
        <w:t>1</w:t>
      </w:r>
      <w:r>
        <w:rPr>
          <w:rFonts w:hint="eastAsia" w:ascii="微软雅黑" w:hAnsi="微软雅黑" w:eastAsia="微软雅黑" w:cs="微软雅黑"/>
          <w:color w:val="auto"/>
          <w:sz w:val="21"/>
          <w:szCs w:val="21"/>
          <w:u w:val="single"/>
        </w:rPr>
        <w:t>年</w:t>
      </w:r>
      <w:r>
        <w:rPr>
          <w:rFonts w:hint="eastAsia" w:ascii="微软雅黑" w:hAnsi="微软雅黑" w:cs="微软雅黑"/>
          <w:color w:val="auto"/>
          <w:sz w:val="21"/>
          <w:szCs w:val="21"/>
          <w:u w:val="single"/>
          <w:lang w:val="en-US" w:eastAsia="zh-CN"/>
        </w:rPr>
        <w:t>6</w:t>
      </w:r>
      <w:r>
        <w:rPr>
          <w:rFonts w:hint="eastAsia" w:ascii="微软雅黑" w:hAnsi="微软雅黑" w:eastAsia="微软雅黑" w:cs="微软雅黑"/>
          <w:color w:val="auto"/>
          <w:sz w:val="21"/>
          <w:szCs w:val="21"/>
          <w:u w:val="single"/>
          <w:lang w:val="en-US" w:eastAsia="zh-CN"/>
        </w:rPr>
        <w:t>月</w:t>
      </w:r>
      <w:r>
        <w:rPr>
          <w:rFonts w:hint="eastAsia" w:ascii="微软雅黑" w:hAnsi="微软雅黑" w:cs="微软雅黑"/>
          <w:color w:val="auto"/>
          <w:sz w:val="21"/>
          <w:szCs w:val="21"/>
          <w:u w:val="single"/>
          <w:lang w:val="en-US" w:eastAsia="zh-CN"/>
        </w:rPr>
        <w:t>21</w:t>
      </w:r>
      <w:r>
        <w:rPr>
          <w:rFonts w:hint="eastAsia" w:ascii="微软雅黑" w:hAnsi="微软雅黑" w:eastAsia="微软雅黑" w:cs="微软雅黑"/>
          <w:color w:val="auto"/>
          <w:sz w:val="21"/>
          <w:szCs w:val="21"/>
          <w:u w:val="single"/>
        </w:rPr>
        <w:t>日</w:t>
      </w:r>
      <w:r>
        <w:rPr>
          <w:rFonts w:hint="eastAsia" w:ascii="微软雅黑" w:hAnsi="微软雅黑" w:eastAsia="微软雅黑" w:cs="微软雅黑"/>
          <w:color w:val="auto"/>
          <w:sz w:val="21"/>
          <w:szCs w:val="21"/>
        </w:rPr>
        <w:t>，每天上午</w:t>
      </w:r>
      <w:r>
        <w:rPr>
          <w:rFonts w:hint="eastAsia" w:ascii="微软雅黑" w:hAnsi="微软雅黑" w:eastAsia="微软雅黑" w:cs="微软雅黑"/>
          <w:color w:val="auto"/>
          <w:sz w:val="21"/>
          <w:szCs w:val="21"/>
          <w:u w:val="single"/>
        </w:rPr>
        <w:t>09:00　</w:t>
      </w:r>
      <w:r>
        <w:rPr>
          <w:rFonts w:hint="eastAsia" w:ascii="微软雅黑" w:hAnsi="微软雅黑" w:eastAsia="微软雅黑" w:cs="微软雅黑"/>
          <w:color w:val="auto"/>
          <w:sz w:val="21"/>
          <w:szCs w:val="21"/>
        </w:rPr>
        <w:t>至</w:t>
      </w:r>
      <w:r>
        <w:rPr>
          <w:rFonts w:hint="eastAsia" w:ascii="微软雅黑" w:hAnsi="微软雅黑" w:eastAsia="微软雅黑" w:cs="微软雅黑"/>
          <w:color w:val="auto"/>
          <w:sz w:val="21"/>
          <w:szCs w:val="21"/>
          <w:u w:val="single"/>
          <w:lang w:val="en-US" w:eastAsia="zh-CN"/>
        </w:rPr>
        <w:t>11：30</w:t>
      </w:r>
      <w:r>
        <w:rPr>
          <w:rFonts w:hint="eastAsia" w:ascii="微软雅黑" w:hAnsi="微软雅黑" w:eastAsia="微软雅黑" w:cs="微软雅黑"/>
          <w:color w:val="auto"/>
          <w:sz w:val="21"/>
          <w:szCs w:val="21"/>
        </w:rPr>
        <w:t>，下午</w:t>
      </w:r>
      <w:r>
        <w:rPr>
          <w:rFonts w:hint="eastAsia" w:ascii="微软雅黑" w:hAnsi="微软雅黑" w:eastAsia="微软雅黑" w:cs="微软雅黑"/>
          <w:color w:val="auto"/>
          <w:sz w:val="21"/>
          <w:szCs w:val="21"/>
          <w:u w:val="single"/>
          <w:lang w:val="en-US" w:eastAsia="zh-CN"/>
        </w:rPr>
        <w:t>13:30</w:t>
      </w:r>
      <w:r>
        <w:rPr>
          <w:rFonts w:hint="eastAsia" w:ascii="微软雅黑" w:hAnsi="微软雅黑" w:eastAsia="微软雅黑" w:cs="微软雅黑"/>
          <w:color w:val="auto"/>
          <w:sz w:val="21"/>
          <w:szCs w:val="21"/>
        </w:rPr>
        <w:t>至</w:t>
      </w:r>
      <w:r>
        <w:rPr>
          <w:rFonts w:hint="eastAsia" w:ascii="微软雅黑" w:hAnsi="微软雅黑" w:eastAsia="微软雅黑" w:cs="微软雅黑"/>
          <w:color w:val="auto"/>
          <w:sz w:val="21"/>
          <w:szCs w:val="21"/>
          <w:u w:val="single"/>
          <w:lang w:val="en-US" w:eastAsia="zh-CN"/>
        </w:rPr>
        <w:t>17:00</w:t>
      </w:r>
      <w:r>
        <w:rPr>
          <w:rFonts w:hint="eastAsia" w:ascii="微软雅黑" w:hAnsi="微软雅黑" w:eastAsia="微软雅黑" w:cs="微软雅黑"/>
          <w:color w:val="auto"/>
          <w:sz w:val="21"/>
          <w:szCs w:val="21"/>
        </w:rPr>
        <w:t>（北京时间，法定节假日除外 ）</w:t>
      </w:r>
      <w:r>
        <w:rPr>
          <w:rFonts w:hint="eastAsia" w:ascii="微软雅黑" w:hAnsi="微软雅黑" w:eastAsia="微软雅黑" w:cs="微软雅黑"/>
          <w:color w:val="auto"/>
          <w:sz w:val="21"/>
          <w:szCs w:val="21"/>
          <w:lang w:eastAsia="zh-CN"/>
        </w:rPr>
        <w:t>。</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u w:val="single"/>
          <w:lang w:eastAsia="zh-CN"/>
        </w:rPr>
      </w:pPr>
      <w:r>
        <w:rPr>
          <w:rFonts w:hint="eastAsia" w:ascii="微软雅黑" w:hAnsi="微软雅黑" w:eastAsia="微软雅黑" w:cs="微软雅黑"/>
          <w:color w:val="auto"/>
          <w:sz w:val="21"/>
          <w:szCs w:val="21"/>
        </w:rPr>
        <w:t>地点：疫情期间仅接受网上邮箱</w:t>
      </w:r>
      <w:r>
        <w:rPr>
          <w:rFonts w:hint="eastAsia" w:ascii="微软雅黑" w:hAnsi="微软雅黑" w:eastAsia="微软雅黑" w:cs="微软雅黑"/>
          <w:color w:val="auto"/>
          <w:sz w:val="21"/>
          <w:szCs w:val="21"/>
          <w:lang w:val="en-US" w:eastAsia="zh-CN"/>
        </w:rPr>
        <w:t>获取采购文件</w:t>
      </w:r>
      <w:r>
        <w:rPr>
          <w:rFonts w:hint="eastAsia" w:ascii="微软雅黑" w:hAnsi="微软雅黑" w:eastAsia="微软雅黑" w:cs="微软雅黑"/>
          <w:color w:val="auto"/>
          <w:sz w:val="21"/>
          <w:szCs w:val="21"/>
        </w:rPr>
        <w:t>。</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方式：</w:t>
      </w:r>
      <w:r>
        <w:rPr>
          <w:rFonts w:hint="eastAsia" w:ascii="微软雅黑" w:hAnsi="微软雅黑" w:eastAsia="微软雅黑" w:cs="微软雅黑"/>
          <w:color w:val="auto"/>
          <w:sz w:val="21"/>
          <w:szCs w:val="21"/>
          <w:lang w:val="en-US" w:eastAsia="zh-CN"/>
        </w:rPr>
        <w:t>将</w:t>
      </w:r>
      <w:r>
        <w:rPr>
          <w:rFonts w:hint="eastAsia" w:ascii="微软雅黑" w:hAnsi="微软雅黑" w:eastAsia="微软雅黑" w:cs="微软雅黑"/>
          <w:color w:val="auto"/>
          <w:sz w:val="21"/>
          <w:szCs w:val="21"/>
        </w:rPr>
        <w:t>加盖公章的授权委托书原件或扫描件、加盖公章的被委托人身份证复印件或扫描件，及汇款凭据的截图</w:t>
      </w:r>
      <w:r>
        <w:rPr>
          <w:rFonts w:hint="eastAsia" w:ascii="微软雅黑" w:hAnsi="微软雅黑" w:eastAsia="微软雅黑" w:cs="微软雅黑"/>
          <w:color w:val="auto"/>
          <w:sz w:val="21"/>
          <w:szCs w:val="21"/>
          <w:lang w:val="en-US" w:eastAsia="zh-CN"/>
        </w:rPr>
        <w:t>发送至</w:t>
      </w:r>
      <w:r>
        <w:rPr>
          <w:rFonts w:hint="eastAsia" w:ascii="微软雅黑" w:hAnsi="微软雅黑" w:eastAsia="微软雅黑" w:cs="微软雅黑"/>
          <w:color w:val="auto"/>
          <w:szCs w:val="21"/>
        </w:rPr>
        <w:t>邮箱jshc</w:t>
      </w:r>
      <w:r>
        <w:rPr>
          <w:rFonts w:hint="eastAsia" w:ascii="微软雅黑" w:hAnsi="微软雅黑" w:eastAsia="微软雅黑" w:cs="微软雅黑"/>
          <w:color w:val="auto"/>
          <w:szCs w:val="21"/>
          <w:lang w:val="en-US" w:eastAsia="zh-CN"/>
        </w:rPr>
        <w:t>3333</w:t>
      </w:r>
      <w:r>
        <w:rPr>
          <w:rFonts w:hint="eastAsia" w:ascii="微软雅黑" w:hAnsi="微软雅黑" w:eastAsia="微软雅黑" w:cs="微软雅黑"/>
          <w:color w:val="auto"/>
          <w:szCs w:val="21"/>
        </w:rPr>
        <w:t>@163.com</w:t>
      </w:r>
      <w:r>
        <w:rPr>
          <w:rFonts w:hint="eastAsia" w:ascii="微软雅黑" w:hAnsi="微软雅黑" w:eastAsia="微软雅黑" w:cs="微软雅黑"/>
          <w:color w:val="auto"/>
          <w:sz w:val="21"/>
          <w:szCs w:val="21"/>
        </w:rPr>
        <w:t>。联系电话：025-8360</w:t>
      </w:r>
      <w:r>
        <w:rPr>
          <w:rFonts w:hint="eastAsia" w:ascii="微软雅黑" w:hAnsi="微软雅黑" w:eastAsia="微软雅黑" w:cs="微软雅黑"/>
          <w:color w:val="auto"/>
          <w:sz w:val="21"/>
          <w:szCs w:val="21"/>
          <w:lang w:val="en-US" w:eastAsia="zh-CN"/>
        </w:rPr>
        <w:t>9953</w:t>
      </w:r>
      <w:r>
        <w:rPr>
          <w:rFonts w:hint="eastAsia" w:ascii="微软雅黑" w:hAnsi="微软雅黑" w:eastAsia="微软雅黑" w:cs="微软雅黑"/>
          <w:color w:val="auto"/>
          <w:sz w:val="21"/>
          <w:szCs w:val="21"/>
          <w:lang w:eastAsia="zh-CN"/>
        </w:rPr>
        <w:t>。</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售价：</w:t>
      </w:r>
      <w:r>
        <w:rPr>
          <w:rFonts w:hint="eastAsia" w:ascii="微软雅黑" w:hAnsi="微软雅黑" w:eastAsia="微软雅黑" w:cs="微软雅黑"/>
          <w:color w:val="auto"/>
          <w:sz w:val="21"/>
          <w:szCs w:val="21"/>
          <w:lang w:val="en-US" w:eastAsia="zh-CN"/>
        </w:rPr>
        <w:t>500元，采购文件售后一概不退.</w:t>
      </w:r>
    </w:p>
    <w:p>
      <w:pPr>
        <w:pageBreakBefore w:val="0"/>
        <w:widowControl w:val="0"/>
        <w:kinsoku/>
        <w:wordWrap/>
        <w:overflowPunct/>
        <w:topLinePunct w:val="0"/>
        <w:autoSpaceDE/>
        <w:autoSpaceDN/>
        <w:bidi w:val="0"/>
        <w:adjustRightInd/>
        <w:snapToGrid/>
        <w:spacing w:line="440" w:lineRule="exact"/>
        <w:ind w:firstLine="540"/>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本公司对公支付宝付款码</w:t>
      </w:r>
      <w:r>
        <w:rPr>
          <w:rFonts w:hint="eastAsia" w:ascii="微软雅黑" w:hAnsi="微软雅黑" w:cs="微软雅黑"/>
          <w:sz w:val="21"/>
          <w:szCs w:val="21"/>
          <w:lang w:val="en-US" w:eastAsia="zh-CN"/>
        </w:rPr>
        <w:t>详见公告附件</w:t>
      </w:r>
      <w:r>
        <w:rPr>
          <w:rFonts w:hint="eastAsia" w:ascii="微软雅黑" w:hAnsi="微软雅黑" w:eastAsia="微软雅黑" w:cs="微软雅黑"/>
          <w:sz w:val="21"/>
          <w:szCs w:val="21"/>
        </w:rPr>
        <w:t>（转账时请务必备注响应单位简称+</w:t>
      </w:r>
      <w:r>
        <w:rPr>
          <w:rFonts w:hint="eastAsia" w:ascii="微软雅黑" w:hAnsi="微软雅黑" w:eastAsia="微软雅黑" w:cs="微软雅黑"/>
          <w:sz w:val="21"/>
          <w:szCs w:val="21"/>
          <w:lang w:val="en-US" w:eastAsia="zh-CN"/>
        </w:rPr>
        <w:t>265A2）。</w:t>
      </w:r>
    </w:p>
    <w:p>
      <w:pPr>
        <w:pStyle w:val="4"/>
        <w:ind w:left="0" w:leftChars="0" w:firstLine="0" w:firstLineChars="0"/>
        <w:outlineLvl w:val="9"/>
        <w:rPr>
          <w:rFonts w:hint="eastAsia" w:ascii="微软雅黑" w:hAnsi="微软雅黑" w:eastAsia="微软雅黑" w:cs="微软雅黑"/>
          <w:b/>
          <w:bCs w:val="0"/>
          <w:sz w:val="21"/>
          <w:szCs w:val="21"/>
        </w:rPr>
      </w:pPr>
      <w:bookmarkStart w:id="21" w:name="_Toc28359015"/>
      <w:bookmarkStart w:id="22" w:name="_Toc35393801"/>
      <w:bookmarkStart w:id="23" w:name="_Toc35393632"/>
      <w:bookmarkStart w:id="24" w:name="_Toc9981"/>
      <w:bookmarkStart w:id="25" w:name="_Toc25419"/>
      <w:bookmarkStart w:id="26" w:name="_Toc28359092"/>
      <w:r>
        <w:rPr>
          <w:rFonts w:hint="eastAsia" w:ascii="微软雅黑" w:hAnsi="微软雅黑" w:eastAsia="微软雅黑" w:cs="微软雅黑"/>
          <w:b/>
          <w:bCs w:val="0"/>
          <w:sz w:val="21"/>
          <w:szCs w:val="21"/>
        </w:rPr>
        <w:t>四、响应文件提交</w:t>
      </w:r>
      <w:bookmarkEnd w:id="21"/>
      <w:bookmarkEnd w:id="22"/>
      <w:bookmarkEnd w:id="23"/>
      <w:bookmarkEnd w:id="24"/>
      <w:bookmarkEnd w:id="25"/>
      <w:bookmarkEnd w:id="26"/>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u w:val="single"/>
        </w:rPr>
      </w:pPr>
      <w:r>
        <w:rPr>
          <w:rFonts w:hint="eastAsia" w:ascii="微软雅黑" w:hAnsi="微软雅黑" w:eastAsia="微软雅黑" w:cs="微软雅黑"/>
          <w:sz w:val="21"/>
          <w:szCs w:val="21"/>
        </w:rPr>
        <w:t>截止时间：</w:t>
      </w:r>
      <w:r>
        <w:rPr>
          <w:rFonts w:hint="eastAsia" w:ascii="微软雅黑" w:hAnsi="微软雅黑" w:eastAsia="微软雅黑" w:cs="微软雅黑"/>
          <w:sz w:val="21"/>
          <w:szCs w:val="21"/>
          <w:u w:val="single"/>
          <w:lang w:val="en-US" w:eastAsia="zh-CN"/>
        </w:rPr>
        <w:t>202</w:t>
      </w:r>
      <w:r>
        <w:rPr>
          <w:rFonts w:hint="eastAsia" w:ascii="微软雅黑" w:hAnsi="微软雅黑" w:cs="微软雅黑"/>
          <w:sz w:val="21"/>
          <w:szCs w:val="21"/>
          <w:u w:val="single"/>
          <w:lang w:val="en-US" w:eastAsia="zh-CN"/>
        </w:rPr>
        <w:t>1</w:t>
      </w:r>
      <w:r>
        <w:rPr>
          <w:rFonts w:hint="eastAsia" w:ascii="微软雅黑" w:hAnsi="微软雅黑" w:eastAsia="微软雅黑" w:cs="微软雅黑"/>
          <w:bCs/>
          <w:color w:val="auto"/>
          <w:sz w:val="21"/>
          <w:szCs w:val="21"/>
          <w:u w:val="single"/>
        </w:rPr>
        <w:t>年</w:t>
      </w:r>
      <w:r>
        <w:rPr>
          <w:rFonts w:hint="eastAsia" w:ascii="微软雅黑" w:hAnsi="微软雅黑" w:cs="微软雅黑"/>
          <w:bCs/>
          <w:color w:val="auto"/>
          <w:sz w:val="21"/>
          <w:szCs w:val="21"/>
          <w:u w:val="single"/>
          <w:lang w:val="en-US" w:eastAsia="zh-CN"/>
        </w:rPr>
        <w:t>6</w:t>
      </w:r>
      <w:r>
        <w:rPr>
          <w:rFonts w:hint="eastAsia" w:ascii="微软雅黑" w:hAnsi="微软雅黑" w:eastAsia="微软雅黑" w:cs="微软雅黑"/>
          <w:bCs/>
          <w:color w:val="auto"/>
          <w:sz w:val="21"/>
          <w:szCs w:val="21"/>
          <w:u w:val="single"/>
        </w:rPr>
        <w:t>月</w:t>
      </w:r>
      <w:r>
        <w:rPr>
          <w:rFonts w:hint="eastAsia" w:ascii="微软雅黑" w:hAnsi="微软雅黑" w:cs="微软雅黑"/>
          <w:bCs/>
          <w:color w:val="auto"/>
          <w:sz w:val="21"/>
          <w:szCs w:val="21"/>
          <w:u w:val="single"/>
          <w:lang w:val="en-US" w:eastAsia="zh-CN"/>
        </w:rPr>
        <w:t>22</w:t>
      </w:r>
      <w:r>
        <w:rPr>
          <w:rFonts w:hint="eastAsia" w:ascii="微软雅黑" w:hAnsi="微软雅黑" w:eastAsia="微软雅黑" w:cs="微软雅黑"/>
          <w:bCs/>
          <w:color w:val="auto"/>
          <w:sz w:val="21"/>
          <w:szCs w:val="21"/>
          <w:u w:val="single"/>
        </w:rPr>
        <w:t>日</w:t>
      </w:r>
      <w:r>
        <w:rPr>
          <w:rFonts w:hint="eastAsia" w:ascii="微软雅黑" w:hAnsi="微软雅黑" w:cs="微软雅黑"/>
          <w:bCs/>
          <w:color w:val="auto"/>
          <w:sz w:val="21"/>
          <w:szCs w:val="21"/>
          <w:u w:val="single"/>
          <w:lang w:val="en-US" w:eastAsia="zh-CN"/>
        </w:rPr>
        <w:t>09</w:t>
      </w:r>
      <w:r>
        <w:rPr>
          <w:rFonts w:hint="eastAsia" w:ascii="微软雅黑" w:hAnsi="微软雅黑" w:eastAsia="微软雅黑" w:cs="微软雅黑"/>
          <w:bCs/>
          <w:color w:val="auto"/>
          <w:sz w:val="21"/>
          <w:szCs w:val="21"/>
          <w:u w:val="single"/>
        </w:rPr>
        <w:t>点</w:t>
      </w:r>
      <w:r>
        <w:rPr>
          <w:rFonts w:hint="eastAsia" w:ascii="微软雅黑" w:hAnsi="微软雅黑" w:eastAsia="微软雅黑" w:cs="微软雅黑"/>
          <w:bCs/>
          <w:color w:val="auto"/>
          <w:sz w:val="21"/>
          <w:szCs w:val="21"/>
          <w:u w:val="single"/>
          <w:lang w:val="en-US" w:eastAsia="zh-CN"/>
        </w:rPr>
        <w:t>30</w:t>
      </w:r>
      <w:r>
        <w:rPr>
          <w:rFonts w:hint="eastAsia" w:ascii="微软雅黑" w:hAnsi="微软雅黑" w:eastAsia="微软雅黑" w:cs="微软雅黑"/>
          <w:bCs/>
          <w:color w:val="auto"/>
          <w:sz w:val="21"/>
          <w:szCs w:val="21"/>
          <w:u w:val="single"/>
        </w:rPr>
        <w:t>分</w:t>
      </w:r>
      <w:r>
        <w:rPr>
          <w:rFonts w:hint="eastAsia" w:ascii="微软雅黑" w:hAnsi="微软雅黑" w:eastAsia="微软雅黑" w:cs="微软雅黑"/>
          <w:bCs/>
          <w:color w:val="auto"/>
          <w:sz w:val="21"/>
          <w:szCs w:val="21"/>
        </w:rPr>
        <w:t>（北京时间）</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u w:val="single"/>
        </w:rPr>
      </w:pPr>
      <w:r>
        <w:rPr>
          <w:rFonts w:hint="eastAsia" w:ascii="微软雅黑" w:hAnsi="微软雅黑" w:eastAsia="微软雅黑" w:cs="微软雅黑"/>
          <w:color w:val="auto"/>
          <w:sz w:val="21"/>
          <w:szCs w:val="21"/>
        </w:rPr>
        <w:t>地点：南京市雨花台区软件大道109号（雨花客厅）2幢909开标大厅</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rPr>
      </w:pPr>
      <w:bookmarkStart w:id="27" w:name="_Toc28359093"/>
      <w:bookmarkStart w:id="28" w:name="_Toc661"/>
      <w:bookmarkStart w:id="29" w:name="_Toc399"/>
      <w:bookmarkStart w:id="30" w:name="_Toc35393802"/>
      <w:bookmarkStart w:id="31" w:name="_Toc28359016"/>
      <w:bookmarkStart w:id="32" w:name="_Toc35393633"/>
      <w:r>
        <w:rPr>
          <w:rFonts w:hint="eastAsia" w:ascii="微软雅黑" w:hAnsi="微软雅黑" w:eastAsia="微软雅黑" w:cs="微软雅黑"/>
          <w:b/>
          <w:bCs w:val="0"/>
          <w:color w:val="auto"/>
          <w:sz w:val="21"/>
          <w:szCs w:val="21"/>
        </w:rPr>
        <w:t>五、开启</w:t>
      </w:r>
      <w:bookmarkEnd w:id="27"/>
      <w:bookmarkEnd w:id="28"/>
      <w:bookmarkEnd w:id="29"/>
      <w:bookmarkEnd w:id="30"/>
      <w:bookmarkEnd w:id="31"/>
      <w:bookmarkEnd w:id="32"/>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u w:val="single"/>
        </w:rPr>
      </w:pPr>
      <w:r>
        <w:rPr>
          <w:rFonts w:hint="eastAsia" w:ascii="微软雅黑" w:hAnsi="微软雅黑" w:eastAsia="微软雅黑" w:cs="微软雅黑"/>
          <w:color w:val="auto"/>
          <w:sz w:val="21"/>
          <w:szCs w:val="21"/>
        </w:rPr>
        <w:t>时间：</w:t>
      </w:r>
      <w:r>
        <w:rPr>
          <w:rFonts w:hint="eastAsia" w:ascii="微软雅黑" w:hAnsi="微软雅黑" w:eastAsia="微软雅黑" w:cs="微软雅黑"/>
          <w:color w:val="auto"/>
          <w:sz w:val="21"/>
          <w:szCs w:val="21"/>
          <w:u w:val="single"/>
        </w:rPr>
        <w:t xml:space="preserve">  </w:t>
      </w:r>
      <w:r>
        <w:rPr>
          <w:rFonts w:hint="eastAsia" w:ascii="微软雅黑" w:hAnsi="微软雅黑" w:eastAsia="微软雅黑" w:cs="微软雅黑"/>
          <w:color w:val="auto"/>
          <w:sz w:val="21"/>
          <w:szCs w:val="21"/>
          <w:u w:val="single"/>
          <w:lang w:val="en-US" w:eastAsia="zh-CN"/>
        </w:rPr>
        <w:t>202</w:t>
      </w:r>
      <w:r>
        <w:rPr>
          <w:rFonts w:hint="eastAsia" w:ascii="微软雅黑" w:hAnsi="微软雅黑" w:cs="微软雅黑"/>
          <w:color w:val="auto"/>
          <w:sz w:val="21"/>
          <w:szCs w:val="21"/>
          <w:u w:val="single"/>
          <w:lang w:val="en-US" w:eastAsia="zh-CN"/>
        </w:rPr>
        <w:t>1</w:t>
      </w:r>
      <w:r>
        <w:rPr>
          <w:rFonts w:hint="eastAsia" w:ascii="微软雅黑" w:hAnsi="微软雅黑" w:eastAsia="微软雅黑" w:cs="微软雅黑"/>
          <w:bCs/>
          <w:color w:val="auto"/>
          <w:sz w:val="21"/>
          <w:szCs w:val="21"/>
          <w:u w:val="single"/>
        </w:rPr>
        <w:t>年</w:t>
      </w:r>
      <w:r>
        <w:rPr>
          <w:rFonts w:hint="eastAsia" w:ascii="微软雅黑" w:hAnsi="微软雅黑" w:cs="微软雅黑"/>
          <w:bCs/>
          <w:color w:val="auto"/>
          <w:sz w:val="21"/>
          <w:szCs w:val="21"/>
          <w:u w:val="single"/>
          <w:lang w:val="en-US" w:eastAsia="zh-CN"/>
        </w:rPr>
        <w:t>6</w:t>
      </w:r>
      <w:r>
        <w:rPr>
          <w:rFonts w:hint="eastAsia" w:ascii="微软雅黑" w:hAnsi="微软雅黑" w:eastAsia="微软雅黑" w:cs="微软雅黑"/>
          <w:bCs/>
          <w:color w:val="auto"/>
          <w:sz w:val="21"/>
          <w:szCs w:val="21"/>
          <w:u w:val="single"/>
        </w:rPr>
        <w:t>月</w:t>
      </w:r>
      <w:r>
        <w:rPr>
          <w:rFonts w:hint="eastAsia" w:ascii="微软雅黑" w:hAnsi="微软雅黑" w:cs="微软雅黑"/>
          <w:bCs/>
          <w:color w:val="auto"/>
          <w:sz w:val="21"/>
          <w:szCs w:val="21"/>
          <w:u w:val="single"/>
          <w:lang w:val="en-US" w:eastAsia="zh-CN"/>
        </w:rPr>
        <w:t>22</w:t>
      </w:r>
      <w:r>
        <w:rPr>
          <w:rFonts w:hint="eastAsia" w:ascii="微软雅黑" w:hAnsi="微软雅黑" w:eastAsia="微软雅黑" w:cs="微软雅黑"/>
          <w:bCs/>
          <w:color w:val="auto"/>
          <w:sz w:val="21"/>
          <w:szCs w:val="21"/>
          <w:u w:val="single"/>
        </w:rPr>
        <w:t>日</w:t>
      </w:r>
      <w:r>
        <w:rPr>
          <w:rFonts w:hint="eastAsia" w:ascii="微软雅黑" w:hAnsi="微软雅黑" w:cs="微软雅黑"/>
          <w:bCs/>
          <w:color w:val="auto"/>
          <w:sz w:val="21"/>
          <w:szCs w:val="21"/>
          <w:u w:val="single"/>
          <w:lang w:val="en-US" w:eastAsia="zh-CN"/>
        </w:rPr>
        <w:t>09</w:t>
      </w:r>
      <w:r>
        <w:rPr>
          <w:rFonts w:hint="eastAsia" w:ascii="微软雅黑" w:hAnsi="微软雅黑" w:eastAsia="微软雅黑" w:cs="微软雅黑"/>
          <w:bCs/>
          <w:color w:val="auto"/>
          <w:sz w:val="21"/>
          <w:szCs w:val="21"/>
          <w:u w:val="single"/>
        </w:rPr>
        <w:t>点</w:t>
      </w:r>
      <w:r>
        <w:rPr>
          <w:rFonts w:hint="eastAsia" w:ascii="微软雅黑" w:hAnsi="微软雅黑" w:eastAsia="微软雅黑" w:cs="微软雅黑"/>
          <w:bCs/>
          <w:color w:val="auto"/>
          <w:sz w:val="21"/>
          <w:szCs w:val="21"/>
          <w:u w:val="single"/>
          <w:lang w:val="en-US" w:eastAsia="zh-CN"/>
        </w:rPr>
        <w:t>30</w:t>
      </w:r>
      <w:r>
        <w:rPr>
          <w:rFonts w:hint="eastAsia" w:ascii="微软雅黑" w:hAnsi="微软雅黑" w:eastAsia="微软雅黑" w:cs="微软雅黑"/>
          <w:bCs/>
          <w:color w:val="auto"/>
          <w:sz w:val="21"/>
          <w:szCs w:val="21"/>
          <w:u w:val="single"/>
        </w:rPr>
        <w:t>分</w:t>
      </w:r>
      <w:r>
        <w:rPr>
          <w:rFonts w:hint="eastAsia" w:ascii="微软雅黑" w:hAnsi="微软雅黑" w:eastAsia="微软雅黑" w:cs="微软雅黑"/>
          <w:bCs/>
          <w:color w:val="auto"/>
          <w:sz w:val="21"/>
          <w:szCs w:val="21"/>
          <w:u w:val="none"/>
          <w:lang w:val="en-US" w:eastAsia="zh-CN"/>
        </w:rPr>
        <w:t>后</w:t>
      </w:r>
      <w:r>
        <w:rPr>
          <w:rFonts w:hint="eastAsia" w:ascii="微软雅黑" w:hAnsi="微软雅黑" w:eastAsia="微软雅黑" w:cs="微软雅黑"/>
          <w:bCs/>
          <w:color w:val="auto"/>
          <w:sz w:val="21"/>
          <w:szCs w:val="21"/>
        </w:rPr>
        <w:t>（北京时间）</w:t>
      </w:r>
    </w:p>
    <w:p>
      <w:pPr>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微软雅黑" w:hAnsi="微软雅黑" w:eastAsia="微软雅黑" w:cs="微软雅黑"/>
          <w:bCs/>
          <w:color w:val="auto"/>
          <w:sz w:val="21"/>
          <w:szCs w:val="21"/>
          <w:u w:val="single"/>
          <w:lang w:val="en-US" w:eastAsia="zh-CN"/>
        </w:rPr>
      </w:pPr>
      <w:r>
        <w:rPr>
          <w:rFonts w:hint="eastAsia" w:ascii="微软雅黑" w:hAnsi="微软雅黑" w:eastAsia="微软雅黑" w:cs="微软雅黑"/>
          <w:color w:val="auto"/>
          <w:sz w:val="21"/>
          <w:szCs w:val="21"/>
        </w:rPr>
        <w:t>地点：南京市雨花台区软件大道109号（雨花客厅）2幢</w:t>
      </w:r>
      <w:r>
        <w:rPr>
          <w:rFonts w:hint="eastAsia" w:ascii="微软雅黑" w:hAnsi="微软雅黑" w:eastAsia="微软雅黑" w:cs="微软雅黑"/>
          <w:color w:val="auto"/>
          <w:sz w:val="21"/>
          <w:szCs w:val="21"/>
          <w:lang w:val="en-US" w:eastAsia="zh-CN"/>
        </w:rPr>
        <w:t>910室</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rPr>
      </w:pPr>
      <w:bookmarkStart w:id="33" w:name="_Toc35393803"/>
      <w:bookmarkStart w:id="34" w:name="_Toc10611"/>
      <w:bookmarkStart w:id="35" w:name="_Toc12398"/>
      <w:bookmarkStart w:id="36" w:name="_Toc28359017"/>
      <w:bookmarkStart w:id="37" w:name="_Toc28359094"/>
      <w:bookmarkStart w:id="38" w:name="_Toc35393634"/>
      <w:r>
        <w:rPr>
          <w:rFonts w:hint="eastAsia" w:ascii="微软雅黑" w:hAnsi="微软雅黑" w:eastAsia="微软雅黑" w:cs="微软雅黑"/>
          <w:b/>
          <w:bCs w:val="0"/>
          <w:color w:val="auto"/>
          <w:sz w:val="21"/>
          <w:szCs w:val="21"/>
        </w:rPr>
        <w:t>六、公告期限</w:t>
      </w:r>
      <w:bookmarkEnd w:id="33"/>
      <w:bookmarkEnd w:id="34"/>
      <w:bookmarkEnd w:id="35"/>
      <w:bookmarkEnd w:id="36"/>
      <w:bookmarkEnd w:id="37"/>
      <w:bookmarkEnd w:id="38"/>
    </w:p>
    <w:p>
      <w:pPr>
        <w:pageBreakBefore w:val="0"/>
        <w:widowControl w:val="0"/>
        <w:kinsoku/>
        <w:wordWrap/>
        <w:overflowPunct/>
        <w:topLinePunct w:val="0"/>
        <w:bidi w:val="0"/>
        <w:snapToGrid/>
        <w:spacing w:line="400" w:lineRule="exact"/>
        <w:ind w:firstLine="420" w:firstLineChars="200"/>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自本公告发布之日起</w:t>
      </w:r>
      <w:r>
        <w:rPr>
          <w:rFonts w:hint="eastAsia" w:ascii="微软雅黑" w:hAnsi="微软雅黑" w:eastAsia="微软雅黑" w:cs="微软雅黑"/>
          <w:color w:val="auto"/>
          <w:kern w:val="0"/>
          <w:sz w:val="21"/>
          <w:szCs w:val="21"/>
          <w:lang w:val="en-US" w:eastAsia="zh-CN"/>
        </w:rPr>
        <w:t>3</w:t>
      </w:r>
      <w:r>
        <w:rPr>
          <w:rFonts w:hint="eastAsia" w:ascii="微软雅黑" w:hAnsi="微软雅黑" w:eastAsia="微软雅黑" w:cs="微软雅黑"/>
          <w:color w:val="auto"/>
          <w:kern w:val="0"/>
          <w:sz w:val="21"/>
          <w:szCs w:val="21"/>
        </w:rPr>
        <w:t>个工作日。</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rPr>
      </w:pPr>
      <w:bookmarkStart w:id="39" w:name="_Toc35393635"/>
      <w:bookmarkStart w:id="40" w:name="_Toc3969"/>
      <w:bookmarkStart w:id="41" w:name="_Toc20187"/>
      <w:bookmarkStart w:id="42" w:name="_Toc35393804"/>
      <w:r>
        <w:rPr>
          <w:rFonts w:hint="eastAsia" w:ascii="微软雅黑" w:hAnsi="微软雅黑" w:eastAsia="微软雅黑" w:cs="微软雅黑"/>
          <w:b/>
          <w:bCs w:val="0"/>
          <w:color w:val="auto"/>
          <w:sz w:val="21"/>
          <w:szCs w:val="21"/>
        </w:rPr>
        <w:t>七、其他补充事宜</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微软雅黑" w:hAnsi="微软雅黑" w:cs="微软雅黑"/>
          <w:b w:val="0"/>
          <w:bCs/>
          <w:szCs w:val="21"/>
          <w:highlight w:val="none"/>
          <w:lang w:val="en-US" w:eastAsia="zh-CN"/>
        </w:rPr>
      </w:pPr>
      <w:bookmarkStart w:id="43" w:name="_Toc28359095"/>
      <w:bookmarkStart w:id="44" w:name="_Toc28359018"/>
      <w:bookmarkStart w:id="45" w:name="_Toc35393636"/>
      <w:bookmarkStart w:id="46" w:name="_Toc35393805"/>
      <w:r>
        <w:rPr>
          <w:rFonts w:hint="eastAsia" w:ascii="微软雅黑" w:hAnsi="微软雅黑" w:cs="微软雅黑"/>
          <w:b w:val="0"/>
          <w:bCs/>
          <w:szCs w:val="21"/>
          <w:highlight w:val="none"/>
          <w:lang w:val="en-US" w:eastAsia="zh-CN"/>
        </w:rPr>
        <w:t>1、现场勘察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cs="微软雅黑"/>
          <w:b w:val="0"/>
          <w:bCs/>
          <w:szCs w:val="21"/>
          <w:highlight w:val="none"/>
          <w:lang w:val="en-US" w:eastAsia="zh-CN"/>
        </w:rPr>
      </w:pPr>
      <w:r>
        <w:rPr>
          <w:rFonts w:hint="eastAsia" w:ascii="微软雅黑" w:hAnsi="微软雅黑" w:cs="微软雅黑"/>
          <w:b w:val="0"/>
          <w:bCs/>
          <w:szCs w:val="21"/>
          <w:highlight w:val="none"/>
          <w:lang w:val="en-US" w:eastAsia="zh-CN"/>
        </w:rPr>
        <w:t>本项目不安排集中现场勘察，各潜在供应商可请自行前往勘察现场（</w:t>
      </w:r>
      <w:r>
        <w:rPr>
          <w:rFonts w:hint="eastAsia" w:ascii="微软雅黑" w:hAnsi="微软雅黑" w:eastAsia="微软雅黑" w:cs="微软雅黑"/>
          <w:b w:val="0"/>
          <w:bCs/>
          <w:szCs w:val="21"/>
          <w:highlight w:val="none"/>
        </w:rPr>
        <w:t>勘察现场所发生的费用及安全责任由</w:t>
      </w:r>
      <w:r>
        <w:rPr>
          <w:rFonts w:hint="eastAsia" w:ascii="微软雅黑" w:hAnsi="微软雅黑" w:eastAsia="微软雅黑" w:cs="微软雅黑"/>
          <w:b w:val="0"/>
          <w:bCs/>
          <w:szCs w:val="21"/>
          <w:highlight w:val="none"/>
          <w:lang w:eastAsia="zh-CN"/>
        </w:rPr>
        <w:t>供应商</w:t>
      </w:r>
      <w:r>
        <w:rPr>
          <w:rFonts w:hint="eastAsia" w:ascii="微软雅黑" w:hAnsi="微软雅黑" w:eastAsia="微软雅黑" w:cs="微软雅黑"/>
          <w:b w:val="0"/>
          <w:bCs/>
          <w:szCs w:val="21"/>
          <w:highlight w:val="none"/>
        </w:rPr>
        <w:t>自行承担</w:t>
      </w:r>
      <w:r>
        <w:rPr>
          <w:rFonts w:hint="eastAsia" w:ascii="微软雅黑" w:hAnsi="微软雅黑" w:cs="微软雅黑"/>
          <w:b w:val="0"/>
          <w:bCs/>
          <w:szCs w:val="21"/>
          <w:highlight w:val="none"/>
          <w:lang w:eastAsia="zh-CN"/>
        </w:rPr>
        <w:t>）</w:t>
      </w:r>
      <w:r>
        <w:rPr>
          <w:rFonts w:hint="eastAsia" w:ascii="微软雅黑" w:hAnsi="微软雅黑" w:cs="微软雅黑"/>
          <w:b w:val="0"/>
          <w:bCs/>
          <w:szCs w:val="21"/>
          <w:highlight w:val="none"/>
          <w:lang w:val="en-US" w:eastAsia="zh-CN"/>
        </w:rPr>
        <w:t>。</w:t>
      </w:r>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cs="微软雅黑"/>
          <w:color w:val="auto"/>
          <w:sz w:val="21"/>
          <w:szCs w:val="21"/>
          <w:lang w:val="en-US" w:eastAsia="zh-CN"/>
        </w:rPr>
        <w:t>2</w:t>
      </w:r>
      <w:r>
        <w:rPr>
          <w:rFonts w:hint="eastAsia" w:ascii="微软雅黑" w:hAnsi="微软雅黑" w:eastAsia="微软雅黑" w:cs="微软雅黑"/>
          <w:color w:val="auto"/>
          <w:sz w:val="21"/>
          <w:szCs w:val="21"/>
          <w:lang w:val="en-US" w:eastAsia="zh-CN"/>
        </w:rPr>
        <w:t>、凡参加本次响应的相关人员，应在响应截止时间前完成以下程序:</w:t>
      </w:r>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（1）所有人员必须提供宁归来或苏康码的绿色健康码才能进入会场；</w:t>
      </w:r>
    </w:p>
    <w:p>
      <w:pPr>
        <w:pageBreakBefore w:val="0"/>
        <w:widowControl w:val="0"/>
        <w:kinsoku/>
        <w:wordWrap/>
        <w:overflowPunct/>
        <w:topLinePunct w:val="0"/>
        <w:bidi w:val="0"/>
        <w:snapToGrid/>
        <w:spacing w:line="400" w:lineRule="exact"/>
        <w:ind w:firstLine="540"/>
        <w:textAlignment w:val="auto"/>
        <w:outlineLvl w:val="9"/>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（2）进入开标大厅时必须佩戴口罩，不得随意走动。 </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9"/>
        <w:rPr>
          <w:rFonts w:hint="eastAsia" w:ascii="微软雅黑" w:hAnsi="微软雅黑" w:eastAsia="微软雅黑" w:cs="微软雅黑"/>
          <w:b/>
          <w:bCs w:val="0"/>
          <w:color w:val="auto"/>
          <w:sz w:val="21"/>
          <w:szCs w:val="21"/>
        </w:rPr>
      </w:pPr>
      <w:bookmarkStart w:id="47" w:name="_Toc21798"/>
      <w:bookmarkStart w:id="48" w:name="_Toc31695"/>
      <w:r>
        <w:rPr>
          <w:rFonts w:hint="eastAsia" w:ascii="微软雅黑" w:hAnsi="微软雅黑" w:eastAsia="微软雅黑" w:cs="微软雅黑"/>
          <w:b/>
          <w:bCs w:val="0"/>
          <w:color w:val="auto"/>
          <w:sz w:val="21"/>
          <w:szCs w:val="21"/>
        </w:rPr>
        <w:t>八、凡对本次采购提出询问，请按以下方式联系。</w:t>
      </w:r>
      <w:bookmarkEnd w:id="43"/>
      <w:bookmarkEnd w:id="44"/>
      <w:bookmarkEnd w:id="45"/>
      <w:bookmarkEnd w:id="46"/>
      <w:bookmarkEnd w:id="47"/>
      <w:bookmarkEnd w:id="48"/>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8.1采购单位：</w:t>
      </w:r>
      <w:r>
        <w:rPr>
          <w:rFonts w:hint="eastAsia" w:ascii="微软雅黑" w:hAnsi="微软雅黑" w:cs="微软雅黑"/>
          <w:sz w:val="21"/>
          <w:szCs w:val="21"/>
          <w:u w:val="none"/>
          <w:lang w:val="en-US" w:eastAsia="zh-CN"/>
        </w:rPr>
        <w:t>南京医科大学</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u w:val="none"/>
          <w:lang w:val="en-US" w:eastAsia="zh-CN"/>
        </w:rPr>
        <w:t xml:space="preserve">地  </w:t>
      </w:r>
      <w:r>
        <w:rPr>
          <w:rFonts w:hint="eastAsia" w:ascii="微软雅黑" w:hAnsi="微软雅黑" w:eastAsia="微软雅黑" w:cs="微软雅黑"/>
          <w:sz w:val="21"/>
          <w:szCs w:val="21"/>
          <w:highlight w:val="none"/>
          <w:u w:val="none"/>
          <w:lang w:val="en-US" w:eastAsia="zh-CN"/>
        </w:rPr>
        <w:t xml:space="preserve">  址：南京市江宁区龙眠大道101号</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highlight w:val="none"/>
          <w:u w:val="none"/>
          <w:lang w:val="en-US" w:eastAsia="zh-CN"/>
        </w:rPr>
        <w:t>联 系 人： 阚老师</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highlight w:val="none"/>
          <w:u w:val="none"/>
          <w:lang w:val="en-US" w:eastAsia="zh-CN"/>
        </w:rPr>
        <w:t>联系电话：</w:t>
      </w:r>
      <w:r>
        <w:rPr>
          <w:rFonts w:hint="eastAsia" w:ascii="微软雅黑" w:hAnsi="微软雅黑" w:eastAsia="微软雅黑" w:cs="微软雅黑"/>
          <w:highlight w:val="none"/>
          <w:lang w:val="en-US" w:eastAsia="zh-CN"/>
        </w:rPr>
        <w:t>025-86869242</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highlight w:val="none"/>
          <w:u w:val="none"/>
          <w:lang w:val="en-US" w:eastAsia="zh-CN"/>
        </w:rPr>
        <w:t>8.2代理机构：江苏省华采招标有限公司</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highlight w:val="none"/>
          <w:u w:val="none"/>
          <w:lang w:val="en-US" w:eastAsia="zh-CN"/>
        </w:rPr>
        <w:t>地 址：南京市雨花台区软件大道109号（雨花客厅）2幢909室</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highlight w:val="none"/>
          <w:u w:val="none"/>
          <w:lang w:val="en-US" w:eastAsia="zh-CN"/>
        </w:rPr>
        <w:t>联 系 人：王工</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sz w:val="21"/>
          <w:szCs w:val="21"/>
          <w:u w:val="none"/>
        </w:rPr>
      </w:pPr>
      <w:r>
        <w:rPr>
          <w:rFonts w:hint="eastAsia" w:ascii="微软雅黑" w:hAnsi="微软雅黑" w:eastAsia="微软雅黑" w:cs="微软雅黑"/>
          <w:sz w:val="21"/>
          <w:szCs w:val="21"/>
          <w:u w:val="none"/>
          <w:lang w:val="en-US" w:eastAsia="zh-CN"/>
        </w:rPr>
        <w:t xml:space="preserve">联系电话：025-83605578 </w:t>
      </w:r>
      <w:r>
        <w:rPr>
          <w:rFonts w:hint="eastAsia" w:ascii="微软雅黑" w:hAnsi="微软雅黑" w:eastAsia="微软雅黑" w:cs="微软雅黑"/>
          <w:sz w:val="21"/>
          <w:szCs w:val="21"/>
          <w:u w:val="none"/>
        </w:rPr>
        <w:t>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sz w:val="21"/>
          <w:szCs w:val="21"/>
          <w:u w:val="none"/>
        </w:rPr>
        <w:t>　　　</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u w:val="none"/>
          <w:lang w:val="en-US" w:eastAsia="zh-CN"/>
        </w:rPr>
      </w:pPr>
      <w:bookmarkStart w:id="49" w:name="_Toc35393808"/>
      <w:bookmarkStart w:id="50" w:name="_Toc28359021"/>
      <w:bookmarkStart w:id="51" w:name="_Toc28359098"/>
      <w:bookmarkStart w:id="52" w:name="_Toc35393639"/>
      <w:r>
        <w:rPr>
          <w:rFonts w:hint="eastAsia" w:ascii="微软雅黑" w:hAnsi="微软雅黑" w:eastAsia="微软雅黑" w:cs="微软雅黑"/>
          <w:sz w:val="21"/>
          <w:szCs w:val="21"/>
          <w:u w:val="none"/>
          <w:lang w:val="en-US" w:eastAsia="zh-CN"/>
        </w:rPr>
        <w:t>8.3项目联系方式</w:t>
      </w:r>
      <w:bookmarkEnd w:id="49"/>
      <w:bookmarkEnd w:id="50"/>
      <w:bookmarkEnd w:id="51"/>
      <w:bookmarkEnd w:id="52"/>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u w:val="none"/>
          <w:lang w:val="en-US" w:eastAsia="zh-CN"/>
        </w:rPr>
      </w:pPr>
      <w:r>
        <w:rPr>
          <w:rFonts w:hint="eastAsia" w:ascii="微软雅黑" w:hAnsi="微软雅黑" w:eastAsia="微软雅黑" w:cs="微软雅黑"/>
          <w:color w:val="auto"/>
          <w:sz w:val="21"/>
          <w:szCs w:val="21"/>
          <w:u w:val="none"/>
        </w:rPr>
        <w:t>项目联系人：</w:t>
      </w:r>
      <w:r>
        <w:rPr>
          <w:rFonts w:hint="eastAsia" w:ascii="微软雅黑" w:hAnsi="微软雅黑" w:cs="微软雅黑"/>
          <w:color w:val="auto"/>
          <w:sz w:val="21"/>
          <w:szCs w:val="21"/>
          <w:u w:val="none"/>
          <w:lang w:val="en-US" w:eastAsia="zh-CN"/>
        </w:rPr>
        <w:t>王工</w:t>
      </w:r>
      <w:r>
        <w:rPr>
          <w:rFonts w:hint="eastAsia" w:ascii="微软雅黑" w:hAnsi="微软雅黑" w:eastAsia="微软雅黑" w:cs="微软雅黑"/>
          <w:color w:val="auto"/>
          <w:sz w:val="21"/>
          <w:szCs w:val="21"/>
          <w:u w:val="none"/>
          <w:lang w:val="en-US" w:eastAsia="zh-CN"/>
        </w:rPr>
        <w:t xml:space="preserve">              </w:t>
      </w:r>
    </w:p>
    <w:p>
      <w:pPr>
        <w:pageBreakBefore w:val="0"/>
        <w:widowControl w:val="0"/>
        <w:kinsoku/>
        <w:wordWrap/>
        <w:overflowPunct/>
        <w:topLinePunct w:val="0"/>
        <w:autoSpaceDE/>
        <w:autoSpaceDN/>
        <w:bidi w:val="0"/>
        <w:adjustRightInd/>
        <w:snapToGrid/>
        <w:spacing w:line="440" w:lineRule="exact"/>
        <w:ind w:firstLine="630" w:firstLineChars="300"/>
        <w:textAlignment w:val="auto"/>
        <w:outlineLvl w:val="9"/>
        <w:rPr>
          <w:rFonts w:hint="eastAsia" w:ascii="微软雅黑" w:hAnsi="微软雅黑" w:eastAsia="微软雅黑" w:cs="微软雅黑"/>
          <w:color w:val="auto"/>
          <w:sz w:val="21"/>
          <w:szCs w:val="21"/>
          <w:u w:val="none"/>
        </w:rPr>
      </w:pPr>
      <w:r>
        <w:rPr>
          <w:rFonts w:hint="eastAsia" w:ascii="微软雅黑" w:hAnsi="微软雅黑" w:eastAsia="微软雅黑" w:cs="微软雅黑"/>
          <w:color w:val="auto"/>
          <w:sz w:val="21"/>
          <w:szCs w:val="21"/>
          <w:u w:val="none"/>
        </w:rPr>
        <w:t xml:space="preserve">电　　 </w:t>
      </w:r>
      <w:r>
        <w:rPr>
          <w:rFonts w:hint="eastAsia" w:ascii="微软雅黑" w:hAnsi="微软雅黑" w:eastAsia="微软雅黑" w:cs="微软雅黑"/>
          <w:color w:val="auto"/>
          <w:sz w:val="21"/>
          <w:szCs w:val="21"/>
          <w:u w:val="none"/>
          <w:lang w:val="en-US" w:eastAsia="zh-CN"/>
        </w:rPr>
        <w:t xml:space="preserve"> </w:t>
      </w:r>
      <w:r>
        <w:rPr>
          <w:rFonts w:hint="eastAsia" w:ascii="微软雅黑" w:hAnsi="微软雅黑" w:eastAsia="微软雅黑" w:cs="微软雅黑"/>
          <w:color w:val="auto"/>
          <w:sz w:val="21"/>
          <w:szCs w:val="21"/>
          <w:u w:val="none"/>
        </w:rPr>
        <w:t>话：025-</w:t>
      </w:r>
      <w:r>
        <w:rPr>
          <w:rFonts w:hint="eastAsia" w:ascii="微软雅黑" w:hAnsi="微软雅黑" w:eastAsia="微软雅黑" w:cs="微软雅黑"/>
          <w:color w:val="auto"/>
          <w:sz w:val="21"/>
          <w:szCs w:val="21"/>
          <w:u w:val="none"/>
          <w:lang w:eastAsia="zh-CN"/>
        </w:rPr>
        <w:t>83605578</w:t>
      </w:r>
      <w:r>
        <w:rPr>
          <w:rFonts w:hint="eastAsia" w:ascii="微软雅黑" w:hAnsi="微软雅黑" w:eastAsia="微软雅黑" w:cs="微软雅黑"/>
          <w:color w:val="auto"/>
          <w:sz w:val="21"/>
          <w:szCs w:val="21"/>
          <w:u w:val="none"/>
        </w:rPr>
        <w:t>　　　　　　</w:t>
      </w:r>
    </w:p>
    <w:p>
      <w:pPr>
        <w:outlineLvl w:val="9"/>
        <w:rPr>
          <w:rFonts w:hint="eastAsia" w:ascii="微软雅黑" w:hAnsi="微软雅黑" w:eastAsia="微软雅黑" w:cs="微软雅黑"/>
          <w:color w:val="auto"/>
        </w:rPr>
      </w:pPr>
    </w:p>
    <w:p>
      <w:pPr>
        <w:pageBreakBefore w:val="0"/>
        <w:widowControl w:val="0"/>
        <w:kinsoku/>
        <w:wordWrap/>
        <w:overflowPunct/>
        <w:topLinePunct w:val="0"/>
        <w:autoSpaceDE/>
        <w:autoSpaceDN/>
        <w:bidi w:val="0"/>
        <w:adjustRightInd/>
        <w:snapToGrid/>
        <w:spacing w:line="440" w:lineRule="exact"/>
        <w:ind w:firstLine="630" w:firstLineChars="300"/>
        <w:jc w:val="right"/>
        <w:textAlignment w:val="auto"/>
        <w:outlineLvl w:val="9"/>
        <w:rPr>
          <w:rFonts w:hint="eastAsia" w:ascii="微软雅黑" w:hAnsi="微软雅黑" w:eastAsia="微软雅黑" w:cs="微软雅黑"/>
          <w:color w:val="auto"/>
          <w:sz w:val="21"/>
          <w:szCs w:val="21"/>
          <w:u w:val="none"/>
          <w:lang w:val="en-US" w:eastAsia="zh-CN"/>
        </w:rPr>
      </w:pPr>
      <w:r>
        <w:rPr>
          <w:rFonts w:hint="eastAsia" w:ascii="微软雅黑" w:hAnsi="微软雅黑" w:eastAsia="微软雅黑" w:cs="微软雅黑"/>
          <w:color w:val="auto"/>
          <w:sz w:val="21"/>
          <w:szCs w:val="21"/>
          <w:u w:val="none"/>
          <w:lang w:val="en-US" w:eastAsia="zh-CN"/>
        </w:rPr>
        <w:t>江苏省华采招标有限公司</w:t>
      </w:r>
    </w:p>
    <w:p>
      <w:pPr>
        <w:pageBreakBefore w:val="0"/>
        <w:widowControl w:val="0"/>
        <w:kinsoku/>
        <w:wordWrap/>
        <w:overflowPunct/>
        <w:topLinePunct w:val="0"/>
        <w:autoSpaceDE/>
        <w:autoSpaceDN/>
        <w:bidi w:val="0"/>
        <w:adjustRightInd/>
        <w:snapToGrid/>
        <w:spacing w:line="440" w:lineRule="exact"/>
        <w:ind w:firstLine="630" w:firstLineChars="300"/>
        <w:jc w:val="right"/>
        <w:textAlignment w:val="auto"/>
        <w:outlineLvl w:val="9"/>
        <w:rPr>
          <w:rFonts w:hint="eastAsia" w:ascii="微软雅黑" w:hAnsi="微软雅黑" w:eastAsia="微软雅黑" w:cs="微软雅黑"/>
          <w:color w:val="auto"/>
        </w:rPr>
      </w:pPr>
      <w:r>
        <w:rPr>
          <w:rFonts w:hint="eastAsia" w:ascii="微软雅黑" w:hAnsi="微软雅黑" w:eastAsia="微软雅黑" w:cs="微软雅黑"/>
          <w:color w:val="auto"/>
          <w:sz w:val="21"/>
          <w:szCs w:val="21"/>
          <w:u w:val="none"/>
          <w:lang w:val="en-US" w:eastAsia="zh-CN"/>
        </w:rPr>
        <w:t>202</w:t>
      </w:r>
      <w:r>
        <w:rPr>
          <w:rFonts w:hint="eastAsia" w:ascii="微软雅黑" w:hAnsi="微软雅黑" w:cs="微软雅黑"/>
          <w:color w:val="auto"/>
          <w:sz w:val="21"/>
          <w:szCs w:val="21"/>
          <w:u w:val="none"/>
          <w:lang w:val="en-US" w:eastAsia="zh-CN"/>
        </w:rPr>
        <w:t>1</w:t>
      </w:r>
      <w:r>
        <w:rPr>
          <w:rFonts w:hint="eastAsia" w:ascii="微软雅黑" w:hAnsi="微软雅黑" w:eastAsia="微软雅黑" w:cs="微软雅黑"/>
          <w:color w:val="auto"/>
          <w:sz w:val="21"/>
          <w:szCs w:val="21"/>
          <w:u w:val="none"/>
          <w:lang w:val="en-US" w:eastAsia="zh-CN"/>
        </w:rPr>
        <w:t>年</w:t>
      </w:r>
      <w:r>
        <w:rPr>
          <w:rFonts w:hint="eastAsia" w:ascii="微软雅黑" w:hAnsi="微软雅黑" w:cs="微软雅黑"/>
          <w:color w:val="auto"/>
          <w:sz w:val="21"/>
          <w:szCs w:val="21"/>
          <w:u w:val="none"/>
          <w:lang w:val="en-US" w:eastAsia="zh-CN"/>
        </w:rPr>
        <w:t>6</w:t>
      </w:r>
      <w:r>
        <w:rPr>
          <w:rFonts w:hint="eastAsia" w:ascii="微软雅黑" w:hAnsi="微软雅黑" w:eastAsia="微软雅黑" w:cs="微软雅黑"/>
          <w:color w:val="auto"/>
          <w:sz w:val="21"/>
          <w:szCs w:val="21"/>
          <w:u w:val="none"/>
          <w:lang w:val="en-US" w:eastAsia="zh-CN"/>
        </w:rPr>
        <w:t>月</w:t>
      </w:r>
      <w:r>
        <w:rPr>
          <w:rFonts w:hint="eastAsia" w:ascii="微软雅黑" w:hAnsi="微软雅黑" w:cs="微软雅黑"/>
          <w:color w:val="auto"/>
          <w:sz w:val="21"/>
          <w:szCs w:val="21"/>
          <w:u w:val="none"/>
          <w:lang w:val="en-US" w:eastAsia="zh-CN"/>
        </w:rPr>
        <w:t>11</w:t>
      </w:r>
      <w:r>
        <w:rPr>
          <w:rFonts w:hint="eastAsia" w:ascii="微软雅黑" w:hAnsi="微软雅黑" w:eastAsia="微软雅黑" w:cs="微软雅黑"/>
          <w:color w:val="auto"/>
          <w:sz w:val="21"/>
          <w:szCs w:val="21"/>
          <w:u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9111C"/>
    <w:rsid w:val="23661ABF"/>
    <w:rsid w:val="43DA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lock Text"/>
    <w:basedOn w:val="1"/>
    <w:unhideWhenUsed/>
    <w:qFormat/>
    <w:uiPriority w:val="99"/>
    <w:pPr>
      <w:spacing w:after="120"/>
      <w:ind w:left="1440" w:leftChars="700" w:right="1440" w:rightChars="700"/>
    </w:pPr>
  </w:style>
  <w:style w:type="character" w:styleId="7">
    <w:name w:val="annotation reference"/>
    <w:semiHidden/>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2021-06-11T07:47:00Z</dcterms:created>
  <dc:creator>Administrator</dc:creator>
  <cp:lastModifiedBy>DELL</cp:lastModifiedBy>
  <dcterms:modified xsi:type="dcterms:W3CDTF">2021-06-11T08:04:39Z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CFF740FE48154FC696EE0DC0190404E7</vt:lpwstr>
  </property>
</Properties>
</file>