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360" w:lineRule="exact"/>
        <w:rPr>
          <w:rFonts w:hint="eastAsia" w:ascii="微软雅黑" w:hAnsi="微软雅黑" w:eastAsia="微软雅黑" w:cs="微软雅黑"/>
          <w:sz w:val="21"/>
          <w:szCs w:val="21"/>
          <w:lang w:eastAsia="zh-CN"/>
        </w:rPr>
      </w:pPr>
      <w:bookmarkStart w:id="0" w:name="_Toc1836"/>
      <w:r>
        <w:rPr>
          <w:rFonts w:hint="eastAsia" w:ascii="微软雅黑" w:hAnsi="微软雅黑" w:eastAsia="微软雅黑" w:cs="微软雅黑"/>
          <w:sz w:val="21"/>
          <w:szCs w:val="21"/>
          <w:lang w:eastAsia="zh-CN"/>
        </w:rPr>
        <w:t>南京医科大学正</w:t>
      </w:r>
      <w:r>
        <w:rPr>
          <w:rFonts w:hint="eastAsia" w:ascii="微软雅黑" w:hAnsi="微软雅黑" w:eastAsia="微软雅黑" w:cs="微软雅黑"/>
          <w:sz w:val="21"/>
          <w:szCs w:val="21"/>
          <w:lang w:eastAsia="zh-CN"/>
        </w:rPr>
        <w:t>置显微镜采购</w:t>
      </w:r>
      <w:r>
        <w:rPr>
          <w:rFonts w:hint="eastAsia" w:ascii="微软雅黑" w:hAnsi="微软雅黑" w:eastAsia="微软雅黑" w:cs="微软雅黑"/>
          <w:sz w:val="21"/>
          <w:szCs w:val="21"/>
          <w:lang w:eastAsia="zh-CN"/>
        </w:rPr>
        <w:t>项目</w:t>
      </w:r>
      <w:r>
        <w:rPr>
          <w:rFonts w:hint="eastAsia" w:ascii="微软雅黑" w:hAnsi="微软雅黑" w:eastAsia="微软雅黑" w:cs="微软雅黑"/>
          <w:sz w:val="21"/>
          <w:szCs w:val="21"/>
          <w:lang w:eastAsia="zh-CN"/>
        </w:rPr>
        <w:t>公开招标公告</w:t>
      </w:r>
      <w:bookmarkEnd w:id="0"/>
    </w:p>
    <w:p>
      <w:pPr>
        <w:pStyle w:val="16"/>
        <w:spacing w:before="0" w:beforeAutospacing="0" w:after="0" w:afterAutospacing="0" w:line="400" w:lineRule="exact"/>
        <w:ind w:firstLine="480"/>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bidi="ar"/>
        </w:rPr>
        <w:t>项目概况</w:t>
      </w:r>
    </w:p>
    <w:p>
      <w:pPr>
        <w:pStyle w:val="16"/>
        <w:spacing w:before="0" w:beforeAutospacing="0" w:after="0" w:afterAutospacing="0" w:line="400" w:lineRule="exact"/>
        <w:ind w:firstLine="480"/>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eastAsia="zh-CN" w:bidi="ar"/>
        </w:rPr>
        <w:t>南京医科大学正置显微镜采购</w:t>
      </w:r>
      <w:r>
        <w:rPr>
          <w:rFonts w:hint="eastAsia" w:ascii="微软雅黑" w:hAnsi="微软雅黑" w:eastAsia="微软雅黑" w:cs="微软雅黑"/>
          <w:sz w:val="21"/>
          <w:szCs w:val="21"/>
          <w:lang w:bidi="ar"/>
        </w:rPr>
        <w:t>招标项目的潜在投标人应在（南京市建邺区新城科技园嘉陵江东街8号综合体B3栋16层）获取采购文件，并于</w:t>
      </w:r>
      <w:r>
        <w:rPr>
          <w:rFonts w:hint="eastAsia" w:ascii="微软雅黑" w:hAnsi="微软雅黑" w:eastAsia="微软雅黑" w:cs="微软雅黑"/>
          <w:sz w:val="21"/>
          <w:szCs w:val="21"/>
          <w:lang w:eastAsia="zh-CN" w:bidi="ar"/>
        </w:rPr>
        <w:t>2021年12月09日14</w:t>
      </w:r>
      <w:r>
        <w:rPr>
          <w:rFonts w:hint="eastAsia" w:ascii="微软雅黑" w:hAnsi="微软雅黑" w:eastAsia="微软雅黑" w:cs="微软雅黑"/>
          <w:sz w:val="21"/>
          <w:szCs w:val="21"/>
          <w:lang w:bidi="ar"/>
        </w:rPr>
        <w:t>点30分（北京时间）前递交投标文件。</w:t>
      </w:r>
      <w:bookmarkStart w:id="39" w:name="_GoBack"/>
      <w:bookmarkEnd w:id="39"/>
    </w:p>
    <w:p>
      <w:pPr>
        <w:pStyle w:val="6"/>
        <w:spacing w:before="0" w:after="0"/>
        <w:jc w:val="left"/>
        <w:rPr>
          <w:rFonts w:hint="eastAsia"/>
          <w:sz w:val="21"/>
          <w:szCs w:val="21"/>
        </w:rPr>
      </w:pPr>
      <w:bookmarkStart w:id="1" w:name="_Toc4266"/>
      <w:bookmarkStart w:id="2" w:name="_Toc35393790"/>
      <w:bookmarkStart w:id="3" w:name="_Toc35393621"/>
      <w:bookmarkStart w:id="4" w:name="_Toc28359002"/>
      <w:bookmarkStart w:id="5" w:name="_Toc28359079"/>
      <w:bookmarkStart w:id="6" w:name="_Hlk24379207"/>
      <w:r>
        <w:rPr>
          <w:rFonts w:hint="eastAsia"/>
          <w:sz w:val="21"/>
          <w:szCs w:val="21"/>
        </w:rPr>
        <w:t>一、项目基本情况</w:t>
      </w:r>
      <w:bookmarkEnd w:id="1"/>
      <w:bookmarkEnd w:id="2"/>
      <w:bookmarkEnd w:id="3"/>
      <w:bookmarkEnd w:id="4"/>
      <w:bookmarkEnd w:id="5"/>
    </w:p>
    <w:p>
      <w:pPr>
        <w:pStyle w:val="16"/>
        <w:spacing w:before="0" w:beforeAutospacing="0" w:after="0" w:afterAutospacing="0" w:line="400" w:lineRule="exact"/>
        <w:ind w:firstLine="48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项目编号：JSHC-</w:t>
      </w:r>
      <w:r>
        <w:rPr>
          <w:rFonts w:hint="eastAsia" w:ascii="微软雅黑" w:hAnsi="微软雅黑" w:eastAsia="微软雅黑" w:cs="微软雅黑"/>
          <w:sz w:val="21"/>
          <w:szCs w:val="21"/>
          <w:lang w:eastAsia="zh-CN"/>
        </w:rPr>
        <w:t>2021100739B2</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sz w:val="21"/>
          <w:szCs w:val="21"/>
        </w:rPr>
        <w:t>项目名称：</w:t>
      </w:r>
      <w:r>
        <w:rPr>
          <w:rFonts w:hint="eastAsia" w:ascii="微软雅黑" w:hAnsi="微软雅黑" w:eastAsia="微软雅黑" w:cs="微软雅黑"/>
          <w:sz w:val="21"/>
          <w:szCs w:val="21"/>
          <w:lang w:eastAsia="zh-CN"/>
        </w:rPr>
        <w:t>南京医科大学正</w:t>
      </w:r>
      <w:r>
        <w:rPr>
          <w:rFonts w:hint="eastAsia" w:ascii="微软雅黑" w:hAnsi="微软雅黑" w:eastAsia="微软雅黑" w:cs="微软雅黑"/>
          <w:color w:val="auto"/>
          <w:sz w:val="21"/>
          <w:szCs w:val="21"/>
          <w:lang w:eastAsia="zh-CN"/>
        </w:rPr>
        <w:t>置显微镜采购</w:t>
      </w:r>
    </w:p>
    <w:bookmarkEnd w:id="6"/>
    <w:p>
      <w:pPr>
        <w:pStyle w:val="16"/>
        <w:spacing w:before="0" w:beforeAutospacing="0" w:after="0" w:afterAutospacing="0" w:line="400" w:lineRule="exact"/>
        <w:ind w:firstLine="48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预算金额：</w:t>
      </w:r>
      <w:r>
        <w:rPr>
          <w:rFonts w:hint="eastAsia" w:ascii="微软雅黑" w:hAnsi="微软雅黑" w:eastAsia="微软雅黑" w:cs="微软雅黑"/>
          <w:color w:val="auto"/>
          <w:sz w:val="21"/>
          <w:szCs w:val="21"/>
          <w:lang w:eastAsia="zh-CN"/>
        </w:rPr>
        <w:t>人民币肆拾伍万圆整（￥45万元整）</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最高限价：</w:t>
      </w:r>
      <w:r>
        <w:rPr>
          <w:rFonts w:hint="eastAsia" w:ascii="微软雅黑" w:hAnsi="微软雅黑" w:eastAsia="微软雅黑" w:cs="微软雅黑"/>
          <w:color w:val="auto"/>
          <w:sz w:val="21"/>
          <w:szCs w:val="21"/>
          <w:lang w:eastAsia="zh-CN"/>
        </w:rPr>
        <w:t>人民币肆拾伍万圆整（￥45万元整）</w:t>
      </w:r>
    </w:p>
    <w:p>
      <w:pPr>
        <w:pStyle w:val="16"/>
        <w:spacing w:before="0" w:beforeAutospacing="0" w:after="0" w:afterAutospacing="0" w:line="400" w:lineRule="exact"/>
        <w:ind w:firstLine="480"/>
        <w:rPr>
          <w:color w:val="auto"/>
        </w:rPr>
      </w:pPr>
      <w:r>
        <w:rPr>
          <w:rFonts w:hint="eastAsia" w:ascii="微软雅黑" w:hAnsi="微软雅黑" w:eastAsia="微软雅黑" w:cs="微软雅黑"/>
          <w:color w:val="auto"/>
          <w:sz w:val="21"/>
          <w:szCs w:val="21"/>
        </w:rPr>
        <w:t>采购需求：</w:t>
      </w:r>
      <w:r>
        <w:rPr>
          <w:rFonts w:hint="eastAsia" w:ascii="微软雅黑" w:hAnsi="微软雅黑" w:eastAsia="微软雅黑" w:cs="微软雅黑"/>
          <w:color w:val="auto"/>
          <w:sz w:val="21"/>
          <w:szCs w:val="21"/>
          <w:lang w:eastAsia="zh-CN" w:bidi="ar"/>
        </w:rPr>
        <w:t>为满足实验室开展的课题实验需要，需采购一台正置显微镜</w:t>
      </w:r>
      <w:r>
        <w:rPr>
          <w:rFonts w:hint="eastAsia" w:ascii="微软雅黑" w:hAnsi="微软雅黑" w:eastAsia="微软雅黑" w:cs="微软雅黑"/>
          <w:color w:val="auto"/>
          <w:sz w:val="21"/>
          <w:szCs w:val="21"/>
        </w:rPr>
        <w:t>。</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bookmarkStart w:id="7" w:name="_Toc28359080"/>
      <w:bookmarkStart w:id="8" w:name="_Toc35393622"/>
      <w:bookmarkStart w:id="9" w:name="_Toc35393791"/>
      <w:bookmarkStart w:id="10" w:name="_Toc28359003"/>
      <w:r>
        <w:rPr>
          <w:rFonts w:hint="eastAsia" w:ascii="微软雅黑" w:hAnsi="微软雅黑" w:eastAsia="微软雅黑" w:cs="微软雅黑"/>
          <w:color w:val="auto"/>
          <w:sz w:val="21"/>
          <w:szCs w:val="21"/>
        </w:rPr>
        <w:t>合同履行期限：详见采购文件。</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本项目不接受联合体投标。</w:t>
      </w:r>
    </w:p>
    <w:p>
      <w:pPr>
        <w:pStyle w:val="6"/>
        <w:spacing w:before="0" w:after="0"/>
        <w:jc w:val="left"/>
        <w:rPr>
          <w:rFonts w:hint="eastAsia"/>
          <w:color w:val="auto"/>
          <w:sz w:val="21"/>
          <w:szCs w:val="21"/>
        </w:rPr>
      </w:pPr>
      <w:bookmarkStart w:id="11" w:name="_Toc28221"/>
      <w:r>
        <w:rPr>
          <w:rFonts w:hint="eastAsia"/>
          <w:color w:val="auto"/>
          <w:sz w:val="21"/>
          <w:szCs w:val="21"/>
        </w:rPr>
        <w:t>二、申请人的资格要求：</w:t>
      </w:r>
      <w:bookmarkEnd w:id="7"/>
      <w:bookmarkEnd w:id="8"/>
      <w:bookmarkEnd w:id="9"/>
      <w:bookmarkEnd w:id="10"/>
      <w:bookmarkEnd w:id="11"/>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bookmarkStart w:id="12" w:name="_Toc28359004"/>
      <w:bookmarkStart w:id="13" w:name="_Toc28359081"/>
      <w:r>
        <w:rPr>
          <w:rFonts w:hint="eastAsia" w:ascii="微软雅黑" w:hAnsi="微软雅黑" w:eastAsia="微软雅黑" w:cs="微软雅黑"/>
          <w:color w:val="auto"/>
          <w:sz w:val="21"/>
          <w:szCs w:val="21"/>
        </w:rPr>
        <w:t>1.满足《中华人民共和国政府采购法》第二十二条规定：</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1.1具有独立承担民事责任的能力（提供法人或者其他组织的营业执照复印件）；</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1.2具有良好的商业信誉和健全的财务会计制度（提供参加本次采购活动前</w:t>
      </w:r>
      <w:r>
        <w:rPr>
          <w:rFonts w:hint="eastAsia" w:ascii="微软雅黑" w:hAnsi="微软雅黑" w:eastAsia="微软雅黑" w:cs="微软雅黑"/>
          <w:color w:val="auto"/>
          <w:sz w:val="21"/>
          <w:szCs w:val="21"/>
          <w:lang w:eastAsia="zh-CN"/>
        </w:rPr>
        <w:t>2020年12月至投标截止</w:t>
      </w:r>
      <w:r>
        <w:rPr>
          <w:rFonts w:hint="eastAsia" w:ascii="微软雅黑" w:hAnsi="微软雅黑" w:eastAsia="微软雅黑" w:cs="微软雅黑"/>
          <w:color w:val="auto"/>
          <w:sz w:val="21"/>
          <w:szCs w:val="21"/>
        </w:rPr>
        <w:t>任一月份的资产负债表和利润表，或2020年度审计报告，或银行出具的资信证明，或财政部门认可的专业担保机构出具的投标担保函；（法人或者其他组织成立未满一年的可以不提供）</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1.3具有履行合同所必需的设备和专业技术能力（根据项目需求提供履行合同所必需的设备和专业技术能力的证明材料或承诺函）； </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1.4有依法缴纳税收和社会保障资金的良好记录（提供参加本次采购活动前</w:t>
      </w:r>
      <w:r>
        <w:rPr>
          <w:rFonts w:hint="eastAsia" w:ascii="微软雅黑" w:hAnsi="微软雅黑" w:eastAsia="微软雅黑" w:cs="微软雅黑"/>
          <w:color w:val="auto"/>
          <w:sz w:val="21"/>
          <w:szCs w:val="21"/>
          <w:lang w:eastAsia="zh-CN"/>
        </w:rPr>
        <w:t>2020年12月至投标截止</w:t>
      </w:r>
      <w:r>
        <w:rPr>
          <w:rFonts w:hint="eastAsia" w:ascii="微软雅黑" w:hAnsi="微软雅黑" w:eastAsia="微软雅黑" w:cs="微软雅黑"/>
          <w:color w:val="auto"/>
          <w:sz w:val="21"/>
          <w:szCs w:val="21"/>
        </w:rPr>
        <w:t>任一月份依法缴纳税收的凭据，以及缴纳社会保险的凭据（专用收据或社会保险的凭据。依法免税或不需要缴纳社会保障资金的投标供应商，应提供相应文件证明）；</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1.5参加本次采购活动</w:t>
      </w:r>
      <w:r>
        <w:rPr>
          <w:rFonts w:hint="eastAsia" w:ascii="微软雅黑" w:hAnsi="微软雅黑" w:eastAsia="微软雅黑" w:cs="微软雅黑"/>
          <w:color w:val="auto"/>
          <w:sz w:val="21"/>
          <w:szCs w:val="21"/>
          <w:lang w:eastAsia="zh-CN"/>
        </w:rPr>
        <w:t>2018年12月1日至投标截止</w:t>
      </w:r>
      <w:r>
        <w:rPr>
          <w:rFonts w:hint="eastAsia" w:ascii="微软雅黑" w:hAnsi="微软雅黑" w:eastAsia="微软雅黑" w:cs="微软雅黑"/>
          <w:color w:val="auto"/>
          <w:sz w:val="21"/>
          <w:szCs w:val="21"/>
        </w:rPr>
        <w:t>，在经营活动中没有重大违法记录（提供参加本次采购活动前3年内在经营活动中没有重大违法记录的书面声明）；</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1.6投标供应商须提供法定代表人授权书原件、法定代表人身份证复印件、授权代表身份证复印件（如果是法定代表人直接参与投标的可以不提供授权书）。</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1.7本项目接受进口产品投标（注：本文件所称进口产品是指通过中国海关报关验放进入中国境内且产自关境外的产品）；</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2.落实政府采购政策需满足的资格要求：非专门面向中小企业、监狱企业、残疾人福利性单位采购的项目。</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3.本项目的特定资格要求：代理商投标进口设备，需提供原厂授权证明文件</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并明确承担一切售前、售后责任；</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4.拒绝下述供应商参加本次采购活动</w:t>
      </w:r>
      <w:r>
        <w:rPr>
          <w:rFonts w:hint="eastAsia" w:ascii="微软雅黑" w:hAnsi="微软雅黑" w:eastAsia="微软雅黑" w:cs="微软雅黑"/>
          <w:color w:val="auto"/>
          <w:sz w:val="21"/>
          <w:szCs w:val="21"/>
          <w:lang w:eastAsia="zh-CN"/>
        </w:rPr>
        <w:t>：</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4.1为采购项目提供整体设计、规范编制或者项目管理、监理、检测等服务的；</w:t>
      </w:r>
    </w:p>
    <w:p>
      <w:pPr>
        <w:pStyle w:val="16"/>
        <w:spacing w:before="0" w:beforeAutospacing="0" w:after="0" w:afterAutospacing="0" w:line="400" w:lineRule="exact"/>
        <w:ind w:firstLine="48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4.2供应商单位负责人为同一人或者存在直接控股、管理关系的不同供应商，不得参加同一合同项下的采购活动；</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4.3被“信用中国”网站(www.creditchina.gov.cn)或中国政府采购网(www.ccgp.gov.cn)）列入失信被执行人、重大税收违法案件当事人、政府采购严重违法失信行为记录名单的。</w:t>
      </w:r>
    </w:p>
    <w:p>
      <w:pPr>
        <w:pStyle w:val="6"/>
        <w:spacing w:before="0" w:after="0"/>
        <w:jc w:val="left"/>
        <w:rPr>
          <w:rFonts w:hint="eastAsia"/>
          <w:sz w:val="21"/>
          <w:szCs w:val="21"/>
        </w:rPr>
      </w:pPr>
      <w:bookmarkStart w:id="14" w:name="_Toc35393792"/>
      <w:bookmarkStart w:id="15" w:name="_Toc35393623"/>
      <w:bookmarkStart w:id="16" w:name="_Toc654"/>
      <w:r>
        <w:rPr>
          <w:rFonts w:hint="eastAsia"/>
          <w:sz w:val="21"/>
          <w:szCs w:val="21"/>
        </w:rPr>
        <w:t>三、获取</w:t>
      </w:r>
      <w:bookmarkEnd w:id="12"/>
      <w:bookmarkEnd w:id="13"/>
      <w:bookmarkEnd w:id="14"/>
      <w:bookmarkEnd w:id="15"/>
      <w:r>
        <w:rPr>
          <w:rFonts w:hint="eastAsia"/>
          <w:sz w:val="21"/>
          <w:szCs w:val="21"/>
        </w:rPr>
        <w:t>采购文件</w:t>
      </w:r>
      <w:bookmarkEnd w:id="16"/>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时间：</w:t>
      </w:r>
      <w:r>
        <w:rPr>
          <w:rFonts w:hint="eastAsia" w:ascii="微软雅黑" w:hAnsi="微软雅黑" w:eastAsia="微软雅黑" w:cs="微软雅黑"/>
          <w:sz w:val="21"/>
          <w:szCs w:val="21"/>
          <w:lang w:eastAsia="zh-CN"/>
        </w:rPr>
        <w:t>2021年</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lang w:eastAsia="zh-CN"/>
        </w:rPr>
        <w:t>月</w:t>
      </w: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sz w:val="21"/>
          <w:szCs w:val="21"/>
          <w:lang w:eastAsia="zh-CN"/>
        </w:rPr>
        <w:t>日至2021年</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lang w:eastAsia="zh-CN"/>
        </w:rPr>
        <w:t>月</w:t>
      </w:r>
      <w:r>
        <w:rPr>
          <w:rFonts w:hint="eastAsia" w:ascii="微软雅黑" w:hAnsi="微软雅黑" w:eastAsia="微软雅黑" w:cs="微软雅黑"/>
          <w:sz w:val="21"/>
          <w:szCs w:val="21"/>
          <w:lang w:val="en-US" w:eastAsia="zh-CN"/>
        </w:rPr>
        <w:t>22</w:t>
      </w:r>
      <w:r>
        <w:rPr>
          <w:rFonts w:hint="eastAsia" w:ascii="微软雅黑" w:hAnsi="微软雅黑" w:eastAsia="微软雅黑" w:cs="微软雅黑"/>
          <w:sz w:val="21"/>
          <w:szCs w:val="21"/>
          <w:lang w:eastAsia="zh-CN"/>
        </w:rPr>
        <w:t>日</w:t>
      </w:r>
      <w:r>
        <w:rPr>
          <w:rFonts w:hint="eastAsia" w:ascii="微软雅黑" w:hAnsi="微软雅黑" w:eastAsia="微软雅黑" w:cs="微软雅黑"/>
          <w:sz w:val="21"/>
          <w:szCs w:val="21"/>
        </w:rPr>
        <w:t>，每天上午09:00至11:30，下午13:30至17:00（北京时间，法定节假日除外）</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地点：南京市建邺区新城科技园嘉陵江东街8号综合体B3栋16层</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方式：供应商如确定参加投标，须购买采购文件（接受网上获取采购文件），否则投标无效。</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售价：人民币500元整，采购文件售后一概不退。</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获取采购文件须提供的资料：加盖公章的授权委托书原件或扫描件、加盖公章的被委托人身份证复印件或扫描件，及汇款凭据的截图</w:t>
      </w:r>
      <w:r>
        <w:rPr>
          <w:rFonts w:hint="eastAsia" w:ascii="微软雅黑" w:hAnsi="微软雅黑" w:eastAsia="微软雅黑" w:cs="微软雅黑"/>
          <w:b/>
          <w:bCs/>
          <w:sz w:val="21"/>
          <w:szCs w:val="21"/>
        </w:rPr>
        <w:t>（转账时请务必备注公司名称+</w:t>
      </w:r>
      <w:r>
        <w:rPr>
          <w:rFonts w:hint="eastAsia" w:ascii="微软雅黑" w:hAnsi="微软雅黑" w:eastAsia="微软雅黑" w:cs="微软雅黑"/>
          <w:b/>
          <w:bCs/>
          <w:sz w:val="21"/>
          <w:szCs w:val="21"/>
          <w:lang w:eastAsia="zh-CN"/>
        </w:rPr>
        <w:t>0739B2</w:t>
      </w:r>
      <w:r>
        <w:rPr>
          <w:rFonts w:hint="eastAsia" w:ascii="微软雅黑" w:hAnsi="微软雅黑" w:eastAsia="微软雅黑" w:cs="微软雅黑"/>
          <w:b/>
          <w:bCs/>
          <w:sz w:val="21"/>
          <w:szCs w:val="21"/>
        </w:rPr>
        <w:t>，</w:t>
      </w:r>
      <w:r>
        <w:rPr>
          <w:rFonts w:hint="eastAsia" w:ascii="微软雅黑" w:hAnsi="微软雅黑" w:eastAsia="微软雅黑" w:cs="微软雅黑"/>
          <w:sz w:val="21"/>
          <w:szCs w:val="21"/>
        </w:rPr>
        <w:t>如有其他支付方式请与我公司联系）。</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联系电话：025-83609978           联系邮箱：</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"mailto:jshc9999@163.com" </w:instrText>
      </w:r>
      <w:r>
        <w:rPr>
          <w:rFonts w:hint="eastAsia" w:ascii="微软雅黑" w:hAnsi="微软雅黑" w:eastAsia="微软雅黑" w:cs="微软雅黑"/>
          <w:sz w:val="21"/>
          <w:szCs w:val="21"/>
        </w:rPr>
        <w:fldChar w:fldCharType="separate"/>
      </w:r>
      <w:r>
        <w:rPr>
          <w:rStyle w:val="19"/>
          <w:rFonts w:hint="eastAsia" w:ascii="微软雅黑" w:hAnsi="微软雅黑" w:eastAsia="微软雅黑" w:cs="微软雅黑"/>
          <w:sz w:val="21"/>
          <w:szCs w:val="21"/>
        </w:rPr>
        <w:t>jshc9999@163.com</w:t>
      </w:r>
      <w:r>
        <w:rPr>
          <w:rFonts w:hint="eastAsia" w:ascii="微软雅黑" w:hAnsi="微软雅黑" w:eastAsia="微软雅黑" w:cs="微软雅黑"/>
          <w:sz w:val="21"/>
          <w:szCs w:val="21"/>
        </w:rPr>
        <w:fldChar w:fldCharType="end"/>
      </w:r>
    </w:p>
    <w:p>
      <w:pPr>
        <w:pStyle w:val="16"/>
        <w:spacing w:before="0" w:beforeAutospacing="0" w:after="0" w:afterAutospacing="0"/>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1695450" cy="2419350"/>
            <wp:effectExtent l="0" t="0" r="0" b="0"/>
            <wp:docPr id="1" name="图片 1" descr="华采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采付款码"/>
                    <pic:cNvPicPr>
                      <a:picLocks noChangeAspect="1"/>
                    </pic:cNvPicPr>
                  </pic:nvPicPr>
                  <pic:blipFill>
                    <a:blip r:embed="rId4"/>
                    <a:srcRect t="3929" r="320" b="4669"/>
                    <a:stretch>
                      <a:fillRect/>
                    </a:stretch>
                  </pic:blipFill>
                  <pic:spPr>
                    <a:xfrm>
                      <a:off x="0" y="0"/>
                      <a:ext cx="1695450" cy="2419350"/>
                    </a:xfrm>
                    <a:prstGeom prst="rect">
                      <a:avLst/>
                    </a:prstGeom>
                    <a:noFill/>
                    <a:ln>
                      <a:noFill/>
                    </a:ln>
                  </pic:spPr>
                </pic:pic>
              </a:graphicData>
            </a:graphic>
          </wp:inline>
        </w:drawing>
      </w:r>
    </w:p>
    <w:p>
      <w:pPr>
        <w:pStyle w:val="6"/>
        <w:spacing w:before="0" w:after="0"/>
        <w:jc w:val="left"/>
        <w:rPr>
          <w:rFonts w:hint="eastAsia"/>
          <w:sz w:val="21"/>
          <w:szCs w:val="21"/>
        </w:rPr>
      </w:pPr>
      <w:bookmarkStart w:id="17" w:name="_Toc28359082"/>
      <w:bookmarkStart w:id="18" w:name="_Toc28359005"/>
      <w:bookmarkStart w:id="19" w:name="_Toc35393793"/>
      <w:bookmarkStart w:id="20" w:name="_Toc35393624"/>
      <w:bookmarkStart w:id="21" w:name="_Toc11504"/>
      <w:r>
        <w:rPr>
          <w:rFonts w:hint="eastAsia"/>
          <w:sz w:val="21"/>
          <w:szCs w:val="21"/>
        </w:rPr>
        <w:t>四、提交投标文件</w:t>
      </w:r>
      <w:bookmarkEnd w:id="17"/>
      <w:bookmarkEnd w:id="18"/>
      <w:r>
        <w:rPr>
          <w:rFonts w:hint="eastAsia"/>
          <w:sz w:val="21"/>
          <w:szCs w:val="21"/>
        </w:rPr>
        <w:t>截止时间、开标时间和地点</w:t>
      </w:r>
      <w:bookmarkEnd w:id="19"/>
      <w:bookmarkEnd w:id="20"/>
      <w:bookmarkEnd w:id="21"/>
    </w:p>
    <w:p>
      <w:pPr>
        <w:pStyle w:val="16"/>
        <w:spacing w:before="0" w:beforeAutospacing="0" w:after="0" w:afterAutospacing="0" w:line="400" w:lineRule="exact"/>
        <w:ind w:firstLine="480"/>
        <w:rPr>
          <w:rFonts w:hint="eastAsia" w:ascii="微软雅黑" w:hAnsi="微软雅黑" w:eastAsia="微软雅黑" w:cs="微软雅黑"/>
          <w:sz w:val="21"/>
          <w:szCs w:val="21"/>
        </w:rPr>
      </w:pPr>
      <w:bookmarkStart w:id="22" w:name="_Toc35393625"/>
      <w:bookmarkStart w:id="23" w:name="_Toc28359007"/>
      <w:bookmarkStart w:id="24" w:name="_Toc35393794"/>
      <w:bookmarkStart w:id="25" w:name="_Toc28359084"/>
      <w:r>
        <w:rPr>
          <w:rFonts w:hint="eastAsia" w:ascii="微软雅黑" w:hAnsi="微软雅黑" w:eastAsia="微软雅黑" w:cs="微软雅黑"/>
          <w:sz w:val="21"/>
          <w:szCs w:val="21"/>
          <w:lang w:eastAsia="zh-CN" w:bidi="ar"/>
        </w:rPr>
        <w:t>2021年12月09日14</w:t>
      </w:r>
      <w:r>
        <w:rPr>
          <w:rFonts w:hint="eastAsia" w:ascii="微软雅黑" w:hAnsi="微软雅黑" w:eastAsia="微软雅黑" w:cs="微软雅黑"/>
          <w:sz w:val="21"/>
          <w:szCs w:val="21"/>
        </w:rPr>
        <w:t>点30分（北京时间）</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地点：南京市建邺区新城科技园嘉陵江东街8号综合体B3栋16层</w:t>
      </w:r>
    </w:p>
    <w:p>
      <w:pPr>
        <w:pStyle w:val="6"/>
        <w:spacing w:before="0" w:after="0"/>
        <w:jc w:val="left"/>
        <w:rPr>
          <w:rFonts w:hint="eastAsia"/>
          <w:sz w:val="21"/>
          <w:szCs w:val="21"/>
        </w:rPr>
      </w:pPr>
      <w:bookmarkStart w:id="26" w:name="_Toc27770"/>
      <w:r>
        <w:rPr>
          <w:rFonts w:hint="eastAsia"/>
          <w:sz w:val="21"/>
          <w:szCs w:val="21"/>
        </w:rPr>
        <w:t>五、公告期限</w:t>
      </w:r>
      <w:bookmarkEnd w:id="22"/>
      <w:bookmarkEnd w:id="23"/>
      <w:bookmarkEnd w:id="24"/>
      <w:bookmarkEnd w:id="25"/>
      <w:bookmarkEnd w:id="26"/>
    </w:p>
    <w:p>
      <w:pPr>
        <w:pStyle w:val="16"/>
        <w:spacing w:before="0" w:beforeAutospacing="0" w:after="0" w:afterAutospacing="0" w:line="400" w:lineRule="exact"/>
        <w:ind w:firstLine="480"/>
        <w:rPr>
          <w:rFonts w:hint="eastAsia" w:ascii="微软雅黑" w:hAnsi="微软雅黑" w:eastAsia="微软雅黑" w:cs="微软雅黑"/>
          <w:sz w:val="21"/>
          <w:szCs w:val="21"/>
        </w:rPr>
      </w:pPr>
      <w:bookmarkStart w:id="27" w:name="_Toc35393626"/>
      <w:bookmarkStart w:id="28" w:name="_Toc35393795"/>
      <w:r>
        <w:rPr>
          <w:rFonts w:hint="eastAsia" w:ascii="微软雅黑" w:hAnsi="微软雅黑" w:eastAsia="微软雅黑" w:cs="微软雅黑"/>
          <w:sz w:val="21"/>
          <w:szCs w:val="21"/>
        </w:rPr>
        <w:t>自本公告发布之日起5个工作日。</w:t>
      </w:r>
    </w:p>
    <w:p>
      <w:pPr>
        <w:pStyle w:val="6"/>
        <w:spacing w:before="0" w:after="0"/>
        <w:jc w:val="left"/>
        <w:rPr>
          <w:rFonts w:hint="eastAsia"/>
          <w:sz w:val="21"/>
          <w:szCs w:val="21"/>
        </w:rPr>
      </w:pPr>
      <w:bookmarkStart w:id="29" w:name="_Toc21438"/>
      <w:r>
        <w:rPr>
          <w:rFonts w:hint="eastAsia"/>
          <w:sz w:val="21"/>
          <w:szCs w:val="21"/>
        </w:rPr>
        <w:t>六、其他补充事宜</w:t>
      </w:r>
      <w:bookmarkEnd w:id="27"/>
      <w:bookmarkEnd w:id="28"/>
      <w:bookmarkEnd w:id="29"/>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疫情防控期间注意事项：</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凡参加本次投标的相关人员，应在文件接收截止时间前完成以下程序：</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1、所有人员必须提供宁归来或苏康码的绿色健康码才能进入会场；</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2、进入开标大厅时必须佩戴口罩，不得随意走动。</w:t>
      </w:r>
    </w:p>
    <w:p>
      <w:pPr>
        <w:pStyle w:val="6"/>
        <w:spacing w:before="0" w:after="0"/>
        <w:jc w:val="left"/>
        <w:rPr>
          <w:rFonts w:hint="eastAsia"/>
          <w:sz w:val="21"/>
          <w:szCs w:val="21"/>
        </w:rPr>
      </w:pPr>
      <w:bookmarkStart w:id="30" w:name="_Toc35393627"/>
      <w:bookmarkStart w:id="31" w:name="_Toc35393796"/>
      <w:bookmarkStart w:id="32" w:name="_Toc28359085"/>
      <w:bookmarkStart w:id="33" w:name="_Toc28359008"/>
      <w:bookmarkStart w:id="34" w:name="_Toc18047"/>
      <w:r>
        <w:rPr>
          <w:rFonts w:hint="eastAsia"/>
          <w:sz w:val="21"/>
          <w:szCs w:val="21"/>
        </w:rPr>
        <w:t>七、对本次招标提出询问，请按以下方式联系。</w:t>
      </w:r>
      <w:bookmarkEnd w:id="30"/>
      <w:bookmarkEnd w:id="31"/>
      <w:bookmarkEnd w:id="32"/>
      <w:bookmarkEnd w:id="33"/>
      <w:bookmarkEnd w:id="34"/>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 采购人信息</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称：南京医科大学</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地址：南京市江宁区龙眠大道101号</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35" w:name="_Toc28359086"/>
      <w:bookmarkStart w:id="36" w:name="_Toc28359009"/>
      <w:r>
        <w:rPr>
          <w:rFonts w:hint="eastAsia" w:ascii="微软雅黑" w:hAnsi="微软雅黑" w:eastAsia="微软雅黑" w:cs="微软雅黑"/>
          <w:sz w:val="21"/>
          <w:szCs w:val="21"/>
        </w:rPr>
        <w:t>陈老师025-86868572</w:t>
      </w:r>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 采购代理机构信息</w:t>
      </w:r>
      <w:bookmarkEnd w:id="35"/>
      <w:bookmarkEnd w:id="36"/>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称：江苏省华采招标有限公司</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地　址：南京市建邺区新城科技园嘉陵江东街8号综合体B3栋16层</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37" w:name="_Toc28359087"/>
      <w:bookmarkStart w:id="38" w:name="_Toc28359010"/>
      <w:r>
        <w:rPr>
          <w:rFonts w:hint="eastAsia" w:ascii="微软雅黑" w:hAnsi="微软雅黑" w:eastAsia="微软雅黑" w:cs="微软雅黑"/>
          <w:sz w:val="21"/>
          <w:szCs w:val="21"/>
        </w:rPr>
        <w:t>徐工025-83603368</w:t>
      </w:r>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 项目联系方式</w:t>
      </w:r>
      <w:bookmarkEnd w:id="37"/>
      <w:bookmarkEnd w:id="38"/>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项目联系人：徐工</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电　话：025-83603368</w:t>
      </w:r>
    </w:p>
    <w:p>
      <w:pPr>
        <w:pStyle w:val="16"/>
        <w:spacing w:before="0" w:beforeAutospacing="0" w:after="0" w:afterAutospacing="0" w:line="400" w:lineRule="exact"/>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江苏省华采招标有限公司</w:t>
      </w:r>
    </w:p>
    <w:p>
      <w:pPr>
        <w:spacing w:line="400" w:lineRule="exact"/>
        <w:jc w:val="right"/>
        <w:rPr>
          <w:rFonts w:hint="eastAsia" w:ascii="微软雅黑" w:hAnsi="微软雅黑" w:cs="微软雅黑"/>
          <w:szCs w:val="21"/>
        </w:rPr>
      </w:pPr>
      <w:r>
        <w:rPr>
          <w:rFonts w:hint="eastAsia" w:ascii="微软雅黑" w:hAnsi="微软雅黑" w:cs="微软雅黑"/>
          <w:szCs w:val="21"/>
        </w:rPr>
        <w:t>2021年</w:t>
      </w:r>
      <w:r>
        <w:rPr>
          <w:rFonts w:hint="eastAsia" w:ascii="微软雅黑" w:hAnsi="微软雅黑" w:cs="微软雅黑"/>
          <w:szCs w:val="21"/>
          <w:lang w:val="en-US" w:eastAsia="zh-CN"/>
        </w:rPr>
        <w:t>11</w:t>
      </w:r>
      <w:r>
        <w:rPr>
          <w:rFonts w:hint="eastAsia" w:ascii="微软雅黑" w:hAnsi="微软雅黑" w:cs="微软雅黑"/>
          <w:szCs w:val="21"/>
        </w:rPr>
        <w:t>月</w:t>
      </w:r>
      <w:r>
        <w:rPr>
          <w:rFonts w:hint="eastAsia" w:ascii="微软雅黑" w:hAnsi="微软雅黑" w:cs="微软雅黑"/>
          <w:szCs w:val="21"/>
          <w:lang w:val="en-US" w:eastAsia="zh-CN"/>
        </w:rPr>
        <w:t>15</w:t>
      </w:r>
      <w:r>
        <w:rPr>
          <w:rFonts w:hint="eastAsia" w:ascii="微软雅黑" w:hAnsi="微软雅黑" w:cs="微软雅黑"/>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1387C"/>
    <w:rsid w:val="13BB70F3"/>
    <w:rsid w:val="38523D2F"/>
    <w:rsid w:val="3D7E31E1"/>
    <w:rsid w:val="40DC5808"/>
    <w:rsid w:val="48DC452F"/>
    <w:rsid w:val="4B8E6C20"/>
    <w:rsid w:val="6B58309C"/>
    <w:rsid w:val="6BE1387C"/>
    <w:rsid w:val="6C774E88"/>
    <w:rsid w:val="73F3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2"/>
      <w:lang w:val="en-US" w:eastAsia="zh-CN" w:bidi="ar-SA"/>
    </w:rPr>
  </w:style>
  <w:style w:type="paragraph" w:styleId="5">
    <w:name w:val="heading 1"/>
    <w:basedOn w:val="1"/>
    <w:next w:val="1"/>
    <w:qFormat/>
    <w:uiPriority w:val="0"/>
    <w:pPr>
      <w:keepNext/>
      <w:keepLines/>
      <w:spacing w:before="340" w:beforeLines="0" w:after="330" w:afterLines="0" w:line="240" w:lineRule="auto"/>
      <w:jc w:val="center"/>
      <w:outlineLvl w:val="0"/>
    </w:pPr>
    <w:rPr>
      <w:rFonts w:ascii="Calibri" w:hAnsi="Calibri"/>
      <w:b/>
      <w:bCs/>
      <w:kern w:val="44"/>
      <w:sz w:val="32"/>
      <w:szCs w:val="44"/>
    </w:rPr>
  </w:style>
  <w:style w:type="paragraph" w:styleId="6">
    <w:name w:val="heading 2"/>
    <w:basedOn w:val="1"/>
    <w:next w:val="1"/>
    <w:qFormat/>
    <w:uiPriority w:val="0"/>
    <w:pPr>
      <w:keepNext/>
      <w:keepLines/>
      <w:spacing w:before="260" w:beforeLines="0" w:after="260" w:afterLines="0" w:line="240" w:lineRule="auto"/>
      <w:jc w:val="center"/>
      <w:outlineLvl w:val="1"/>
    </w:pPr>
    <w:rPr>
      <w:rFonts w:ascii="Cambria" w:hAnsi="Cambria"/>
      <w:b/>
      <w:bCs/>
      <w:kern w:val="0"/>
      <w:sz w:val="28"/>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val="0"/>
      <w:ind w:firstLine="420" w:firstLineChars="200"/>
      <w:jc w:val="both"/>
    </w:pPr>
    <w:rPr>
      <w:rFonts w:ascii="Calibri" w:hAnsi="Calibri" w:eastAsia="宋体" w:cs="Calibri"/>
      <w:kern w:val="2"/>
      <w:sz w:val="21"/>
      <w:szCs w:val="21"/>
    </w:rPr>
  </w:style>
  <w:style w:type="paragraph" w:styleId="3">
    <w:name w:val="Body Text Indent"/>
    <w:basedOn w:val="1"/>
    <w:next w:val="4"/>
    <w:qFormat/>
    <w:uiPriority w:val="0"/>
    <w:pPr>
      <w:snapToGrid w:val="0"/>
      <w:spacing w:line="440" w:lineRule="exact"/>
      <w:ind w:firstLine="403" w:firstLineChars="192"/>
    </w:pPr>
    <w:rPr>
      <w:rFonts w:ascii="宋体" w:hAnsi="宋体" w:eastAsia="宋体"/>
      <w:kern w:val="0"/>
      <w:sz w:val="20"/>
      <w:szCs w:val="21"/>
    </w:rPr>
  </w:style>
  <w:style w:type="paragraph" w:styleId="4">
    <w:name w:val="envelope return"/>
    <w:basedOn w:val="1"/>
    <w:qFormat/>
    <w:uiPriority w:val="0"/>
    <w:pPr>
      <w:snapToGrid w:val="0"/>
    </w:pPr>
    <w:rPr>
      <w:rFonts w:ascii="Arial" w:hAnsi="Arial"/>
    </w:rPr>
  </w:style>
  <w:style w:type="paragraph" w:styleId="7">
    <w:name w:val="toc 7"/>
    <w:basedOn w:val="1"/>
    <w:next w:val="1"/>
    <w:qFormat/>
    <w:uiPriority w:val="0"/>
    <w:pPr>
      <w:spacing w:line="580" w:lineRule="exact"/>
      <w:ind w:left="2520" w:leftChars="1200"/>
    </w:pPr>
    <w:rPr>
      <w:rFonts w:ascii="Times New Roman" w:hAnsi="Times New Roman" w:eastAsia="微软雅黑"/>
      <w:sz w:val="24"/>
      <w:szCs w:val="24"/>
    </w:rPr>
  </w:style>
  <w:style w:type="paragraph" w:styleId="8">
    <w:name w:val="toc 5"/>
    <w:basedOn w:val="1"/>
    <w:next w:val="1"/>
    <w:qFormat/>
    <w:uiPriority w:val="0"/>
    <w:pPr>
      <w:spacing w:line="580" w:lineRule="exact"/>
      <w:ind w:left="1680" w:leftChars="800"/>
    </w:pPr>
    <w:rPr>
      <w:rFonts w:ascii="Times New Roman" w:hAnsi="Times New Roman" w:eastAsia="微软雅黑"/>
      <w:sz w:val="24"/>
      <w:szCs w:val="24"/>
    </w:rPr>
  </w:style>
  <w:style w:type="paragraph" w:styleId="9">
    <w:name w:val="toc 3"/>
    <w:basedOn w:val="1"/>
    <w:next w:val="1"/>
    <w:uiPriority w:val="0"/>
    <w:pPr>
      <w:spacing w:line="580" w:lineRule="exact"/>
      <w:ind w:left="840" w:leftChars="400"/>
    </w:pPr>
    <w:rPr>
      <w:rFonts w:ascii="Calibri" w:hAnsi="Calibri" w:eastAsia="微软雅黑" w:cs="Times New Roman"/>
      <w:sz w:val="24"/>
      <w:szCs w:val="22"/>
    </w:rPr>
  </w:style>
  <w:style w:type="paragraph" w:styleId="10">
    <w:name w:val="toc 8"/>
    <w:basedOn w:val="1"/>
    <w:next w:val="1"/>
    <w:uiPriority w:val="0"/>
    <w:pPr>
      <w:spacing w:line="580" w:lineRule="exact"/>
      <w:ind w:left="2940" w:leftChars="1400"/>
    </w:pPr>
    <w:rPr>
      <w:rFonts w:ascii="Times New Roman" w:hAnsi="Times New Roman" w:eastAsia="微软雅黑"/>
      <w:sz w:val="24"/>
      <w:szCs w:val="24"/>
    </w:rPr>
  </w:style>
  <w:style w:type="paragraph" w:styleId="11">
    <w:name w:val="toc 1"/>
    <w:basedOn w:val="1"/>
    <w:next w:val="1"/>
    <w:uiPriority w:val="0"/>
    <w:pPr>
      <w:spacing w:line="580" w:lineRule="exact"/>
    </w:pPr>
    <w:rPr>
      <w:rFonts w:ascii="Calibri" w:hAnsi="Calibri" w:eastAsia="微软雅黑" w:cs="Times New Roman"/>
      <w:sz w:val="24"/>
      <w:szCs w:val="22"/>
    </w:rPr>
  </w:style>
  <w:style w:type="paragraph" w:styleId="12">
    <w:name w:val="toc 4"/>
    <w:basedOn w:val="1"/>
    <w:next w:val="1"/>
    <w:qFormat/>
    <w:uiPriority w:val="0"/>
    <w:pPr>
      <w:spacing w:line="580" w:lineRule="exact"/>
      <w:ind w:left="1260" w:leftChars="600"/>
    </w:pPr>
    <w:rPr>
      <w:rFonts w:ascii="Times New Roman" w:hAnsi="Times New Roman" w:eastAsia="微软雅黑"/>
      <w:sz w:val="24"/>
      <w:szCs w:val="24"/>
    </w:rPr>
  </w:style>
  <w:style w:type="paragraph" w:styleId="13">
    <w:name w:val="toc 6"/>
    <w:basedOn w:val="1"/>
    <w:next w:val="1"/>
    <w:qFormat/>
    <w:uiPriority w:val="0"/>
    <w:pPr>
      <w:spacing w:line="580" w:lineRule="exact"/>
      <w:ind w:left="2100" w:leftChars="1000"/>
    </w:pPr>
    <w:rPr>
      <w:rFonts w:ascii="Times New Roman" w:hAnsi="Times New Roman" w:eastAsia="微软雅黑"/>
      <w:sz w:val="24"/>
      <w:szCs w:val="24"/>
    </w:rPr>
  </w:style>
  <w:style w:type="paragraph" w:styleId="14">
    <w:name w:val="toc 2"/>
    <w:basedOn w:val="1"/>
    <w:next w:val="1"/>
    <w:qFormat/>
    <w:uiPriority w:val="0"/>
    <w:pPr>
      <w:spacing w:line="580" w:lineRule="exact"/>
      <w:ind w:left="420" w:leftChars="200"/>
    </w:pPr>
    <w:rPr>
      <w:rFonts w:ascii="Calibri" w:hAnsi="Calibri" w:eastAsia="微软雅黑" w:cs="Times New Roman"/>
      <w:sz w:val="24"/>
      <w:szCs w:val="22"/>
    </w:rPr>
  </w:style>
  <w:style w:type="paragraph" w:styleId="15">
    <w:name w:val="toc 9"/>
    <w:basedOn w:val="1"/>
    <w:next w:val="1"/>
    <w:qFormat/>
    <w:uiPriority w:val="0"/>
    <w:pPr>
      <w:spacing w:line="580" w:lineRule="exact"/>
      <w:ind w:left="3360" w:leftChars="1600"/>
    </w:pPr>
    <w:rPr>
      <w:rFonts w:ascii="Times New Roman" w:hAnsi="Times New Roman" w:eastAsia="微软雅黑"/>
      <w:sz w:val="24"/>
      <w:szCs w:val="24"/>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19">
    <w:name w:val="Hyperlink"/>
    <w:qFormat/>
    <w:uiPriority w:val="0"/>
    <w:rPr>
      <w:color w:val="000000"/>
      <w:sz w:val="18"/>
      <w:szCs w:val="18"/>
      <w:u w:val="none"/>
    </w:rPr>
  </w:style>
  <w:style w:type="character" w:styleId="20">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2021-11-15T03:45:00Z</dcterms:created>
  <dc:creator>XuXue</dc:creator>
  <cp:lastModifiedBy>XuXue</cp:lastModifiedBy>
  <dcterms:modified xsi:type="dcterms:W3CDTF">2021-11-15T03:45:34Z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