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项目名称：纳米</w:t>
      </w:r>
      <w:r>
        <w:rPr>
          <w:rFonts w:hint="eastAsia" w:asciiTheme="minorEastAsia" w:hAnsiTheme="minorEastAsia" w:eastAsiaTheme="minorEastAsia"/>
          <w:b/>
          <w:sz w:val="32"/>
          <w:szCs w:val="32"/>
        </w:rPr>
        <w:t>粒度及Zeta电位仪购置</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none"/>
          <w:lang w:eastAsia="zh-CN"/>
        </w:rPr>
      </w:pPr>
      <w:r>
        <w:rPr>
          <w:rFonts w:hint="eastAsia"/>
          <w:b/>
          <w:bCs/>
          <w:sz w:val="32"/>
        </w:rPr>
        <w:t>项目编号：</w:t>
      </w:r>
      <w:r>
        <w:rPr>
          <w:rFonts w:hint="eastAsia"/>
          <w:b/>
          <w:bCs/>
          <w:sz w:val="32"/>
          <w:highlight w:val="none"/>
        </w:rPr>
        <w:t>njmu-201811</w:t>
      </w:r>
      <w:r>
        <w:rPr>
          <w:rFonts w:hint="eastAsia"/>
          <w:b/>
          <w:bCs/>
          <w:sz w:val="32"/>
          <w:highlight w:val="none"/>
          <w:lang w:val="en-US" w:eastAsia="zh-CN"/>
        </w:rPr>
        <w:t>29a</w:t>
      </w:r>
      <w:r>
        <w:rPr>
          <w:rFonts w:hint="eastAsia"/>
          <w:b/>
          <w:bCs/>
          <w:sz w:val="32"/>
          <w:highlight w:val="none"/>
        </w:rPr>
        <w:t>-</w:t>
      </w:r>
      <w:r>
        <w:rPr>
          <w:rFonts w:hint="eastAsia"/>
          <w:b/>
          <w:bCs/>
          <w:sz w:val="32"/>
          <w:highlight w:val="none"/>
          <w:lang w:val="en-US" w:eastAsia="zh-CN"/>
        </w:rPr>
        <w:t>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23127445"/>
      <w:bookmarkStart w:id="5" w:name="_Toc20823272"/>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val="en-US" w:eastAsia="zh-CN"/>
        </w:rPr>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lang w:val="en-US" w:eastAsia="zh-CN"/>
        </w:rPr>
        <w:t>32</w:t>
      </w:r>
    </w:p>
    <w:p>
      <w:pPr>
        <w:spacing w:line="360" w:lineRule="auto"/>
        <w:jc w:val="center"/>
        <w:outlineLvl w:val="0"/>
        <w:rPr>
          <w:rFonts w:ascii="黑体" w:hAnsi="Arial" w:eastAsia="黑体"/>
          <w:b/>
          <w:sz w:val="44"/>
        </w:rPr>
      </w:pPr>
      <w:bookmarkStart w:id="180" w:name="_GoBack"/>
      <w:bookmarkEnd w:id="180"/>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纳米粒度及Zeta电位仪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（一）采购项目名称：纳米粒度及Zeta电位仪购置项目</w:t>
      </w:r>
    </w:p>
    <w:p>
      <w:pPr>
        <w:spacing w:beforeLines="5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njmu-201811</w:t>
      </w:r>
      <w:r>
        <w:rPr>
          <w:rFonts w:hint="eastAsia" w:asciiTheme="minorEastAsia" w:hAnsiTheme="minorEastAsia" w:eastAsiaTheme="minorEastAsia"/>
          <w:sz w:val="28"/>
          <w:szCs w:val="28"/>
          <w:highlight w:val="none"/>
          <w:lang w:val="en-US" w:eastAsia="zh-CN"/>
        </w:rPr>
        <w:t>29a</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3</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:32万元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w:t>
      </w:r>
      <w:r>
        <w:rPr>
          <w:rFonts w:hint="eastAsia" w:asciiTheme="minorEastAsia" w:hAnsiTheme="minorEastAsia" w:eastAsiaTheme="minorEastAsia"/>
          <w:sz w:val="24"/>
          <w:szCs w:val="24"/>
          <w:highlight w:val="none"/>
        </w:rPr>
        <w:t>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 xml:space="preserve">段老师          </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电话：13951670672</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20823277"/>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16938547"/>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482"/>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一、参数要求</w:t>
      </w:r>
    </w:p>
    <w:p>
      <w:pPr>
        <w:adjustRightInd/>
        <w:spacing w:after="0" w:line="360" w:lineRule="auto"/>
        <w:ind w:firstLine="482"/>
        <w:rPr>
          <w:rFonts w:cs="Arial" w:asciiTheme="minorEastAsia" w:hAnsiTheme="minorEastAsia" w:eastAsiaTheme="minorEastAsia"/>
          <w:sz w:val="24"/>
          <w:szCs w:val="24"/>
        </w:rPr>
      </w:pPr>
      <w:r>
        <w:rPr>
          <w:rFonts w:cs="Arial" w:asciiTheme="minorEastAsia" w:hAnsiTheme="minorEastAsia" w:eastAsiaTheme="minorEastAsia"/>
          <w:sz w:val="24"/>
          <w:szCs w:val="24"/>
        </w:rPr>
        <w:t>1、运行环境：</w:t>
      </w:r>
      <w:r>
        <w:rPr>
          <w:rFonts w:hint="eastAsia" w:cs="Arial" w:asciiTheme="minorEastAsia" w:hAnsiTheme="minorEastAsia" w:eastAsiaTheme="minorEastAsia"/>
          <w:sz w:val="24"/>
          <w:szCs w:val="24"/>
        </w:rPr>
        <w:t xml:space="preserve"> 温度10-35℃，湿度35-80%（无冷凝）</w:t>
      </w:r>
    </w:p>
    <w:p>
      <w:pPr>
        <w:adjustRightInd/>
        <w:spacing w:after="0" w:line="360" w:lineRule="auto"/>
        <w:ind w:firstLine="482"/>
        <w:rPr>
          <w:rFonts w:cs="Arial" w:asciiTheme="minorEastAsia" w:hAnsiTheme="minorEastAsia" w:eastAsiaTheme="minorEastAsia"/>
          <w:sz w:val="24"/>
          <w:szCs w:val="24"/>
        </w:rPr>
      </w:pPr>
      <w:r>
        <w:rPr>
          <w:rFonts w:cs="Arial" w:asciiTheme="minorEastAsia" w:hAnsiTheme="minorEastAsia" w:eastAsiaTheme="minorEastAsia"/>
          <w:sz w:val="24"/>
          <w:szCs w:val="24"/>
        </w:rPr>
        <w:t>2、</w:t>
      </w:r>
      <w:r>
        <w:rPr>
          <w:rFonts w:hint="eastAsia" w:cs="Arial" w:asciiTheme="minorEastAsia" w:hAnsiTheme="minorEastAsia" w:eastAsiaTheme="minorEastAsia"/>
          <w:sz w:val="24"/>
          <w:szCs w:val="24"/>
        </w:rPr>
        <w:t xml:space="preserve">硬件要求： </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2.1半导体激光器 40mw，658nm</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2.2 双外壳设计，保证光路封闭</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2.3模块式样品室，可替换并升级。</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2.4主机具备电源，光源，独立的睡眠及唤醒功能。</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  测量</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.1粒度测量和分子量测量</w:t>
      </w:r>
      <w:r>
        <w:rPr>
          <w:rFonts w:hint="eastAsia" w:cs="Arial" w:asciiTheme="minorEastAsia" w:hAnsiTheme="minorEastAsia" w:eastAsiaTheme="minorEastAsia"/>
          <w:sz w:val="24"/>
          <w:szCs w:val="24"/>
        </w:rPr>
        <w:t xml:space="preserve"> </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 xml:space="preserve">.1.1粒度测量范围：0.3nm-10um </w:t>
      </w:r>
      <w:r>
        <w:rPr>
          <w:rFonts w:hint="eastAsia" w:cs="Arial" w:asciiTheme="minorEastAsia" w:hAnsiTheme="minorEastAsia" w:eastAsiaTheme="minorEastAsia"/>
          <w:sz w:val="24"/>
          <w:szCs w:val="24"/>
        </w:rPr>
        <w:t xml:space="preserve"> </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1.2单角度浓度测量范围： 40% w/v</w:t>
      </w:r>
      <w:r>
        <w:rPr>
          <w:rFonts w:hint="eastAsia" w:cs="Arial" w:asciiTheme="minorEastAsia" w:hAnsiTheme="minorEastAsia" w:eastAsiaTheme="minorEastAsia"/>
          <w:sz w:val="24"/>
          <w:szCs w:val="24"/>
        </w:rPr>
        <w:t xml:space="preserve">   </w:t>
      </w:r>
    </w:p>
    <w:p>
      <w:pPr>
        <w:adjustRightInd/>
        <w:spacing w:after="0" w:line="360" w:lineRule="auto"/>
        <w:ind w:firstLine="482"/>
        <w:rPr>
          <w:rFonts w:cs="Arial" w:asciiTheme="minorEastAsia" w:hAnsiTheme="minorEastAsia" w:eastAsiaTheme="minorEastAsia"/>
          <w:sz w:val="24"/>
          <w:szCs w:val="24"/>
        </w:rPr>
      </w:pPr>
      <w:r>
        <w:rPr>
          <w:rFonts w:hint="eastAsia" w:cs="宋体" w:asciiTheme="minorEastAsia" w:hAnsiTheme="minorEastAsia" w:eastAsiaTheme="minorEastAsia"/>
          <w:bCs/>
          <w:sz w:val="24"/>
          <w:szCs w:val="24"/>
        </w:rPr>
        <w:t>★</w:t>
      </w: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 xml:space="preserve">.1.3 </w:t>
      </w:r>
      <w:r>
        <w:rPr>
          <w:rFonts w:hint="eastAsia" w:cs="Arial" w:asciiTheme="minorEastAsia" w:hAnsiTheme="minorEastAsia" w:eastAsiaTheme="minorEastAsia"/>
          <w:sz w:val="24"/>
          <w:szCs w:val="24"/>
        </w:rPr>
        <w:t>粒度</w:t>
      </w:r>
      <w:r>
        <w:rPr>
          <w:rFonts w:cs="Arial" w:asciiTheme="minorEastAsia" w:hAnsiTheme="minorEastAsia" w:eastAsiaTheme="minorEastAsia"/>
          <w:sz w:val="24"/>
          <w:szCs w:val="24"/>
        </w:rPr>
        <w:t>测量角度：</w:t>
      </w:r>
      <w:r>
        <w:rPr>
          <w:rFonts w:hint="eastAsia" w:cs="Arial" w:asciiTheme="minorEastAsia" w:hAnsiTheme="minorEastAsia" w:eastAsiaTheme="minorEastAsia"/>
          <w:sz w:val="24"/>
          <w:szCs w:val="24"/>
        </w:rPr>
        <w:t xml:space="preserve">    15度、90度和175度</w:t>
      </w:r>
    </w:p>
    <w:p>
      <w:pPr>
        <w:widowControl w:val="0"/>
        <w:adjustRightInd/>
        <w:snapToGrid/>
        <w:spacing w:after="0" w:line="360" w:lineRule="auto"/>
        <w:ind w:firstLine="482"/>
        <w:jc w:val="both"/>
        <w:rPr>
          <w:rFonts w:cs="Arial" w:asciiTheme="minorEastAsia" w:hAnsiTheme="minorEastAsia" w:eastAsiaTheme="minorEastAsia"/>
          <w:kern w:val="2"/>
          <w:sz w:val="24"/>
          <w:szCs w:val="24"/>
        </w:rPr>
      </w:pPr>
      <w:r>
        <w:rPr>
          <w:rFonts w:hint="eastAsia" w:cs="宋体" w:asciiTheme="minorEastAsia" w:hAnsiTheme="minorEastAsia" w:eastAsiaTheme="minorEastAsia"/>
          <w:bCs/>
          <w:sz w:val="24"/>
          <w:szCs w:val="24"/>
        </w:rPr>
        <w:t>★</w:t>
      </w: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.1.4</w:t>
      </w:r>
      <w:r>
        <w:rPr>
          <w:rFonts w:hint="eastAsia" w:cs="Arial" w:asciiTheme="minorEastAsia" w:hAnsiTheme="minorEastAsia" w:eastAsiaTheme="minorEastAsia"/>
          <w:kern w:val="2"/>
          <w:sz w:val="24"/>
          <w:szCs w:val="24"/>
        </w:rPr>
        <w:t>通过改变透镜的聚焦点自动选择样品池的最佳位置，聚焦点</w:t>
      </w:r>
      <w:r>
        <w:rPr>
          <w:rFonts w:cs="Arial" w:asciiTheme="minorEastAsia" w:hAnsiTheme="minorEastAsia" w:eastAsiaTheme="minorEastAsia"/>
          <w:kern w:val="2"/>
          <w:sz w:val="24"/>
          <w:szCs w:val="24"/>
        </w:rPr>
        <w:t>连续移动，距池壁：</w:t>
      </w:r>
      <w:r>
        <w:rPr>
          <w:rFonts w:hint="eastAsia" w:cs="Arial" w:asciiTheme="minorEastAsia" w:hAnsiTheme="minorEastAsia" w:eastAsiaTheme="minorEastAsia"/>
          <w:kern w:val="2"/>
          <w:sz w:val="24"/>
          <w:szCs w:val="24"/>
        </w:rPr>
        <w:t xml:space="preserve"> 0.5mm-8.5mm</w:t>
      </w:r>
    </w:p>
    <w:p>
      <w:pPr>
        <w:adjustRightInd/>
        <w:spacing w:after="0" w:line="360" w:lineRule="auto"/>
        <w:ind w:firstLine="482"/>
        <w:rPr>
          <w:rFonts w:cs="Arial" w:asciiTheme="minorEastAsia" w:hAnsiTheme="minorEastAsia" w:eastAsiaTheme="minorEastAsia"/>
          <w:kern w:val="2"/>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.1.5检测器：必须采用APD检测器，超高灵敏度，量子效率QE高于</w:t>
      </w:r>
      <w:r>
        <w:rPr>
          <w:rFonts w:hint="eastAsia" w:cs="Arial" w:asciiTheme="minorEastAsia" w:hAnsiTheme="minorEastAsia" w:eastAsiaTheme="minorEastAsia"/>
          <w:sz w:val="24"/>
          <w:szCs w:val="24"/>
        </w:rPr>
        <w:t>8</w:t>
      </w:r>
      <w:r>
        <w:rPr>
          <w:rFonts w:cs="Arial" w:asciiTheme="minorEastAsia" w:hAnsiTheme="minorEastAsia" w:eastAsiaTheme="minorEastAsia"/>
          <w:sz w:val="24"/>
          <w:szCs w:val="24"/>
        </w:rPr>
        <w:t>0%；</w:t>
      </w:r>
    </w:p>
    <w:p>
      <w:pPr>
        <w:adjustRightInd/>
        <w:spacing w:after="0" w:line="360" w:lineRule="auto"/>
        <w:ind w:firstLine="482"/>
        <w:rPr>
          <w:rFonts w:cs="Arial" w:asciiTheme="minorEastAsia" w:hAnsiTheme="minorEastAsia" w:eastAsiaTheme="minorEastAsia"/>
          <w:kern w:val="2"/>
          <w:sz w:val="24"/>
          <w:szCs w:val="24"/>
          <w:vertAlign w:val="superscript"/>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.1.6</w:t>
      </w:r>
      <w:r>
        <w:rPr>
          <w:rFonts w:hint="eastAsia" w:cs="Arial" w:asciiTheme="minorEastAsia" w:hAnsiTheme="minorEastAsia" w:eastAsiaTheme="minorEastAsia"/>
          <w:kern w:val="2"/>
          <w:sz w:val="24"/>
          <w:szCs w:val="24"/>
        </w:rPr>
        <w:t>准确度&amp;重复性：优于认证参考材料标准的</w:t>
      </w:r>
      <w:r>
        <w:rPr>
          <w:rFonts w:cs="Arial" w:asciiTheme="minorEastAsia" w:hAnsiTheme="minorEastAsia" w:eastAsiaTheme="minorEastAsia"/>
          <w:kern w:val="2"/>
          <w:sz w:val="24"/>
          <w:szCs w:val="24"/>
        </w:rPr>
        <w:t>+/-2%</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.1.</w:t>
      </w:r>
      <w:r>
        <w:rPr>
          <w:rFonts w:hint="eastAsia" w:cs="Arial" w:asciiTheme="minorEastAsia" w:hAnsiTheme="minorEastAsia" w:eastAsiaTheme="minorEastAsia"/>
          <w:sz w:val="24"/>
          <w:szCs w:val="24"/>
        </w:rPr>
        <w:t>7</w:t>
      </w:r>
      <w:r>
        <w:rPr>
          <w:rFonts w:cs="Arial" w:asciiTheme="minorEastAsia" w:hAnsiTheme="minorEastAsia" w:eastAsiaTheme="minorEastAsia"/>
          <w:sz w:val="24"/>
          <w:szCs w:val="24"/>
        </w:rPr>
        <w:t>温度控制范围及精度：0-90℃；±0.</w:t>
      </w:r>
      <w:r>
        <w:rPr>
          <w:rFonts w:hint="eastAsia" w:cs="Arial" w:asciiTheme="minorEastAsia" w:hAnsiTheme="minorEastAsia" w:eastAsiaTheme="minorEastAsia"/>
          <w:sz w:val="24"/>
          <w:szCs w:val="24"/>
        </w:rPr>
        <w:t xml:space="preserve"> 3</w:t>
      </w:r>
      <w:r>
        <w:rPr>
          <w:rFonts w:cs="Arial" w:asciiTheme="minorEastAsia" w:hAnsiTheme="minorEastAsia" w:eastAsiaTheme="minorEastAsia"/>
          <w:sz w:val="24"/>
          <w:szCs w:val="24"/>
        </w:rPr>
        <w:t xml:space="preserve">℃ </w:t>
      </w:r>
      <w:r>
        <w:rPr>
          <w:rFonts w:hint="eastAsia" w:cs="Arial" w:asciiTheme="minorEastAsia" w:hAnsiTheme="minorEastAsia" w:eastAsiaTheme="minorEastAsia"/>
          <w:sz w:val="24"/>
          <w:szCs w:val="24"/>
        </w:rPr>
        <w:t xml:space="preserve">   </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.2 Zeta电位测量</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.2.1电导率范围： 0-200ms/cm的样品。</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3.2.</w:t>
      </w:r>
      <w:r>
        <w:rPr>
          <w:rFonts w:cs="Arial" w:asciiTheme="minorEastAsia" w:hAnsiTheme="minorEastAsia" w:eastAsiaTheme="minorEastAsia"/>
          <w:sz w:val="24"/>
          <w:szCs w:val="24"/>
        </w:rPr>
        <w:t>2</w:t>
      </w:r>
      <w:r>
        <w:rPr>
          <w:rFonts w:hint="eastAsia" w:cs="Arial" w:asciiTheme="minorEastAsia" w:hAnsiTheme="minorEastAsia" w:eastAsiaTheme="minorEastAsia"/>
          <w:sz w:val="24"/>
          <w:szCs w:val="24"/>
        </w:rPr>
        <w:t xml:space="preserve"> </w:t>
      </w:r>
      <w:r>
        <w:rPr>
          <w:rFonts w:hint="eastAsia" w:cs="Arial" w:asciiTheme="minorEastAsia" w:hAnsiTheme="minorEastAsia" w:eastAsiaTheme="minorEastAsia"/>
          <w:kern w:val="2"/>
          <w:sz w:val="24"/>
          <w:szCs w:val="24"/>
        </w:rPr>
        <w:t>±</w:t>
      </w:r>
      <w:r>
        <w:rPr>
          <w:rFonts w:cs="Arial" w:asciiTheme="minorEastAsia" w:hAnsiTheme="minorEastAsia" w:eastAsiaTheme="minorEastAsia"/>
          <w:kern w:val="2"/>
          <w:sz w:val="24"/>
          <w:szCs w:val="24"/>
        </w:rPr>
        <w:t>1000mV</w:t>
      </w:r>
    </w:p>
    <w:p>
      <w:pPr>
        <w:adjustRightInd/>
        <w:spacing w:after="0" w:line="360" w:lineRule="auto"/>
        <w:ind w:firstLine="482"/>
        <w:rPr>
          <w:rFonts w:cs="Arial" w:asciiTheme="minorEastAsia" w:hAnsiTheme="minorEastAsia" w:eastAsiaTheme="minorEastAsia"/>
          <w:kern w:val="2"/>
          <w:sz w:val="24"/>
          <w:szCs w:val="24"/>
        </w:rPr>
      </w:pPr>
      <w:r>
        <w:rPr>
          <w:rFonts w:hint="eastAsia" w:cs="宋体" w:asciiTheme="minorEastAsia" w:hAnsiTheme="minorEastAsia" w:eastAsiaTheme="minorEastAsia"/>
          <w:bCs/>
          <w:sz w:val="24"/>
          <w:szCs w:val="24"/>
        </w:rPr>
        <w:t>★</w:t>
      </w: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.2.3采用</w:t>
      </w:r>
      <w:r>
        <w:rPr>
          <w:rFonts w:hint="eastAsia" w:cs="Arial" w:asciiTheme="minorEastAsia" w:hAnsiTheme="minorEastAsia" w:eastAsiaTheme="minorEastAsia"/>
          <w:sz w:val="24"/>
          <w:szCs w:val="24"/>
        </w:rPr>
        <w:t>cm-</w:t>
      </w:r>
      <w:r>
        <w:rPr>
          <w:rFonts w:cs="Arial" w:asciiTheme="minorEastAsia" w:hAnsiTheme="minorEastAsia" w:eastAsiaTheme="minorEastAsia"/>
          <w:sz w:val="24"/>
          <w:szCs w:val="24"/>
        </w:rPr>
        <w:t>PALS相位分析技术</w:t>
      </w:r>
      <w:r>
        <w:rPr>
          <w:rFonts w:cs="Arial" w:asciiTheme="minorEastAsia" w:hAnsiTheme="minorEastAsia" w:eastAsiaTheme="minorEastAsia"/>
          <w:kern w:val="2"/>
          <w:sz w:val="24"/>
          <w:szCs w:val="24"/>
        </w:rPr>
        <w:t>；</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.2.4 最大样品浓度：40% w/v</w:t>
      </w:r>
      <w:r>
        <w:rPr>
          <w:rFonts w:hint="eastAsia" w:cs="Arial" w:asciiTheme="minorEastAsia" w:hAnsiTheme="minorEastAsia" w:eastAsiaTheme="minorEastAsia"/>
          <w:sz w:val="24"/>
          <w:szCs w:val="24"/>
        </w:rPr>
        <w:t xml:space="preserve">  </w:t>
      </w:r>
    </w:p>
    <w:p>
      <w:pPr>
        <w:adjustRightInd/>
        <w:spacing w:after="0" w:line="360" w:lineRule="auto"/>
        <w:ind w:firstLine="482"/>
        <w:rPr>
          <w:rFonts w:cs="Arial" w:asciiTheme="minorEastAsia" w:hAnsiTheme="minorEastAsia" w:eastAsiaTheme="minorEastAsia"/>
          <w:kern w:val="2"/>
          <w:sz w:val="24"/>
          <w:szCs w:val="24"/>
        </w:rPr>
      </w:pPr>
      <w:r>
        <w:rPr>
          <w:rFonts w:hint="eastAsia" w:cs="宋体" w:asciiTheme="minorEastAsia" w:hAnsiTheme="minorEastAsia" w:eastAsiaTheme="minorEastAsia"/>
          <w:bCs/>
          <w:sz w:val="24"/>
          <w:szCs w:val="24"/>
        </w:rPr>
        <w:t>★</w:t>
      </w: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 xml:space="preserve">.2.4 </w:t>
      </w:r>
      <w:r>
        <w:rPr>
          <w:rFonts w:hint="eastAsia" w:cs="Arial" w:asciiTheme="minorEastAsia" w:hAnsiTheme="minorEastAsia" w:eastAsiaTheme="minorEastAsia"/>
          <w:kern w:val="2"/>
          <w:sz w:val="24"/>
          <w:szCs w:val="24"/>
        </w:rPr>
        <w:t>采用Ω形毛细管流动池，保持对测试点施加均一稳定电场，镍镀金电极。</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3.3 透光率和折射率测量</w:t>
      </w:r>
    </w:p>
    <w:p>
      <w:pPr>
        <w:adjustRightInd/>
        <w:snapToGrid/>
        <w:spacing w:after="0" w:line="360" w:lineRule="auto"/>
        <w:ind w:firstLine="482"/>
        <w:rPr>
          <w:rFonts w:cs="Arial" w:asciiTheme="minorEastAsia" w:hAnsiTheme="minorEastAsia" w:eastAsiaTheme="minorEastAsia"/>
          <w:sz w:val="24"/>
          <w:szCs w:val="24"/>
        </w:rPr>
      </w:pPr>
      <w:r>
        <w:rPr>
          <w:rFonts w:hint="eastAsia" w:cs="宋体" w:asciiTheme="minorEastAsia" w:hAnsiTheme="minorEastAsia" w:eastAsiaTheme="minorEastAsia"/>
          <w:bCs/>
          <w:sz w:val="24"/>
          <w:szCs w:val="24"/>
        </w:rPr>
        <w:t>★</w:t>
      </w:r>
      <w:r>
        <w:rPr>
          <w:rFonts w:hint="eastAsia" w:cs="Arial" w:asciiTheme="minorEastAsia" w:hAnsiTheme="minorEastAsia" w:eastAsiaTheme="minorEastAsia"/>
          <w:sz w:val="24"/>
          <w:szCs w:val="24"/>
        </w:rPr>
        <w:t>3.3.1独立测试样品透光率功能，监测样品的实时状态，并作时间-光强 二维图。</w:t>
      </w:r>
    </w:p>
    <w:p>
      <w:pPr>
        <w:adjustRightInd/>
        <w:snapToGrid/>
        <w:spacing w:after="0" w:line="360" w:lineRule="auto"/>
        <w:ind w:firstLine="482"/>
        <w:rPr>
          <w:rFonts w:cs="Arial" w:asciiTheme="minorEastAsia" w:hAnsiTheme="minorEastAsia" w:eastAsiaTheme="minorEastAsia"/>
          <w:sz w:val="24"/>
          <w:szCs w:val="24"/>
        </w:rPr>
      </w:pPr>
      <w:r>
        <w:rPr>
          <w:rFonts w:hint="eastAsia" w:cs="宋体" w:asciiTheme="minorEastAsia" w:hAnsiTheme="minorEastAsia" w:eastAsiaTheme="minorEastAsia"/>
          <w:bCs/>
          <w:sz w:val="24"/>
          <w:szCs w:val="24"/>
        </w:rPr>
        <w:t>★</w:t>
      </w:r>
      <w:r>
        <w:rPr>
          <w:rFonts w:hint="eastAsia" w:cs="Arial" w:asciiTheme="minorEastAsia" w:hAnsiTheme="minorEastAsia" w:eastAsiaTheme="minorEastAsia"/>
          <w:sz w:val="24"/>
          <w:szCs w:val="24"/>
        </w:rPr>
        <w:t>3.3.2测试溶液体系折射率功能，折射率范围1.28~1.5</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.4应用软件</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.4.1具备SOP标准操作规程；具备粒度测量、Zeta电位测量的原始数据导出功能；支持Windows</w:t>
      </w:r>
      <w:r>
        <w:rPr>
          <w:rFonts w:hint="eastAsia" w:cs="Arial" w:asciiTheme="minorEastAsia" w:hAnsiTheme="minorEastAsia" w:eastAsiaTheme="minorEastAsia"/>
          <w:sz w:val="24"/>
          <w:szCs w:val="24"/>
        </w:rPr>
        <w:t>10</w:t>
      </w:r>
      <w:r>
        <w:rPr>
          <w:rFonts w:cs="Arial" w:asciiTheme="minorEastAsia" w:hAnsiTheme="minorEastAsia" w:eastAsiaTheme="minorEastAsia"/>
          <w:sz w:val="24"/>
          <w:szCs w:val="24"/>
        </w:rPr>
        <w:t>以上的操作系统。</w:t>
      </w:r>
    </w:p>
    <w:p>
      <w:pPr>
        <w:adjustRightInd/>
        <w:snapToGrid/>
        <w:spacing w:after="0" w:line="360" w:lineRule="auto"/>
        <w:ind w:left="118" w:firstLine="364"/>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 xml:space="preserve">.4.2 </w:t>
      </w:r>
      <w:r>
        <w:rPr>
          <w:rFonts w:hint="eastAsia" w:cs="Arial" w:asciiTheme="minorEastAsia" w:hAnsiTheme="minorEastAsia" w:eastAsiaTheme="minorEastAsia"/>
          <w:sz w:val="24"/>
          <w:szCs w:val="24"/>
        </w:rPr>
        <w:t>具备系列化分析功能，粒度及Zeta电位测量可对时间、温度、浓度、pH值、测试角度和激光聚焦位置进行一个系列分析。</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w:t>
      </w:r>
      <w:r>
        <w:rPr>
          <w:rFonts w:cs="Arial" w:asciiTheme="minorEastAsia" w:hAnsiTheme="minorEastAsia" w:eastAsiaTheme="minorEastAsia"/>
          <w:sz w:val="24"/>
          <w:szCs w:val="24"/>
        </w:rPr>
        <w:t>.4.3具备测量结果诊断及专家建议功能，包括提供粒度、Zeta电位测量结果的质量报告，自动判断测量结果的好与坏，并提供指导。</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 xml:space="preserve">3.4.4  必须符合21CFR Part 11 </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3.5配置要求</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石英样品池    1个</w:t>
      </w:r>
    </w:p>
    <w:p>
      <w:pPr>
        <w:adjustRightInd/>
        <w:spacing w:after="0" w:line="360" w:lineRule="auto"/>
        <w:ind w:firstLine="482"/>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毛细管样品池  5个</w:t>
      </w:r>
    </w:p>
    <w:p>
      <w:pPr>
        <w:adjustRightInd/>
        <w:spacing w:after="0" w:line="360" w:lineRule="auto"/>
        <w:ind w:firstLine="482"/>
        <w:rPr>
          <w:rFonts w:asciiTheme="minorEastAsia" w:hAnsiTheme="minorEastAsia" w:eastAsiaTheme="minorEastAsia"/>
          <w:sz w:val="28"/>
          <w:szCs w:val="28"/>
          <w:lang w:val="de-DE"/>
        </w:rPr>
      </w:pPr>
      <w:r>
        <w:rPr>
          <w:rFonts w:hint="eastAsia" w:cs="Arial" w:asciiTheme="minorEastAsia" w:hAnsiTheme="minorEastAsia" w:eastAsiaTheme="minorEastAsia"/>
          <w:sz w:val="24"/>
          <w:szCs w:val="24"/>
        </w:rPr>
        <w:t>抛弃型样品池  100个</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bookmarkStart w:id="166" w:name="_Toc523931348"/>
    </w:p>
    <w:p>
      <w:pPr>
        <w:pStyle w:val="2"/>
        <w:keepNext w:val="0"/>
        <w:keepLines/>
        <w:spacing w:line="360" w:lineRule="auto"/>
        <w:jc w:val="left"/>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5"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分，其他不得分。</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 ★"项的为主要指标，不满足的每项减3分；其他每有一项偏离减1分；负偏离超过6项的不得分；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w:t>
            </w:r>
            <w:r>
              <w:rPr>
                <w:rFonts w:hint="eastAsia" w:cs="Arial" w:asciiTheme="minorEastAsia" w:hAnsiTheme="minorEastAsia" w:eastAsiaTheme="minorEastAsia"/>
                <w:bCs/>
                <w:lang w:val="en-US" w:eastAsia="zh-CN"/>
              </w:rPr>
              <w:t>11-</w:t>
            </w:r>
            <w:r>
              <w:rPr>
                <w:rFonts w:hint="eastAsia" w:cs="Arial" w:asciiTheme="minorEastAsia" w:hAnsiTheme="minorEastAsia" w:eastAsiaTheme="minorEastAsia"/>
                <w:bCs/>
              </w:rPr>
              <w:t>15分；方案较完整、较合理可行的得</w:t>
            </w:r>
            <w:r>
              <w:rPr>
                <w:rFonts w:hint="eastAsia" w:cs="Arial" w:asciiTheme="minorEastAsia" w:hAnsiTheme="minorEastAsia" w:eastAsiaTheme="minorEastAsia"/>
                <w:bCs/>
                <w:lang w:val="en-US" w:eastAsia="zh-CN"/>
              </w:rPr>
              <w:t>6-10</w:t>
            </w:r>
            <w:r>
              <w:rPr>
                <w:rFonts w:hint="eastAsia" w:cs="Arial" w:asciiTheme="minorEastAsia" w:hAnsiTheme="minorEastAsia" w:eastAsiaTheme="minorEastAsia"/>
                <w:bCs/>
              </w:rPr>
              <w:t>分；方案不完整、不合理不可行的得</w:t>
            </w:r>
            <w:r>
              <w:rPr>
                <w:rFonts w:hint="eastAsia" w:cs="Arial" w:asciiTheme="minorEastAsia" w:hAnsiTheme="minorEastAsia" w:eastAsiaTheme="minorEastAsia"/>
                <w:bCs/>
                <w:lang w:val="en-US" w:eastAsia="zh-CN"/>
              </w:rPr>
              <w:t>0-5</w:t>
            </w:r>
            <w:r>
              <w:rPr>
                <w:rFonts w:hint="eastAsia" w:cs="Arial" w:asciiTheme="minorEastAsia" w:hAnsiTheme="minorEastAsia" w:eastAsiaTheme="minorEastAsia"/>
                <w:bCs/>
              </w:rPr>
              <w:t>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w:t>
            </w:r>
            <w:r>
              <w:rPr>
                <w:rFonts w:hint="eastAsia" w:cs="Arial" w:asciiTheme="minorEastAsia" w:hAnsiTheme="minorEastAsia" w:eastAsiaTheme="minorEastAsia"/>
                <w:lang w:eastAsia="zh-CN"/>
              </w:rPr>
              <w:t>类似</w:t>
            </w:r>
            <w:r>
              <w:rPr>
                <w:rFonts w:hint="eastAsia" w:cs="Arial" w:asciiTheme="minorEastAsia" w:hAnsiTheme="minorEastAsia" w:eastAsiaTheme="minorEastAsia"/>
              </w:rPr>
              <w:t>投标产品项目业绩，每提供一个得3分，最高得15分。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bl>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50"/>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17F"/>
    <w:rsid w:val="00090C36"/>
    <w:rsid w:val="00092136"/>
    <w:rsid w:val="0009546A"/>
    <w:rsid w:val="000A4EF6"/>
    <w:rsid w:val="000A798D"/>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940EE"/>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48F7"/>
    <w:rsid w:val="0025535E"/>
    <w:rsid w:val="00266C11"/>
    <w:rsid w:val="00272CB4"/>
    <w:rsid w:val="00295368"/>
    <w:rsid w:val="002A4546"/>
    <w:rsid w:val="002A4DD3"/>
    <w:rsid w:val="002C36E8"/>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1481"/>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13B2"/>
    <w:rsid w:val="004A4F2D"/>
    <w:rsid w:val="004E0EEC"/>
    <w:rsid w:val="004E3402"/>
    <w:rsid w:val="004F2464"/>
    <w:rsid w:val="004F54A0"/>
    <w:rsid w:val="004F5C9E"/>
    <w:rsid w:val="004F6DEC"/>
    <w:rsid w:val="004F7103"/>
    <w:rsid w:val="005129DB"/>
    <w:rsid w:val="00523B5F"/>
    <w:rsid w:val="005253AD"/>
    <w:rsid w:val="00532F1E"/>
    <w:rsid w:val="00535529"/>
    <w:rsid w:val="00551D6A"/>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5F3A1C"/>
    <w:rsid w:val="0060453F"/>
    <w:rsid w:val="006045FD"/>
    <w:rsid w:val="006073C6"/>
    <w:rsid w:val="006160DD"/>
    <w:rsid w:val="006218B4"/>
    <w:rsid w:val="006411FE"/>
    <w:rsid w:val="006600C0"/>
    <w:rsid w:val="00663D89"/>
    <w:rsid w:val="00664A05"/>
    <w:rsid w:val="00680050"/>
    <w:rsid w:val="00681F07"/>
    <w:rsid w:val="00695BF8"/>
    <w:rsid w:val="006977C3"/>
    <w:rsid w:val="006A096A"/>
    <w:rsid w:val="006B0EB6"/>
    <w:rsid w:val="006B4013"/>
    <w:rsid w:val="006B6C40"/>
    <w:rsid w:val="006C6B1D"/>
    <w:rsid w:val="006D1B0D"/>
    <w:rsid w:val="006E1848"/>
    <w:rsid w:val="006E7A99"/>
    <w:rsid w:val="006F283A"/>
    <w:rsid w:val="00705F93"/>
    <w:rsid w:val="007065DE"/>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57A4D"/>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A1889"/>
    <w:rsid w:val="008B154E"/>
    <w:rsid w:val="008B7726"/>
    <w:rsid w:val="008C20A7"/>
    <w:rsid w:val="008E0843"/>
    <w:rsid w:val="008E6860"/>
    <w:rsid w:val="008F3684"/>
    <w:rsid w:val="008F5952"/>
    <w:rsid w:val="008F6FC4"/>
    <w:rsid w:val="008F7663"/>
    <w:rsid w:val="00901E4A"/>
    <w:rsid w:val="009124F7"/>
    <w:rsid w:val="00913A47"/>
    <w:rsid w:val="00914B43"/>
    <w:rsid w:val="00917C9A"/>
    <w:rsid w:val="00920A1C"/>
    <w:rsid w:val="00922C31"/>
    <w:rsid w:val="0093235D"/>
    <w:rsid w:val="009330FF"/>
    <w:rsid w:val="00936B25"/>
    <w:rsid w:val="00937A6C"/>
    <w:rsid w:val="00944F3E"/>
    <w:rsid w:val="00953E8C"/>
    <w:rsid w:val="00954E6B"/>
    <w:rsid w:val="009569A2"/>
    <w:rsid w:val="00977D29"/>
    <w:rsid w:val="00982CE2"/>
    <w:rsid w:val="00985BBC"/>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2D0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645C"/>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60E"/>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5BB9"/>
    <w:rsid w:val="00C86FD4"/>
    <w:rsid w:val="00C96654"/>
    <w:rsid w:val="00CB2130"/>
    <w:rsid w:val="00CB3C11"/>
    <w:rsid w:val="00CD4D83"/>
    <w:rsid w:val="00CE18E8"/>
    <w:rsid w:val="00D1587C"/>
    <w:rsid w:val="00D25E5C"/>
    <w:rsid w:val="00D278D7"/>
    <w:rsid w:val="00D31D50"/>
    <w:rsid w:val="00D323F9"/>
    <w:rsid w:val="00D4211D"/>
    <w:rsid w:val="00D5054E"/>
    <w:rsid w:val="00D53633"/>
    <w:rsid w:val="00D56CB6"/>
    <w:rsid w:val="00D61AE7"/>
    <w:rsid w:val="00D634CC"/>
    <w:rsid w:val="00D77EC9"/>
    <w:rsid w:val="00D81D23"/>
    <w:rsid w:val="00D83690"/>
    <w:rsid w:val="00D9005C"/>
    <w:rsid w:val="00DA1746"/>
    <w:rsid w:val="00DA1FE7"/>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6AC"/>
    <w:rsid w:val="00E81B75"/>
    <w:rsid w:val="00E846FB"/>
    <w:rsid w:val="00E85DDD"/>
    <w:rsid w:val="00E8718E"/>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6E80"/>
    <w:rsid w:val="00F07108"/>
    <w:rsid w:val="00F14151"/>
    <w:rsid w:val="00F152B0"/>
    <w:rsid w:val="00F212D3"/>
    <w:rsid w:val="00F27EE2"/>
    <w:rsid w:val="00F30A36"/>
    <w:rsid w:val="00F34B4A"/>
    <w:rsid w:val="00F34DF9"/>
    <w:rsid w:val="00F4455E"/>
    <w:rsid w:val="00F5231B"/>
    <w:rsid w:val="00F64CC8"/>
    <w:rsid w:val="00F73075"/>
    <w:rsid w:val="00F8761F"/>
    <w:rsid w:val="00F94053"/>
    <w:rsid w:val="00F94356"/>
    <w:rsid w:val="00F952C7"/>
    <w:rsid w:val="00F96BF5"/>
    <w:rsid w:val="00FA1FA5"/>
    <w:rsid w:val="00FA4F5F"/>
    <w:rsid w:val="00FA7B45"/>
    <w:rsid w:val="00FB608D"/>
    <w:rsid w:val="00FC0456"/>
    <w:rsid w:val="00FC3104"/>
    <w:rsid w:val="00FE1E81"/>
    <w:rsid w:val="00FF44F0"/>
    <w:rsid w:val="00FF7A26"/>
    <w:rsid w:val="01046354"/>
    <w:rsid w:val="0D7C3718"/>
    <w:rsid w:val="13AD0517"/>
    <w:rsid w:val="224B6541"/>
    <w:rsid w:val="23711F72"/>
    <w:rsid w:val="2B8969FE"/>
    <w:rsid w:val="33514E3B"/>
    <w:rsid w:val="33B729BA"/>
    <w:rsid w:val="3B100830"/>
    <w:rsid w:val="3DCE2FE6"/>
    <w:rsid w:val="54903043"/>
    <w:rsid w:val="55D617B3"/>
    <w:rsid w:val="5B5D6205"/>
    <w:rsid w:val="62CD3F75"/>
    <w:rsid w:val="648C3F27"/>
    <w:rsid w:val="64FB6A52"/>
    <w:rsid w:val="67B062B6"/>
    <w:rsid w:val="6C744136"/>
    <w:rsid w:val="7D017F33"/>
    <w:rsid w:val="7F764E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F3C2E7-64C5-435F-B862-1C7F7CF0948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2286</Words>
  <Characters>13031</Characters>
  <Lines>108</Lines>
  <Paragraphs>30</Paragraphs>
  <TotalTime>3</TotalTime>
  <ScaleCrop>false</ScaleCrop>
  <LinksUpToDate>false</LinksUpToDate>
  <CharactersWithSpaces>15287</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2018-11-05T05:41:00Z</dcterms:created>
  <dc:creator>chenle</dc:creator>
  <cp:lastModifiedBy>lenovo</cp:lastModifiedBy>
  <dcterms:modified xsi:type="dcterms:W3CDTF">2018-11-08T06:47:08Z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