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highlight w:val="none"/>
        </w:rPr>
      </w:pPr>
      <w:r>
        <w:rPr>
          <w:rFonts w:hint="eastAsia"/>
          <w:b/>
          <w:bCs/>
          <w:sz w:val="32"/>
          <w:highlight w:val="none"/>
        </w:rPr>
        <w:t>项目名称：</w:t>
      </w:r>
      <w:r>
        <w:rPr>
          <w:rFonts w:hint="eastAsia" w:asciiTheme="minorEastAsia" w:hAnsiTheme="minorEastAsia" w:eastAsiaTheme="minorEastAsia"/>
          <w:b/>
          <w:sz w:val="32"/>
          <w:szCs w:val="32"/>
          <w:highlight w:val="none"/>
        </w:rPr>
        <w:t>南京医科大学</w:t>
      </w:r>
      <w:r>
        <w:rPr>
          <w:rFonts w:hint="eastAsia" w:asciiTheme="minorEastAsia" w:hAnsiTheme="minorEastAsia" w:eastAsiaTheme="minorEastAsia"/>
          <w:b/>
          <w:sz w:val="32"/>
          <w:szCs w:val="32"/>
          <w:highlight w:val="none"/>
          <w:lang w:eastAsia="zh-CN"/>
        </w:rPr>
        <w:t>台式冷冻离心机</w:t>
      </w:r>
      <w:r>
        <w:rPr>
          <w:rFonts w:hint="eastAsia" w:asciiTheme="minorEastAsia" w:hAnsiTheme="minorEastAsia" w:eastAsiaTheme="minorEastAsia"/>
          <w:b/>
          <w:sz w:val="32"/>
          <w:szCs w:val="32"/>
          <w:highlight w:val="none"/>
        </w:rPr>
        <w:t>购置项目</w:t>
      </w:r>
    </w:p>
    <w:p>
      <w:pPr>
        <w:pStyle w:val="26"/>
        <w:ind w:firstLine="0"/>
        <w:jc w:val="center"/>
        <w:rPr>
          <w:rFonts w:hint="default" w:eastAsia="宋体"/>
          <w:b/>
          <w:bCs/>
          <w:sz w:val="32"/>
          <w:lang w:val="en-US" w:eastAsia="zh-CN"/>
        </w:rPr>
      </w:pPr>
      <w:r>
        <w:rPr>
          <w:rFonts w:hint="eastAsia"/>
          <w:b/>
          <w:bCs/>
          <w:sz w:val="32"/>
        </w:rPr>
        <w:t>项目编号： NJMUZB30120190</w:t>
      </w:r>
      <w:r>
        <w:rPr>
          <w:rFonts w:hint="eastAsia"/>
          <w:b/>
          <w:bCs/>
          <w:sz w:val="32"/>
          <w:lang w:val="en-US" w:eastAsia="zh-CN"/>
        </w:rPr>
        <w:t>36</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523127445"/>
      <w:bookmarkStart w:id="5" w:name="_Toc513029200"/>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bookmarkStart w:id="8" w:name="_Toc16938558"/>
      <w:bookmarkStart w:id="9" w:name="_Toc513029242"/>
      <w:bookmarkStart w:id="10" w:name="OLE_LINK2"/>
      <w:bookmarkStart w:id="11" w:name="_Toc444669970"/>
      <w:bookmarkStart w:id="12" w:name="_Toc479757207"/>
      <w:bookmarkStart w:id="13" w:name="OLE_LINK1"/>
      <w:bookmarkStart w:id="14" w:name="_Toc120614221"/>
      <w:bookmarkStart w:id="15" w:name="_Toc120614211"/>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highlight w:val="none"/>
          <w:u w:val="single"/>
          <w:lang w:val="en-US" w:eastAsia="zh-CN"/>
        </w:rPr>
        <w:t>台式冷冻离心机</w:t>
      </w:r>
      <w:r>
        <w:rPr>
          <w:rFonts w:hint="eastAsia" w:asciiTheme="minorEastAsia" w:hAnsiTheme="minorEastAsia" w:eastAsiaTheme="minorEastAsia"/>
          <w:sz w:val="28"/>
          <w:szCs w:val="28"/>
        </w:rPr>
        <w:t>采购项目公开招标，相应资金已落实，欢迎符合招标公告资质要求的供应商前来投标。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highlight w:val="none"/>
        </w:rPr>
        <w:t>南京医科大学</w:t>
      </w:r>
      <w:r>
        <w:rPr>
          <w:rFonts w:hint="eastAsia" w:asciiTheme="minorEastAsia" w:hAnsiTheme="minorEastAsia" w:eastAsiaTheme="minorEastAsia"/>
          <w:sz w:val="28"/>
          <w:szCs w:val="28"/>
          <w:highlight w:val="none"/>
          <w:lang w:val="en-US" w:eastAsia="zh-CN"/>
        </w:rPr>
        <w:t>台式冷冻离心机</w:t>
      </w:r>
      <w:r>
        <w:rPr>
          <w:rFonts w:hint="eastAsia" w:asciiTheme="minorEastAsia" w:hAnsiTheme="minorEastAsia" w:eastAsiaTheme="minorEastAsia"/>
          <w:sz w:val="28"/>
          <w:szCs w:val="28"/>
          <w:highlight w:val="none"/>
        </w:rPr>
        <w:t>购置项目</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 NJMUZB30120190</w:t>
      </w:r>
      <w:r>
        <w:rPr>
          <w:rFonts w:hint="eastAsia" w:asciiTheme="minorEastAsia" w:hAnsiTheme="minorEastAsia" w:eastAsiaTheme="minorEastAsia"/>
          <w:sz w:val="28"/>
          <w:szCs w:val="28"/>
          <w:lang w:val="en-US" w:eastAsia="zh-CN"/>
        </w:rPr>
        <w:t>36</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lang w:val="en-US" w:eastAsia="zh-CN"/>
        </w:rPr>
        <w:t>10.5</w:t>
      </w:r>
      <w:r>
        <w:rPr>
          <w:rFonts w:hint="eastAsia" w:asciiTheme="minorEastAsia" w:hAnsiTheme="minorEastAsia" w:eastAsiaTheme="minorEastAsia"/>
          <w:sz w:val="28"/>
          <w:szCs w:val="28"/>
          <w:highlight w:val="none"/>
        </w:rPr>
        <w:t>万元</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keepNext w:val="0"/>
        <w:keepLines w:val="0"/>
        <w:pageBreakBefore w:val="0"/>
        <w:widowControl/>
        <w:kinsoku/>
        <w:wordWrap/>
        <w:overflowPunct/>
        <w:topLinePunct w:val="0"/>
        <w:autoSpaceDE/>
        <w:autoSpaceDN/>
        <w:bidi w:val="0"/>
        <w:adjustRightInd w:val="0"/>
        <w:snapToGrid w:val="0"/>
        <w:spacing w:line="300" w:lineRule="exact"/>
        <w:ind w:firstLine="560" w:firstLineChars="200"/>
        <w:textAlignment w:val="auto"/>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日上午8:30（北京时间）</w:t>
      </w:r>
    </w:p>
    <w:p>
      <w:pPr>
        <w:keepNext w:val="0"/>
        <w:keepLines w:val="0"/>
        <w:pageBreakBefore w:val="0"/>
        <w:widowControl/>
        <w:kinsoku/>
        <w:wordWrap/>
        <w:overflowPunct/>
        <w:topLinePunct w:val="0"/>
        <w:autoSpaceDE/>
        <w:autoSpaceDN/>
        <w:bidi w:val="0"/>
        <w:adjustRightInd w:val="0"/>
        <w:snapToGrid w:val="0"/>
        <w:spacing w:line="300" w:lineRule="exact"/>
        <w:ind w:firstLine="1080" w:firstLineChars="45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300" w:lineRule="exact"/>
        <w:ind w:left="1089" w:leftChars="495"/>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300" w:lineRule="exact"/>
        <w:ind w:firstLine="56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300" w:lineRule="exact"/>
        <w:ind w:firstLine="1320" w:firstLineChars="55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keepNext w:val="0"/>
        <w:keepLines w:val="0"/>
        <w:pageBreakBefore w:val="0"/>
        <w:widowControl/>
        <w:numPr>
          <w:ilvl w:val="0"/>
          <w:numId w:val="3"/>
        </w:numPr>
        <w:kinsoku/>
        <w:wordWrap/>
        <w:overflowPunct/>
        <w:topLinePunct w:val="0"/>
        <w:autoSpaceDE/>
        <w:autoSpaceDN/>
        <w:bidi w:val="0"/>
        <w:adjustRightInd w:val="0"/>
        <w:snapToGrid w:val="0"/>
        <w:spacing w:beforeLines="50" w:afterLines="50" w:line="300" w:lineRule="exact"/>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hint="eastAsia"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r>
        <w:rPr>
          <w:rFonts w:hint="eastAsia" w:asciiTheme="minorEastAsia" w:hAnsiTheme="minorEastAsia" w:eastAsiaTheme="minorEastAsia"/>
          <w:sz w:val="28"/>
          <w:szCs w:val="28"/>
        </w:rPr>
        <w:t>）需要现场澄清的问题，投标商代表未到场书面澄清确认的，后果自负。</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项目需求方联系人：</w:t>
      </w:r>
      <w:r>
        <w:rPr>
          <w:rFonts w:hint="eastAsia" w:asciiTheme="minorEastAsia" w:hAnsiTheme="minorEastAsia" w:eastAsiaTheme="minorEastAsia"/>
          <w:sz w:val="24"/>
          <w:szCs w:val="24"/>
          <w:highlight w:val="none"/>
          <w:lang w:eastAsia="zh-CN"/>
        </w:rPr>
        <w:t>陈</w:t>
      </w:r>
      <w:r>
        <w:rPr>
          <w:rFonts w:hint="eastAsia" w:ascii="宋体" w:hAnsi="宋体" w:eastAsia="宋体" w:cs="Times New Roman"/>
          <w:sz w:val="24"/>
          <w:szCs w:val="24"/>
          <w:highlight w:val="none"/>
        </w:rPr>
        <w:t xml:space="preserve">老师     </w:t>
      </w:r>
      <w:r>
        <w:rPr>
          <w:rFonts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13913871066</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20614213"/>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16938523"/>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517190883"/>
      <w:bookmarkStart w:id="43" w:name="_Toc120614215"/>
      <w:bookmarkStart w:id="44" w:name="_Toc513029209"/>
      <w:bookmarkStart w:id="45" w:name="_Toc1693852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16938528"/>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462564072"/>
      <w:bookmarkStart w:id="59" w:name="_Toc513029213"/>
      <w:bookmarkStart w:id="60" w:name="_Toc20823285"/>
      <w:bookmarkStart w:id="61" w:name="_Toc517190884"/>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16938530"/>
      <w:bookmarkStart w:id="64" w:name="_Toc513029214"/>
      <w:bookmarkStart w:id="65" w:name="_Toc20823286"/>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14577357"/>
      <w:bookmarkStart w:id="75" w:name="_Toc49090509"/>
      <w:bookmarkStart w:id="76" w:name="_Toc51302921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670486"/>
      <w:bookmarkEnd w:id="93"/>
      <w:bookmarkStart w:id="94" w:name="_Hlt26954731"/>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2"/>
      <w:bookmarkEnd w:id="98"/>
      <w:bookmarkStart w:id="99" w:name="_Hlt26670489"/>
      <w:bookmarkEnd w:id="99"/>
      <w:bookmarkStart w:id="100" w:name="_Hlt26954739"/>
      <w:bookmarkEnd w:id="100"/>
      <w:bookmarkStart w:id="101" w:name="_Hlt26954734"/>
      <w:bookmarkEnd w:id="101"/>
      <w:bookmarkStart w:id="102" w:name="_Hlt26954850"/>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513029224"/>
      <w:bookmarkStart w:id="108" w:name="_Toc16938540"/>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16938541"/>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16938545"/>
      <w:bookmarkStart w:id="125" w:name="_Toc517190886"/>
      <w:bookmarkStart w:id="126" w:name="_Toc20823301"/>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16938547"/>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6"/>
      <w:bookmarkStart w:id="150" w:name="OLE_LINK5"/>
      <w:bookmarkStart w:id="151" w:name="OLE_LINK8"/>
      <w:bookmarkStart w:id="152" w:name="OLE_LINK4"/>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highlight w:val="none"/>
        </w:rPr>
      </w:pPr>
      <w:bookmarkStart w:id="164" w:name="_Toc523931347"/>
      <w:r>
        <w:rPr>
          <w:rFonts w:ascii="Times New Roman" w:eastAsiaTheme="minorEastAsia"/>
          <w:b/>
          <w:sz w:val="44"/>
          <w:szCs w:val="44"/>
          <w:highlight w:val="none"/>
        </w:rPr>
        <w:t>第三章   项目需求</w:t>
      </w:r>
      <w:bookmarkEnd w:id="164"/>
    </w:p>
    <w:p>
      <w:pPr>
        <w:pStyle w:val="32"/>
        <w:spacing w:line="360" w:lineRule="auto"/>
        <w:ind w:firstLine="442"/>
        <w:rPr>
          <w:rFonts w:ascii="Times New Roman" w:hAnsi="Times New Roman" w:cs="Times New Roman" w:eastAsiaTheme="minorEastAsia"/>
          <w:b/>
          <w:highlight w:val="none"/>
        </w:rPr>
      </w:pPr>
    </w:p>
    <w:p>
      <w:pPr>
        <w:pStyle w:val="32"/>
        <w:numPr>
          <w:ilvl w:val="0"/>
          <w:numId w:val="4"/>
        </w:numPr>
        <w:spacing w:line="360" w:lineRule="auto"/>
        <w:ind w:firstLine="562"/>
        <w:rPr>
          <w:rFonts w:ascii="Times New Roman" w:hAnsi="Times New Roman" w:cs="Times New Roman" w:eastAsiaTheme="minorEastAsia"/>
          <w:b/>
          <w:bCs/>
          <w:sz w:val="28"/>
          <w:szCs w:val="28"/>
          <w:highlight w:val="none"/>
        </w:rPr>
      </w:pPr>
      <w:r>
        <w:rPr>
          <w:rFonts w:ascii="Times New Roman" w:hAnsi="Times New Roman" w:cs="Times New Roman" w:eastAsiaTheme="minorEastAsia"/>
          <w:b/>
          <w:bCs/>
          <w:sz w:val="28"/>
          <w:szCs w:val="28"/>
          <w:highlight w:val="none"/>
        </w:rPr>
        <w:t>参数要求</w:t>
      </w:r>
    </w:p>
    <w:p>
      <w:pPr>
        <w:pStyle w:val="32"/>
        <w:widowControl w:val="0"/>
        <w:numPr>
          <w:ilvl w:val="0"/>
          <w:numId w:val="0"/>
        </w:numPr>
        <w:adjustRightInd/>
        <w:snapToGrid/>
        <w:spacing w:after="0"/>
        <w:ind w:firstLine="560" w:firstLineChars="200"/>
        <w:jc w:val="both"/>
        <w:rPr>
          <w:rFonts w:asciiTheme="minorEastAsia" w:hAnsiTheme="minorEastAsia" w:eastAsiaTheme="minorEastAsia"/>
          <w:sz w:val="28"/>
          <w:szCs w:val="28"/>
        </w:rPr>
      </w:pPr>
      <w:bookmarkStart w:id="165" w:name="OLE_LINK13"/>
      <w:r>
        <w:rPr>
          <w:rFonts w:hint="eastAsia" w:asciiTheme="minorEastAsia" w:hAnsiTheme="minorEastAsia" w:eastAsiaTheme="minorEastAsia"/>
          <w:sz w:val="28"/>
          <w:szCs w:val="28"/>
        </w:rPr>
        <w:t>★</w:t>
      </w:r>
      <w:r>
        <w:rPr>
          <w:rFonts w:hint="eastAsia" w:ascii="Times New Roman" w:hAnsi="Times New Roman" w:cs="Times New Roman" w:eastAsiaTheme="minorEastAsia"/>
          <w:b w:val="0"/>
          <w:bCs w:val="0"/>
          <w:sz w:val="28"/>
          <w:szCs w:val="28"/>
          <w:highlight w:val="none"/>
          <w:lang w:val="en-US" w:eastAsia="zh-CN" w:bidi="ar-SA"/>
        </w:rPr>
        <w:t>1、</w:t>
      </w:r>
      <w:r>
        <w:rPr>
          <w:rFonts w:hint="eastAsia" w:asciiTheme="minorEastAsia" w:hAnsiTheme="minorEastAsia" w:eastAsiaTheme="minorEastAsia"/>
          <w:sz w:val="28"/>
          <w:szCs w:val="28"/>
        </w:rPr>
        <w:t>配备冷却系统，温控范围—</w:t>
      </w:r>
      <w:r>
        <w:rPr>
          <w:rFonts w:asciiTheme="minorEastAsia" w:hAnsiTheme="minorEastAsia" w:eastAsiaTheme="minorEastAsia"/>
          <w:sz w:val="28"/>
          <w:szCs w:val="28"/>
        </w:rPr>
        <w:t>20</w:t>
      </w:r>
      <w:r>
        <w:rPr>
          <w:rFonts w:hint="eastAsia" w:asciiTheme="minorEastAsia" w:hAnsiTheme="minorEastAsia" w:eastAsiaTheme="minorEastAsia"/>
          <w:sz w:val="28"/>
          <w:szCs w:val="28"/>
        </w:rPr>
        <w:t>℃至</w:t>
      </w:r>
      <w:r>
        <w:rPr>
          <w:rFonts w:asciiTheme="minorEastAsia" w:hAnsiTheme="minorEastAsia" w:eastAsiaTheme="minorEastAsia"/>
          <w:sz w:val="28"/>
          <w:szCs w:val="28"/>
        </w:rPr>
        <w:t>40</w:t>
      </w:r>
      <w:r>
        <w:rPr>
          <w:rFonts w:hint="eastAsia" w:asciiTheme="minorEastAsia" w:hAnsiTheme="minorEastAsia" w:eastAsiaTheme="minorEastAsia"/>
          <w:sz w:val="28"/>
          <w:szCs w:val="28"/>
        </w:rPr>
        <w:t>℃；</w:t>
      </w:r>
    </w:p>
    <w:p>
      <w:pPr>
        <w:pStyle w:val="32"/>
        <w:widowControl w:val="0"/>
        <w:numPr>
          <w:ilvl w:val="0"/>
          <w:numId w:val="0"/>
        </w:numPr>
        <w:adjustRightInd/>
        <w:snapToGrid/>
        <w:spacing w:after="0"/>
        <w:ind w:left="1399" w:leftChars="254" w:hanging="840" w:hangingChars="3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rPr>
        <w:t>可使用</w:t>
      </w:r>
      <w:r>
        <w:rPr>
          <w:rFonts w:asciiTheme="minorEastAsia" w:hAnsiTheme="minorEastAsia" w:eastAsiaTheme="minorEastAsia"/>
          <w:sz w:val="28"/>
          <w:szCs w:val="28"/>
        </w:rPr>
        <w:t>250ul</w:t>
      </w:r>
      <w:r>
        <w:rPr>
          <w:rFonts w:hint="eastAsia" w:asciiTheme="minorEastAsia" w:hAnsiTheme="minorEastAsia" w:eastAsiaTheme="minorEastAsia"/>
          <w:sz w:val="28"/>
          <w:szCs w:val="28"/>
        </w:rPr>
        <w:t>至</w:t>
      </w:r>
      <w:r>
        <w:rPr>
          <w:rFonts w:asciiTheme="minorEastAsia" w:hAnsiTheme="minorEastAsia" w:eastAsiaTheme="minorEastAsia"/>
          <w:sz w:val="28"/>
          <w:szCs w:val="28"/>
        </w:rPr>
        <w:t>100ml</w:t>
      </w:r>
      <w:r>
        <w:rPr>
          <w:rFonts w:hint="eastAsia" w:asciiTheme="minorEastAsia" w:hAnsiTheme="minorEastAsia" w:eastAsiaTheme="minorEastAsia"/>
          <w:sz w:val="28"/>
          <w:szCs w:val="28"/>
        </w:rPr>
        <w:t>离心管，</w:t>
      </w:r>
      <w:r>
        <w:rPr>
          <w:rFonts w:asciiTheme="minorEastAsia" w:hAnsiTheme="minorEastAsia" w:eastAsiaTheme="minorEastAsia"/>
          <w:sz w:val="28"/>
          <w:szCs w:val="28"/>
        </w:rPr>
        <w:t>180ml</w:t>
      </w:r>
      <w:r>
        <w:rPr>
          <w:rFonts w:hint="eastAsia" w:asciiTheme="minorEastAsia" w:hAnsiTheme="minorEastAsia" w:eastAsiaTheme="minorEastAsia"/>
          <w:sz w:val="28"/>
          <w:szCs w:val="28"/>
        </w:rPr>
        <w:t>离心瓶，酶标板及细胞培养瓶；</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rPr>
        <w:t>可配置</w:t>
      </w:r>
      <w:r>
        <w:rPr>
          <w:rFonts w:asciiTheme="minorEastAsia" w:hAnsiTheme="minorEastAsia" w:eastAsiaTheme="minorEastAsia"/>
          <w:sz w:val="28"/>
          <w:szCs w:val="28"/>
        </w:rPr>
        <w:t>Biosafe</w:t>
      </w:r>
      <w:r>
        <w:rPr>
          <w:rFonts w:hint="eastAsia" w:asciiTheme="minorEastAsia" w:hAnsiTheme="minorEastAsia" w:eastAsiaTheme="minorEastAsia"/>
          <w:sz w:val="28"/>
          <w:szCs w:val="28"/>
        </w:rPr>
        <w:t>密封水平转头，可防工作人员受样品污染；</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rPr>
        <w:t>采用无碳刷变频马达，噪音≤</w:t>
      </w:r>
      <w:r>
        <w:rPr>
          <w:rFonts w:asciiTheme="minorEastAsia" w:hAnsiTheme="minorEastAsia" w:eastAsiaTheme="minorEastAsia"/>
          <w:sz w:val="28"/>
          <w:szCs w:val="28"/>
        </w:rPr>
        <w:t>58dBa</w:t>
      </w:r>
      <w:r>
        <w:rPr>
          <w:rFonts w:hint="eastAsia" w:asciiTheme="minorEastAsia" w:hAnsiTheme="minorEastAsia" w:eastAsiaTheme="minorEastAsia"/>
          <w:sz w:val="28"/>
          <w:szCs w:val="28"/>
        </w:rPr>
        <w:t>；</w:t>
      </w:r>
    </w:p>
    <w:p>
      <w:pPr>
        <w:pStyle w:val="32"/>
        <w:widowControl w:val="0"/>
        <w:numPr>
          <w:ilvl w:val="0"/>
          <w:numId w:val="0"/>
        </w:numPr>
        <w:adjustRightInd/>
        <w:snapToGrid/>
        <w:spacing w:after="0"/>
        <w:ind w:leftChars="0" w:firstLine="840" w:firstLineChars="300"/>
        <w:jc w:val="both"/>
        <w:rPr>
          <w:rFonts w:asciiTheme="minorEastAsia" w:hAnsiTheme="minorEastAsia" w:eastAsiaTheme="minorEastAsia"/>
          <w:sz w:val="28"/>
          <w:szCs w:val="28"/>
        </w:rPr>
      </w:pP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可设定</w:t>
      </w:r>
      <w:r>
        <w:rPr>
          <w:rFonts w:asciiTheme="minorEastAsia" w:hAnsiTheme="minorEastAsia" w:eastAsiaTheme="minorEastAsia"/>
          <w:sz w:val="28"/>
          <w:szCs w:val="28"/>
        </w:rPr>
        <w:t>9</w:t>
      </w:r>
      <w:r>
        <w:rPr>
          <w:rFonts w:hint="eastAsia" w:asciiTheme="minorEastAsia" w:hAnsiTheme="minorEastAsia" w:eastAsiaTheme="minorEastAsia"/>
          <w:sz w:val="28"/>
          <w:szCs w:val="28"/>
        </w:rPr>
        <w:t>小时</w:t>
      </w:r>
      <w:r>
        <w:rPr>
          <w:rFonts w:asciiTheme="minorEastAsia" w:hAnsiTheme="minorEastAsia" w:eastAsiaTheme="minorEastAsia"/>
          <w:sz w:val="28"/>
          <w:szCs w:val="28"/>
        </w:rPr>
        <w:t>59</w:t>
      </w:r>
      <w:r>
        <w:rPr>
          <w:rFonts w:hint="eastAsia" w:asciiTheme="minorEastAsia" w:hAnsiTheme="minorEastAsia" w:eastAsiaTheme="minorEastAsia"/>
          <w:sz w:val="28"/>
          <w:szCs w:val="28"/>
        </w:rPr>
        <w:t>分钟连续离心或短暂离心；</w:t>
      </w:r>
    </w:p>
    <w:p>
      <w:pPr>
        <w:pStyle w:val="32"/>
        <w:widowControl w:val="0"/>
        <w:numPr>
          <w:ilvl w:val="0"/>
          <w:numId w:val="0"/>
        </w:numPr>
        <w:adjustRightInd/>
        <w:snapToGrid/>
        <w:spacing w:after="0"/>
        <w:ind w:leftChars="0" w:firstLine="840" w:firstLineChars="300"/>
        <w:jc w:val="both"/>
        <w:rPr>
          <w:rFonts w:asciiTheme="minorEastAsia" w:hAnsiTheme="minorEastAsia" w:eastAsiaTheme="minorEastAsia"/>
          <w:sz w:val="28"/>
          <w:szCs w:val="28"/>
        </w:rPr>
      </w:pPr>
      <w:r>
        <w:rPr>
          <w:rFonts w:hint="eastAsia" w:asciiTheme="minorEastAsia" w:hAnsiTheme="minorEastAsia" w:eastAsiaTheme="minorEastAsia"/>
          <w:sz w:val="28"/>
          <w:szCs w:val="28"/>
          <w:lang w:val="en-US" w:eastAsia="zh-CN"/>
        </w:rPr>
        <w:t>6、</w:t>
      </w:r>
      <w:r>
        <w:rPr>
          <w:rFonts w:asciiTheme="minorEastAsia" w:hAnsiTheme="minorEastAsia" w:eastAsiaTheme="minorEastAsia"/>
          <w:sz w:val="28"/>
          <w:szCs w:val="28"/>
        </w:rPr>
        <w:t>10</w:t>
      </w:r>
      <w:r>
        <w:rPr>
          <w:rFonts w:hint="eastAsia" w:asciiTheme="minorEastAsia" w:hAnsiTheme="minorEastAsia" w:eastAsiaTheme="minorEastAsia"/>
          <w:sz w:val="28"/>
          <w:szCs w:val="28"/>
        </w:rPr>
        <w:t>种加速</w:t>
      </w:r>
      <w:r>
        <w:rPr>
          <w:rFonts w:asciiTheme="minorEastAsia" w:hAnsiTheme="minorEastAsia" w:eastAsiaTheme="minorEastAsia"/>
          <w:sz w:val="28"/>
          <w:szCs w:val="28"/>
        </w:rPr>
        <w:t>/</w:t>
      </w:r>
      <w:r>
        <w:rPr>
          <w:rFonts w:hint="eastAsia" w:asciiTheme="minorEastAsia" w:hAnsiTheme="minorEastAsia" w:eastAsiaTheme="minorEastAsia"/>
          <w:sz w:val="28"/>
          <w:szCs w:val="28"/>
        </w:rPr>
        <w:t>减速速度率设定；</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7、</w:t>
      </w:r>
      <w:r>
        <w:rPr>
          <w:rFonts w:hint="eastAsia" w:asciiTheme="minorEastAsia" w:hAnsiTheme="minorEastAsia" w:eastAsiaTheme="minorEastAsia"/>
          <w:sz w:val="28"/>
          <w:szCs w:val="28"/>
        </w:rPr>
        <w:t>实时</w:t>
      </w:r>
      <w:r>
        <w:rPr>
          <w:rFonts w:asciiTheme="minorEastAsia" w:hAnsiTheme="minorEastAsia" w:eastAsiaTheme="minorEastAsia"/>
          <w:sz w:val="28"/>
          <w:szCs w:val="28"/>
        </w:rPr>
        <w:t>RPM/RCF</w:t>
      </w:r>
      <w:r>
        <w:rPr>
          <w:rFonts w:hint="eastAsia" w:asciiTheme="minorEastAsia" w:hAnsiTheme="minorEastAsia" w:eastAsiaTheme="minorEastAsia"/>
          <w:sz w:val="28"/>
          <w:szCs w:val="28"/>
        </w:rPr>
        <w:t>度数，方便快捷；</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8、</w:t>
      </w:r>
      <w:r>
        <w:rPr>
          <w:rFonts w:asciiTheme="minorEastAsia" w:hAnsiTheme="minorEastAsia" w:eastAsiaTheme="minorEastAsia"/>
          <w:sz w:val="28"/>
          <w:szCs w:val="28"/>
        </w:rPr>
        <w:t>ARIES</w:t>
      </w:r>
      <w:r>
        <w:rPr>
          <w:rFonts w:hint="eastAsia" w:asciiTheme="minorEastAsia" w:hAnsiTheme="minorEastAsia" w:eastAsiaTheme="minorEastAsia"/>
          <w:sz w:val="28"/>
          <w:szCs w:val="28"/>
        </w:rPr>
        <w:t>转头自我修正平衡技术，平衡修正范围±</w:t>
      </w:r>
      <w:r>
        <w:rPr>
          <w:rFonts w:asciiTheme="minorEastAsia" w:hAnsiTheme="minorEastAsia" w:eastAsiaTheme="minorEastAsia"/>
          <w:sz w:val="28"/>
          <w:szCs w:val="28"/>
        </w:rPr>
        <w:t>50g</w:t>
      </w:r>
      <w:r>
        <w:rPr>
          <w:rFonts w:hint="eastAsia" w:asciiTheme="minorEastAsia" w:hAnsiTheme="minorEastAsia" w:eastAsiaTheme="minorEastAsia"/>
          <w:sz w:val="28"/>
          <w:szCs w:val="28"/>
        </w:rPr>
        <w:t>；</w:t>
      </w:r>
    </w:p>
    <w:p>
      <w:pPr>
        <w:pStyle w:val="32"/>
        <w:widowControl w:val="0"/>
        <w:numPr>
          <w:ilvl w:val="0"/>
          <w:numId w:val="0"/>
        </w:numPr>
        <w:adjustRightInd/>
        <w:snapToGrid/>
        <w:spacing w:after="0"/>
        <w:ind w:leftChars="0" w:firstLine="560" w:firstLine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9、</w:t>
      </w:r>
      <w:r>
        <w:rPr>
          <w:rFonts w:hint="eastAsia" w:asciiTheme="minorEastAsia" w:hAnsiTheme="minorEastAsia" w:eastAsiaTheme="minorEastAsia"/>
          <w:sz w:val="28"/>
          <w:szCs w:val="28"/>
        </w:rPr>
        <w:t>主机转速≥</w:t>
      </w:r>
      <w:r>
        <w:rPr>
          <w:rFonts w:asciiTheme="minorEastAsia" w:hAnsiTheme="minorEastAsia" w:eastAsiaTheme="minorEastAsia"/>
          <w:sz w:val="28"/>
          <w:szCs w:val="28"/>
        </w:rPr>
        <w:t>18000rpm</w:t>
      </w:r>
      <w:r>
        <w:rPr>
          <w:rFonts w:hint="eastAsia" w:asciiTheme="minorEastAsia" w:hAnsiTheme="minorEastAsia" w:eastAsiaTheme="minorEastAsia"/>
          <w:sz w:val="28"/>
          <w:szCs w:val="28"/>
        </w:rPr>
        <w:t>，离心力≥</w:t>
      </w:r>
      <w:r>
        <w:rPr>
          <w:rFonts w:asciiTheme="minorEastAsia" w:hAnsiTheme="minorEastAsia" w:eastAsiaTheme="minorEastAsia"/>
          <w:sz w:val="28"/>
          <w:szCs w:val="28"/>
        </w:rPr>
        <w:t>29756xg</w:t>
      </w:r>
      <w:r>
        <w:rPr>
          <w:rFonts w:hint="eastAsia" w:asciiTheme="minorEastAsia" w:hAnsiTheme="minorEastAsia" w:eastAsiaTheme="minorEastAsia"/>
          <w:sz w:val="28"/>
          <w:szCs w:val="28"/>
        </w:rPr>
        <w:t>；</w:t>
      </w:r>
    </w:p>
    <w:p>
      <w:pPr>
        <w:pStyle w:val="32"/>
        <w:numPr>
          <w:ilvl w:val="0"/>
          <w:numId w:val="0"/>
        </w:numPr>
        <w:ind w:left="1399" w:leftChars="254" w:hanging="840" w:hangingChars="300"/>
        <w:rPr>
          <w:rFonts w:hint="eastAsia" w:ascii="Times New Roman" w:hAnsi="Times New Roman" w:cs="Times New Roman" w:eastAsiaTheme="minorEastAsia"/>
          <w:b w:val="0"/>
          <w:bCs w:val="0"/>
          <w:sz w:val="28"/>
          <w:szCs w:val="28"/>
          <w:highlight w:val="none"/>
          <w:lang w:val="en-US" w:eastAsia="zh-CN" w:bidi="ar-SA"/>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10、</w:t>
      </w:r>
      <w:r>
        <w:rPr>
          <w:rFonts w:hint="eastAsia" w:asciiTheme="minorEastAsia" w:hAnsiTheme="minorEastAsia" w:eastAsiaTheme="minorEastAsia"/>
          <w:sz w:val="28"/>
          <w:szCs w:val="28"/>
        </w:rPr>
        <w:t>转子</w:t>
      </w:r>
      <w:r>
        <w:rPr>
          <w:rFonts w:asciiTheme="minorEastAsia" w:hAnsiTheme="minorEastAsia" w:eastAsiaTheme="minorEastAsia"/>
          <w:sz w:val="28"/>
          <w:szCs w:val="28"/>
        </w:rPr>
        <w:t xml:space="preserve">24 x 1.5/2.0 mL </w:t>
      </w:r>
      <w:r>
        <w:rPr>
          <w:rFonts w:hint="eastAsia" w:asciiTheme="minorEastAsia" w:hAnsiTheme="minorEastAsia" w:eastAsiaTheme="minorEastAsia"/>
          <w:sz w:val="28"/>
          <w:szCs w:val="28"/>
        </w:rPr>
        <w:t>，转速≥</w:t>
      </w:r>
      <w:r>
        <w:rPr>
          <w:rFonts w:asciiTheme="minorEastAsia" w:hAnsiTheme="minorEastAsia" w:eastAsiaTheme="minorEastAsia"/>
          <w:sz w:val="28"/>
          <w:szCs w:val="28"/>
        </w:rPr>
        <w:t xml:space="preserve"> 26,000 rpm</w:t>
      </w:r>
      <w:r>
        <w:rPr>
          <w:rFonts w:hint="eastAsia" w:asciiTheme="minorEastAsia" w:hAnsiTheme="minorEastAsia" w:eastAsiaTheme="minorEastAsia"/>
          <w:sz w:val="28"/>
          <w:szCs w:val="28"/>
        </w:rPr>
        <w:t>，离心力≥</w:t>
      </w:r>
      <w:r>
        <w:rPr>
          <w:rFonts w:asciiTheme="minorEastAsia" w:hAnsiTheme="minorEastAsia" w:eastAsiaTheme="minorEastAsia"/>
          <w:sz w:val="28"/>
          <w:szCs w:val="28"/>
        </w:rPr>
        <w:t xml:space="preserve"> 61,970 x g</w:t>
      </w:r>
      <w:r>
        <w:rPr>
          <w:rFonts w:hint="eastAsia" w:asciiTheme="minorEastAsia" w:hAnsiTheme="minorEastAsia" w:eastAsiaTheme="minorEastAsia"/>
          <w:sz w:val="28"/>
          <w:szCs w:val="28"/>
        </w:rPr>
        <w:t>；转子</w:t>
      </w:r>
      <w:r>
        <w:rPr>
          <w:rFonts w:asciiTheme="minorEastAsia" w:hAnsiTheme="minorEastAsia" w:eastAsiaTheme="minorEastAsia"/>
          <w:sz w:val="28"/>
          <w:szCs w:val="28"/>
        </w:rPr>
        <w:t xml:space="preserve">8 X 50 mL </w:t>
      </w:r>
      <w:r>
        <w:rPr>
          <w:rFonts w:hint="eastAsia" w:asciiTheme="minorEastAsia" w:hAnsiTheme="minorEastAsia" w:eastAsiaTheme="minorEastAsia"/>
          <w:sz w:val="28"/>
          <w:szCs w:val="28"/>
        </w:rPr>
        <w:t>，转速≥</w:t>
      </w:r>
      <w:r>
        <w:rPr>
          <w:rFonts w:asciiTheme="minorEastAsia" w:hAnsiTheme="minorEastAsia" w:eastAsiaTheme="minorEastAsia"/>
          <w:sz w:val="28"/>
          <w:szCs w:val="28"/>
        </w:rPr>
        <w:t xml:space="preserve"> 165,00 rpm</w:t>
      </w:r>
      <w:r>
        <w:rPr>
          <w:rFonts w:hint="eastAsia" w:asciiTheme="minorEastAsia" w:hAnsiTheme="minorEastAsia" w:eastAsiaTheme="minorEastAsia"/>
          <w:sz w:val="28"/>
          <w:szCs w:val="28"/>
        </w:rPr>
        <w:t>，离心力≥</w:t>
      </w:r>
      <w:r>
        <w:rPr>
          <w:rFonts w:asciiTheme="minorEastAsia" w:hAnsiTheme="minorEastAsia" w:eastAsiaTheme="minorEastAsia"/>
          <w:sz w:val="28"/>
          <w:szCs w:val="28"/>
        </w:rPr>
        <w:t xml:space="preserve"> 29,220x g</w:t>
      </w:r>
      <w:r>
        <w:rPr>
          <w:rFonts w:hint="eastAsia" w:asciiTheme="minorEastAsia" w:hAnsiTheme="minorEastAsia" w:eastAsiaTheme="minorEastAsia"/>
          <w:sz w:val="28"/>
          <w:szCs w:val="28"/>
        </w:rPr>
        <w:t>；</w:t>
      </w:r>
    </w:p>
    <w:bookmarkEnd w:id="165"/>
    <w:p>
      <w:pPr>
        <w:spacing w:line="360" w:lineRule="auto"/>
        <w:rPr>
          <w:rFonts w:asciiTheme="minorEastAsia" w:hAnsiTheme="minorEastAsia" w:eastAsiaTheme="minorEastAsia"/>
          <w:b/>
          <w:bCs/>
          <w:sz w:val="28"/>
          <w:szCs w:val="28"/>
        </w:rPr>
      </w:pPr>
      <w:bookmarkStart w:id="166" w:name="_Toc401414769"/>
      <w:r>
        <w:rPr>
          <w:rFonts w:hint="eastAsia" w:asciiTheme="minorEastAsia" w:hAnsiTheme="minorEastAsia" w:eastAsiaTheme="minorEastAsia"/>
          <w:b/>
          <w:bCs/>
          <w:sz w:val="28"/>
          <w:szCs w:val="28"/>
        </w:rPr>
        <w:t>二、服务要求</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2.保修期：整个项目（包含所有分项设备）免费质保期壹年，终身维修，自验收合格</w:t>
      </w:r>
      <w:r>
        <w:rPr>
          <w:rFonts w:hint="eastAsia" w:cs="Times New Roman" w:asciiTheme="minorEastAsia" w:hAnsiTheme="minorEastAsia" w:eastAsiaTheme="minorEastAsia"/>
          <w:kern w:val="2"/>
          <w:sz w:val="28"/>
          <w:szCs w:val="28"/>
          <w:lang w:eastAsia="zh-CN"/>
        </w:rPr>
        <w:t>次</w:t>
      </w:r>
      <w:r>
        <w:rPr>
          <w:rFonts w:hint="eastAsia" w:cs="Times New Roman" w:asciiTheme="minorEastAsia" w:hAnsiTheme="minorEastAsia" w:eastAsiaTheme="minorEastAsia"/>
          <w:kern w:val="2"/>
          <w:sz w:val="28"/>
          <w:szCs w:val="28"/>
        </w:rPr>
        <w:t>日起算，并提供相关承诺书。质保期内发生任何设备损坏，所需要的维修费用（包括零部件费用、维修费用）均由卖方承担（人为操作不当造成的损坏除外）。</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79" w:leftChars="36"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319" w:leftChars="145"/>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280" w:firstLineChars="1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140" w:firstLineChars="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140" w:firstLineChars="5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hint="eastAsia"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spacing w:line="360" w:lineRule="auto"/>
        <w:ind w:firstLine="560" w:firstLineChars="20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bookmarkStart w:id="167" w:name="_Toc523931348"/>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p>
    <w:bookmarkEnd w:id="167"/>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hint="eastAsia" w:cs="Arial" w:asciiTheme="minorEastAsia" w:hAnsiTheme="minorEastAsia" w:eastAsiaTheme="minorEastAsia"/>
                <w:bCs/>
                <w:sz w:val="23"/>
                <w:szCs w:val="23"/>
                <w:lang w:eastAsia="zh-CN"/>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3"/>
                <w:szCs w:val="23"/>
                <w:lang w:eastAsia="zh-CN"/>
              </w:rPr>
              <w:t>（保留小数点后两位）</w:t>
            </w:r>
          </w:p>
        </w:tc>
        <w:tc>
          <w:tcPr>
            <w:tcW w:w="798" w:type="dxa"/>
            <w:vAlign w:val="center"/>
          </w:tcPr>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45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根据各投标产品的先进性、匹配性、可靠性、稳定性以及质量、性能酌情打分，较好7-8分，一般4</w:t>
            </w:r>
            <w:r>
              <w:rPr>
                <w:rFonts w:cs="宋体" w:asciiTheme="minorEastAsia" w:hAnsiTheme="minorEastAsia" w:eastAsiaTheme="minorEastAsia"/>
                <w:bCs/>
                <w:sz w:val="23"/>
                <w:szCs w:val="23"/>
              </w:rPr>
              <w:t>-</w:t>
            </w:r>
            <w:r>
              <w:rPr>
                <w:rFonts w:hint="eastAsia" w:cs="宋体" w:asciiTheme="minorEastAsia" w:hAnsiTheme="minorEastAsia" w:eastAsiaTheme="minorEastAsia"/>
                <w:bCs/>
                <w:sz w:val="23"/>
                <w:szCs w:val="23"/>
              </w:rPr>
              <w:t>5分，其他0-1分。</w:t>
            </w:r>
          </w:p>
        </w:tc>
        <w:tc>
          <w:tcPr>
            <w:tcW w:w="798" w:type="dxa"/>
            <w:vAlign w:val="center"/>
          </w:tcPr>
          <w:p>
            <w:pPr>
              <w:spacing w:line="360" w:lineRule="auto"/>
              <w:jc w:val="center"/>
              <w:rPr>
                <w:rFonts w:ascii="Arial" w:hAnsi="Arial" w:cs="Arial"/>
                <w:bCs/>
                <w:sz w:val="23"/>
                <w:szCs w:val="23"/>
              </w:rPr>
            </w:pPr>
            <w:r>
              <w:rPr>
                <w:rFonts w:hint="eastAsia" w:cs="Arial" w:asciiTheme="minorEastAsia" w:hAnsiTheme="minorEastAsia" w:eastAsiaTheme="minorEastAsia"/>
                <w:bCs/>
                <w:sz w:val="23"/>
                <w:szCs w:val="23"/>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hint="eastAsia"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hint="eastAsia" w:cs="宋体" w:asciiTheme="minorEastAsia" w:hAnsiTheme="minorEastAsia" w:eastAsiaTheme="minorEastAsia"/>
                <w:bCs/>
                <w:sz w:val="23"/>
                <w:szCs w:val="23"/>
                <w:lang w:val="en-US" w:eastAsia="zh-CN"/>
              </w:rPr>
            </w:pPr>
            <w:r>
              <w:rPr>
                <w:rFonts w:hint="eastAsia" w:cs="宋体" w:asciiTheme="minorEastAsia" w:hAnsiTheme="minorEastAsia" w:eastAsiaTheme="minorEastAsia"/>
                <w:bCs/>
                <w:sz w:val="23"/>
                <w:szCs w:val="23"/>
                <w:lang w:val="en-US" w:eastAsia="zh-CN"/>
              </w:rPr>
              <w:t>1、</w:t>
            </w:r>
            <w:r>
              <w:rPr>
                <w:rFonts w:hint="eastAsia" w:cs="宋体" w:asciiTheme="minorEastAsia" w:hAnsiTheme="minorEastAsia" w:eastAsiaTheme="minorEastAsia"/>
                <w:bCs/>
                <w:sz w:val="23"/>
                <w:szCs w:val="23"/>
              </w:rPr>
              <w:t>满足招标文件技术指标、参数要求的得3</w:t>
            </w:r>
            <w:r>
              <w:rPr>
                <w:rFonts w:hint="eastAsia" w:cs="宋体" w:asciiTheme="minorEastAsia" w:hAnsiTheme="minorEastAsia" w:eastAsiaTheme="minorEastAsia"/>
                <w:bCs/>
                <w:sz w:val="23"/>
                <w:szCs w:val="23"/>
                <w:lang w:val="en-US" w:eastAsia="zh-CN"/>
              </w:rPr>
              <w:t>4</w:t>
            </w:r>
            <w:r>
              <w:rPr>
                <w:rFonts w:hint="eastAsia" w:cs="宋体" w:asciiTheme="minorEastAsia" w:hAnsiTheme="minorEastAsia" w:eastAsiaTheme="minorEastAsia"/>
                <w:bCs/>
                <w:sz w:val="23"/>
                <w:szCs w:val="23"/>
              </w:rPr>
              <w:t>分（" ★"项的为主要指标，不满足的每项减4分；其他每有一项偏离减2分；负偏离超过3项的不得分</w:t>
            </w:r>
            <w:r>
              <w:rPr>
                <w:rFonts w:hint="eastAsia" w:cs="宋体" w:asciiTheme="minorEastAsia" w:hAnsiTheme="minorEastAsia" w:eastAsiaTheme="minorEastAsia"/>
                <w:bCs/>
                <w:sz w:val="23"/>
                <w:szCs w:val="23"/>
                <w:lang w:val="en-US" w:eastAsia="zh-CN"/>
              </w:rPr>
              <w:t>)</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lang w:val="en-US" w:eastAsia="zh-CN"/>
              </w:rPr>
              <w:t>2、</w:t>
            </w:r>
            <w:r>
              <w:rPr>
                <w:rFonts w:hint="eastAsia" w:cs="宋体" w:asciiTheme="minorEastAsia" w:hAnsiTheme="minorEastAsia" w:eastAsiaTheme="minorEastAsia"/>
                <w:bCs/>
                <w:sz w:val="23"/>
                <w:szCs w:val="23"/>
              </w:rPr>
              <w:t xml:space="preserve">每有一项优于招标文件，经评委会认可的加1分，最多加3分。）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6</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w:t>
            </w:r>
            <w:r>
              <w:rPr>
                <w:rFonts w:hint="eastAsia" w:cs="Arial" w:asciiTheme="minorEastAsia" w:hAnsiTheme="minorEastAsia" w:eastAsiaTheme="minorEastAsia"/>
                <w:sz w:val="23"/>
                <w:szCs w:val="23"/>
                <w:lang w:val="en-US" w:eastAsia="zh-CN"/>
              </w:rPr>
              <w:t>6</w:t>
            </w:r>
            <w:r>
              <w:rPr>
                <w:rFonts w:hint="eastAsia" w:cs="Arial" w:asciiTheme="minorEastAsia" w:hAnsiTheme="minorEastAsia" w:eastAsiaTheme="minorEastAsia"/>
                <w:sz w:val="23"/>
                <w:szCs w:val="23"/>
              </w:rPr>
              <w:t>年01月01日以来的类似项目业绩，每提供一个得</w:t>
            </w:r>
            <w:r>
              <w:rPr>
                <w:rFonts w:hint="eastAsia" w:cs="Arial" w:asciiTheme="minorEastAsia" w:hAnsiTheme="minorEastAsia" w:eastAsiaTheme="minorEastAsia"/>
                <w:sz w:val="23"/>
                <w:szCs w:val="23"/>
                <w:lang w:val="en-US" w:eastAsia="zh-CN"/>
              </w:rPr>
              <w:t>2</w:t>
            </w:r>
            <w:r>
              <w:rPr>
                <w:rFonts w:hint="eastAsia" w:cs="Arial" w:asciiTheme="minorEastAsia" w:hAnsiTheme="minorEastAsia" w:eastAsiaTheme="minorEastAsia"/>
                <w:sz w:val="23"/>
                <w:szCs w:val="23"/>
              </w:rPr>
              <w:t>分，最高得6分。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rPr>
          <w:rFonts w:ascii="Times New Roman" w:hAnsi="Times New Roman" w:cs="Times New Roman" w:eastAsiaTheme="minorEastAsia"/>
          <w:bCs/>
          <w:sz w:val="28"/>
          <w:szCs w:val="28"/>
        </w:rPr>
      </w:pPr>
    </w:p>
    <w:bookmarkEnd w:id="166"/>
    <w:p>
      <w:pPr>
        <w:pStyle w:val="2"/>
        <w:pageBreakBefore/>
        <w:ind w:firstLine="1767" w:firstLineChars="400"/>
        <w:jc w:val="both"/>
        <w:rPr>
          <w:rFonts w:ascii="Times New Roman" w:eastAsiaTheme="minorEastAsia"/>
          <w:b/>
          <w:bCs/>
          <w:sz w:val="44"/>
        </w:rPr>
      </w:pPr>
      <w:bookmarkStart w:id="168" w:name="_Toc523931349"/>
      <w:r>
        <w:rPr>
          <w:rFonts w:ascii="Times New Roman" w:eastAsiaTheme="minorEastAsia"/>
          <w:b/>
          <w:bCs/>
          <w:sz w:val="44"/>
        </w:rPr>
        <w:t>第五章  投标文件格式</w:t>
      </w:r>
      <w:bookmarkEnd w:id="168"/>
    </w:p>
    <w:p>
      <w:pPr>
        <w:jc w:val="center"/>
        <w:rPr>
          <w:rFonts w:ascii="Times New Roman" w:hAnsi="Times New Roman" w:cs="Times New Roman" w:eastAsiaTheme="minorEastAsia"/>
          <w:b/>
          <w:sz w:val="72"/>
        </w:rPr>
      </w:pPr>
      <w:bookmarkStart w:id="169" w:name="_Hlt26671244"/>
      <w:bookmarkEnd w:id="169"/>
      <w:bookmarkStart w:id="170" w:name="_Hlt26955039"/>
      <w:bookmarkEnd w:id="170"/>
      <w:bookmarkStart w:id="171" w:name="_Toc120614282"/>
      <w:bookmarkStart w:id="172" w:name="_Toc49090576"/>
      <w:bookmarkStart w:id="173" w:name="_Toc26554094"/>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4" w:name="_Toc517190894"/>
      <w:r>
        <w:rPr>
          <w:rFonts w:ascii="Times New Roman" w:hAnsi="Times New Roman" w:eastAsiaTheme="minorEastAsia"/>
          <w:b/>
          <w:sz w:val="32"/>
        </w:rPr>
        <w:t>投标函格式</w:t>
      </w:r>
      <w:bookmarkEnd w:id="174"/>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5" w:name="_Toc517190895"/>
      <w:r>
        <w:rPr>
          <w:rFonts w:ascii="Times New Roman" w:hAnsi="Times New Roman" w:eastAsiaTheme="minorEastAsia"/>
          <w:b/>
          <w:sz w:val="32"/>
        </w:rPr>
        <w:t>法人授权书</w:t>
      </w:r>
      <w:bookmarkEnd w:id="175"/>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6" w:name="_Hlt26671380"/>
      <w:bookmarkEnd w:id="176"/>
      <w:bookmarkStart w:id="177" w:name="_Hlt26955070"/>
      <w:bookmarkEnd w:id="177"/>
      <w:bookmarkStart w:id="178" w:name="_格式3__银行出具的资信证明"/>
      <w:bookmarkEnd w:id="178"/>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9" w:name="_Toc517190896"/>
      <w:r>
        <w:rPr>
          <w:rFonts w:ascii="Times New Roman" w:hAnsi="Times New Roman" w:eastAsiaTheme="minorEastAsia"/>
          <w:b/>
          <w:sz w:val="32"/>
        </w:rPr>
        <w:t>开标一览表</w:t>
      </w:r>
      <w:bookmarkEnd w:id="179"/>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1"/>
    <w:bookmarkEnd w:id="172"/>
    <w:bookmarkEnd w:id="173"/>
    <w:p>
      <w:pPr>
        <w:jc w:val="center"/>
        <w:rPr>
          <w:rFonts w:ascii="Times New Roman" w:hAnsi="Times New Roman" w:cs="Times New Roman" w:eastAsiaTheme="minorEastAsia"/>
          <w:b/>
          <w:sz w:val="32"/>
          <w:szCs w:val="24"/>
        </w:rPr>
      </w:pPr>
      <w:bookmarkStart w:id="180"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80"/>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sz w:val="24"/>
          <w:szCs w:val="28"/>
        </w:rPr>
        <w:t>A（国产设备）：</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sz w:val="24"/>
          <w:szCs w:val="28"/>
        </w:rPr>
        <w:t>100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sz w:val="24"/>
          <w:szCs w:val="28"/>
        </w:rPr>
        <w:t>相应</w:t>
      </w:r>
      <w:r>
        <w:rPr>
          <w:rFonts w:hint="eastAsia" w:asciiTheme="minorEastAsia" w:hAnsiTheme="minorEastAsia" w:eastAsiaTheme="minorEastAsia"/>
          <w:sz w:val="24"/>
          <w:szCs w:val="28"/>
        </w:rPr>
        <w:t>全</w:t>
      </w:r>
      <w:r>
        <w:rPr>
          <w:rFonts w:asciiTheme="minorEastAsia" w:hAnsiTheme="minorEastAsia" w:eastAsiaTheme="minorEastAsia"/>
          <w:sz w:val="24"/>
          <w:szCs w:val="28"/>
        </w:rPr>
        <w:t>额发票</w:t>
      </w:r>
      <w:r>
        <w:rPr>
          <w:rFonts w:hint="eastAsia"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B（进口设备）：根据委托代理进口协议，甲方与                      外贸代理公司进行结算。</w:t>
      </w:r>
      <w:bookmarkStart w:id="181" w:name="_GoBack"/>
      <w:bookmarkEnd w:id="181"/>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A7A2AE"/>
    <w:multiLevelType w:val="singleLevel"/>
    <w:tmpl w:val="F9A7A2AE"/>
    <w:lvl w:ilvl="0" w:tentative="0">
      <w:start w:val="1"/>
      <w:numFmt w:val="chineseCounting"/>
      <w:suff w:val="nothing"/>
      <w:lvlText w:val="%1、"/>
      <w:lvlJc w:val="left"/>
      <w:rPr>
        <w:rFonts w:hint="eastAsia"/>
      </w:rPr>
    </w:lvl>
  </w:abstractNum>
  <w:abstractNum w:abstractNumId="1">
    <w:nsid w:val="48F17DFB"/>
    <w:multiLevelType w:val="singleLevel"/>
    <w:tmpl w:val="48F17DFB"/>
    <w:lvl w:ilvl="0" w:tentative="0">
      <w:start w:val="3"/>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77C2E"/>
    <w:rsid w:val="004808C6"/>
    <w:rsid w:val="004A4F2D"/>
    <w:rsid w:val="004E0EEC"/>
    <w:rsid w:val="004E3402"/>
    <w:rsid w:val="004F2464"/>
    <w:rsid w:val="004F54A0"/>
    <w:rsid w:val="004F5C9E"/>
    <w:rsid w:val="004F6DEC"/>
    <w:rsid w:val="004F7103"/>
    <w:rsid w:val="00500A80"/>
    <w:rsid w:val="005129DB"/>
    <w:rsid w:val="00523B5F"/>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2F8D"/>
    <w:rsid w:val="00C76558"/>
    <w:rsid w:val="00C86FD4"/>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35847EC"/>
    <w:rsid w:val="04C97000"/>
    <w:rsid w:val="0638443B"/>
    <w:rsid w:val="07161C6E"/>
    <w:rsid w:val="083D41E3"/>
    <w:rsid w:val="095D7AB3"/>
    <w:rsid w:val="097B5CAD"/>
    <w:rsid w:val="09FC363C"/>
    <w:rsid w:val="0B143B70"/>
    <w:rsid w:val="0C602B72"/>
    <w:rsid w:val="0D0C042A"/>
    <w:rsid w:val="0D7C3718"/>
    <w:rsid w:val="11D44063"/>
    <w:rsid w:val="1214484F"/>
    <w:rsid w:val="12FE31D5"/>
    <w:rsid w:val="13DD49D2"/>
    <w:rsid w:val="16B0447C"/>
    <w:rsid w:val="18DF0B57"/>
    <w:rsid w:val="1AF12D95"/>
    <w:rsid w:val="1CDC7552"/>
    <w:rsid w:val="1DF15965"/>
    <w:rsid w:val="224B6541"/>
    <w:rsid w:val="236C6DF8"/>
    <w:rsid w:val="23711F72"/>
    <w:rsid w:val="23A16610"/>
    <w:rsid w:val="23CA13A0"/>
    <w:rsid w:val="260A6D1C"/>
    <w:rsid w:val="26CA3C90"/>
    <w:rsid w:val="29295E43"/>
    <w:rsid w:val="2D7C537A"/>
    <w:rsid w:val="2E8B491D"/>
    <w:rsid w:val="30930B56"/>
    <w:rsid w:val="31ED79A3"/>
    <w:rsid w:val="321C14EA"/>
    <w:rsid w:val="341D2C75"/>
    <w:rsid w:val="35825F36"/>
    <w:rsid w:val="35D96368"/>
    <w:rsid w:val="38DC25D8"/>
    <w:rsid w:val="3BD302A6"/>
    <w:rsid w:val="3CD00CAE"/>
    <w:rsid w:val="3E6E7DC9"/>
    <w:rsid w:val="3F024F1F"/>
    <w:rsid w:val="44DE6D5E"/>
    <w:rsid w:val="471F002F"/>
    <w:rsid w:val="472F1673"/>
    <w:rsid w:val="48A86BB4"/>
    <w:rsid w:val="49AC4289"/>
    <w:rsid w:val="4A606F0E"/>
    <w:rsid w:val="54474247"/>
    <w:rsid w:val="54DC46AD"/>
    <w:rsid w:val="56600FE5"/>
    <w:rsid w:val="57A81022"/>
    <w:rsid w:val="58774C6F"/>
    <w:rsid w:val="5B141F24"/>
    <w:rsid w:val="5B650CDC"/>
    <w:rsid w:val="60903F2E"/>
    <w:rsid w:val="618150B8"/>
    <w:rsid w:val="62CD3F75"/>
    <w:rsid w:val="638D6762"/>
    <w:rsid w:val="644A236B"/>
    <w:rsid w:val="65EA071C"/>
    <w:rsid w:val="679740F8"/>
    <w:rsid w:val="67B062B6"/>
    <w:rsid w:val="6AF35895"/>
    <w:rsid w:val="6E115DA7"/>
    <w:rsid w:val="6F38206E"/>
    <w:rsid w:val="70594F61"/>
    <w:rsid w:val="70835A1A"/>
    <w:rsid w:val="72F77D25"/>
    <w:rsid w:val="76A677F0"/>
    <w:rsid w:val="789923DD"/>
    <w:rsid w:val="7B8A75FD"/>
    <w:rsid w:val="7BBE7026"/>
    <w:rsid w:val="7BD74EFC"/>
    <w:rsid w:val="7CC3126E"/>
    <w:rsid w:val="7D327E0B"/>
    <w:rsid w:val="7D473F6B"/>
    <w:rsid w:val="7E1A6B62"/>
    <w:rsid w:val="7F715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BF4FF0-3F03-445F-8F51-02D696CCA9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2198</Words>
  <Characters>12532</Characters>
  <Lines>104</Lines>
  <Paragraphs>29</Paragraphs>
  <TotalTime>0</TotalTime>
  <ScaleCrop>false</ScaleCrop>
  <LinksUpToDate>false</LinksUpToDate>
  <CharactersWithSpaces>14701</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2019-03-29T08:37:00Z</dcterms:created>
  <dc:creator>chenle</dc:creator>
  <cp:lastModifiedBy>lenovo</cp:lastModifiedBy>
  <dcterms:modified xsi:type="dcterms:W3CDTF">2019-06-10T06:55:10Z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