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2D" w:rsidRDefault="00BF0F0E" w:rsidP="0079665A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  <w:u w:val="single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E6202D" w:rsidRPr="00E6202D">
        <w:rPr>
          <w:rFonts w:asciiTheme="minorEastAsia" w:eastAsiaTheme="minorEastAsia" w:hAnsiTheme="minorEastAsia" w:hint="eastAsia"/>
          <w:b/>
          <w:sz w:val="36"/>
          <w:szCs w:val="28"/>
          <w:u w:val="single"/>
        </w:rPr>
        <w:t>科研材料采购管理平台开发建设</w:t>
      </w:r>
    </w:p>
    <w:p w:rsidR="00785E5F" w:rsidRPr="00620F38" w:rsidRDefault="009C0772" w:rsidP="00E6202D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C0772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  <w:r w:rsidR="00CD0090"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E6202D" w:rsidRPr="00E6202D">
        <w:rPr>
          <w:rFonts w:ascii="宋体" w:eastAsia="宋体" w:hAnsi="宋体" w:hint="eastAsia"/>
          <w:sz w:val="28"/>
          <w:szCs w:val="28"/>
          <w:u w:val="single"/>
        </w:rPr>
        <w:t>科研材料采购管理平台开发建设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6202D" w:rsidRPr="00E6202D">
        <w:rPr>
          <w:rFonts w:ascii="宋体" w:eastAsia="宋体" w:hAnsi="宋体" w:hint="eastAsia"/>
          <w:sz w:val="28"/>
          <w:szCs w:val="28"/>
        </w:rPr>
        <w:t>科研材料采购管理平台开发建设</w:t>
      </w:r>
      <w:r w:rsidR="0079665A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277D6">
        <w:rPr>
          <w:rFonts w:asciiTheme="minorEastAsia" w:eastAsiaTheme="minorEastAsia" w:hAnsiTheme="minorEastAsia"/>
          <w:sz w:val="28"/>
          <w:szCs w:val="28"/>
        </w:rPr>
        <w:t>30</w:t>
      </w:r>
      <w:r w:rsidR="00E6202D">
        <w:rPr>
          <w:rFonts w:asciiTheme="minorEastAsia" w:eastAsiaTheme="minorEastAsia" w:hAnsiTheme="minorEastAsia"/>
          <w:sz w:val="28"/>
          <w:szCs w:val="28"/>
        </w:rPr>
        <w:t>1</w:t>
      </w:r>
      <w:r w:rsidR="007277D6">
        <w:rPr>
          <w:rFonts w:asciiTheme="minorEastAsia" w:eastAsiaTheme="minorEastAsia" w:hAnsiTheme="minorEastAsia"/>
          <w:sz w:val="28"/>
          <w:szCs w:val="28"/>
        </w:rPr>
        <w:t>20200</w:t>
      </w:r>
      <w:r w:rsidR="00E6202D">
        <w:rPr>
          <w:rFonts w:asciiTheme="minorEastAsia" w:eastAsiaTheme="minorEastAsia" w:hAnsiTheme="minorEastAsia"/>
          <w:sz w:val="28"/>
          <w:szCs w:val="28"/>
        </w:rPr>
        <w:t>60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857E82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6202D">
        <w:rPr>
          <w:rFonts w:asciiTheme="minorEastAsia" w:eastAsiaTheme="minorEastAsia" w:hAnsiTheme="minorEastAsia" w:hint="eastAsia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E6202D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/>
          <w:sz w:val="28"/>
          <w:szCs w:val="28"/>
        </w:rPr>
        <w:t>5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  <w:bookmarkStart w:id="0" w:name="_GoBack"/>
      <w:bookmarkEnd w:id="0"/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90" w:rsidRDefault="00CD0090" w:rsidP="00BF0F0E">
      <w:pPr>
        <w:spacing w:after="0"/>
      </w:pPr>
      <w:r>
        <w:separator/>
      </w:r>
    </w:p>
  </w:endnote>
  <w:endnote w:type="continuationSeparator" w:id="0">
    <w:p w:rsidR="00CD0090" w:rsidRDefault="00CD0090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90" w:rsidRDefault="00CD0090" w:rsidP="00BF0F0E">
      <w:pPr>
        <w:spacing w:after="0"/>
      </w:pPr>
      <w:r>
        <w:separator/>
      </w:r>
    </w:p>
  </w:footnote>
  <w:footnote w:type="continuationSeparator" w:id="0">
    <w:p w:rsidR="00CD0090" w:rsidRDefault="00CD0090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A3D55"/>
    <w:rsid w:val="003A6FB7"/>
    <w:rsid w:val="003B0315"/>
    <w:rsid w:val="003D0CFA"/>
    <w:rsid w:val="003D37D8"/>
    <w:rsid w:val="003D75DF"/>
    <w:rsid w:val="00405CB2"/>
    <w:rsid w:val="004066A3"/>
    <w:rsid w:val="0041397E"/>
    <w:rsid w:val="00413A91"/>
    <w:rsid w:val="00426133"/>
    <w:rsid w:val="004358AB"/>
    <w:rsid w:val="0045475C"/>
    <w:rsid w:val="00464390"/>
    <w:rsid w:val="00474F9E"/>
    <w:rsid w:val="004847BB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606A3"/>
    <w:rsid w:val="00766306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2926"/>
    <w:rsid w:val="00E6202D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62973A-D7D6-4004-A227-17152F5E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2020-07-21T07:40:00Z</dcterms:created>
  <dcterms:modified xsi:type="dcterms:W3CDTF">2021-01-05T01:53:00Z</dcterms:modified>
</cp:coreProperties>
</file>