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left="0" w:leftChars="0" w:right="0" w:rightChars="0" w:firstLine="0" w:firstLineChars="0"/>
        <w:jc w:val="center"/>
        <w:rPr>
          <w:rFonts w:hint="eastAsia" w:ascii="微软雅黑" w:hAnsi="微软雅黑" w:cs="微软雅黑"/>
          <w:b/>
          <w:bCs/>
          <w:szCs w:val="21"/>
        </w:rPr>
      </w:pPr>
      <w:bookmarkStart w:id="0" w:name="_Toc19535"/>
      <w:r>
        <w:rPr>
          <w:rFonts w:hint="eastAsia" w:ascii="微软雅黑" w:hAnsi="微软雅黑" w:cs="微软雅黑"/>
          <w:b/>
          <w:bCs/>
          <w:szCs w:val="21"/>
          <w:lang w:eastAsia="zh-CN"/>
        </w:rPr>
        <w:t>南京医科大学眼科-白内障虚拟仿真教学软件采购项目招标公告</w:t>
      </w:r>
      <w:bookmarkEnd w:id="0"/>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w:t>
      </w:r>
      <w:r>
        <w:rPr>
          <w:rFonts w:hint="eastAsia" w:ascii="微软雅黑" w:hAnsi="微软雅黑" w:cs="微软雅黑"/>
          <w:szCs w:val="21"/>
          <w:lang w:eastAsia="zh-CN"/>
        </w:rPr>
        <w:t>南京医科大学眼科-白内障虚拟仿真教学软件采购</w:t>
      </w:r>
      <w:r>
        <w:rPr>
          <w:rFonts w:hint="eastAsia" w:ascii="微软雅黑" w:hAnsi="微软雅黑" w:cs="微软雅黑"/>
          <w:szCs w:val="21"/>
        </w:rPr>
        <w:t>）招标项目的潜在投标供应商应在</w:t>
      </w:r>
      <w:r>
        <w:rPr>
          <w:rFonts w:hint="eastAsia" w:ascii="微软雅黑" w:hAnsi="微软雅黑" w:cs="微软雅黑"/>
          <w:szCs w:val="21"/>
          <w:lang w:bidi="ar"/>
        </w:rPr>
        <w:t>（</w:t>
      </w:r>
      <w:r>
        <w:rPr>
          <w:rFonts w:hint="eastAsia" w:ascii="微软雅黑" w:hAnsi="微软雅黑" w:cs="微软雅黑"/>
          <w:szCs w:val="21"/>
          <w:u w:val="single"/>
          <w:lang w:bidi="ar"/>
        </w:rPr>
        <w:t>南京市建邺区嘉陵江东街8号综合体B3栋一单元16层</w:t>
      </w:r>
      <w:r>
        <w:rPr>
          <w:rFonts w:hint="eastAsia" w:ascii="微软雅黑" w:hAnsi="微软雅黑" w:cs="微软雅黑"/>
          <w:szCs w:val="21"/>
          <w:lang w:bidi="ar"/>
        </w:rPr>
        <w:t>）</w:t>
      </w:r>
      <w:r>
        <w:rPr>
          <w:rFonts w:hint="eastAsia" w:ascii="微软雅黑" w:hAnsi="微软雅黑" w:cs="微软雅黑"/>
          <w:szCs w:val="21"/>
        </w:rPr>
        <w:t>获取采购文件，并于2022年</w:t>
      </w:r>
      <w:r>
        <w:rPr>
          <w:rFonts w:hint="eastAsia" w:ascii="微软雅黑" w:hAnsi="微软雅黑" w:cs="微软雅黑"/>
          <w:szCs w:val="21"/>
          <w:lang w:val="en-US" w:eastAsia="zh-CN"/>
        </w:rPr>
        <w:t>10</w:t>
      </w:r>
      <w:r>
        <w:rPr>
          <w:rFonts w:hint="eastAsia" w:ascii="微软雅黑" w:hAnsi="微软雅黑" w:cs="微软雅黑"/>
          <w:szCs w:val="21"/>
        </w:rPr>
        <w:t>月</w:t>
      </w:r>
      <w:r>
        <w:rPr>
          <w:rFonts w:hint="eastAsia" w:ascii="微软雅黑" w:hAnsi="微软雅黑" w:cs="微软雅黑"/>
          <w:szCs w:val="21"/>
          <w:lang w:val="en-US" w:eastAsia="zh-CN"/>
        </w:rPr>
        <w:t>14</w:t>
      </w:r>
      <w:r>
        <w:rPr>
          <w:rFonts w:hint="eastAsia" w:ascii="微软雅黑" w:hAnsi="微软雅黑" w:cs="微软雅黑"/>
          <w:szCs w:val="21"/>
        </w:rPr>
        <w:t>日</w:t>
      </w:r>
      <w:r>
        <w:rPr>
          <w:rFonts w:hint="eastAsia" w:ascii="微软雅黑" w:hAnsi="微软雅黑" w:cs="微软雅黑"/>
          <w:bCs/>
          <w:szCs w:val="21"/>
        </w:rPr>
        <w:t>14点30分（北京时间）前递交投标文件</w:t>
      </w:r>
      <w:r>
        <w:rPr>
          <w:rFonts w:hint="eastAsia" w:ascii="微软雅黑" w:hAnsi="微软雅黑" w:cs="微软雅黑"/>
          <w:szCs w:val="21"/>
        </w:rPr>
        <w:t>。</w:t>
      </w:r>
    </w:p>
    <w:p>
      <w:pPr>
        <w:rPr>
          <w:rFonts w:hint="eastAsia" w:ascii="微软雅黑" w:hAnsi="微软雅黑" w:cs="微软雅黑"/>
          <w:b/>
          <w:bCs/>
        </w:rPr>
      </w:pPr>
      <w:bookmarkStart w:id="1" w:name="_Toc35393621"/>
      <w:bookmarkStart w:id="2" w:name="_Toc35393790"/>
      <w:bookmarkStart w:id="3" w:name="_Toc28359002"/>
      <w:bookmarkStart w:id="4" w:name="_Toc5452"/>
      <w:bookmarkStart w:id="5" w:name="_Toc28359079"/>
      <w:bookmarkStart w:id="6" w:name="_Hlk24379207"/>
      <w:r>
        <w:rPr>
          <w:rFonts w:hint="eastAsia" w:ascii="微软雅黑" w:hAnsi="微软雅黑" w:cs="微软雅黑"/>
          <w:b/>
          <w:bCs/>
        </w:rPr>
        <w:t>一、项目基本情况</w:t>
      </w:r>
      <w:bookmarkEnd w:id="1"/>
      <w:bookmarkEnd w:id="2"/>
      <w:bookmarkEnd w:id="3"/>
      <w:bookmarkEnd w:id="4"/>
      <w:bookmarkEnd w:id="5"/>
    </w:p>
    <w:p>
      <w:pPr>
        <w:spacing w:line="420" w:lineRule="exact"/>
        <w:ind w:firstLine="420" w:firstLineChars="200"/>
        <w:rPr>
          <w:rFonts w:hint="eastAsia" w:ascii="微软雅黑" w:hAnsi="微软雅黑" w:eastAsia="微软雅黑" w:cs="微软雅黑"/>
          <w:szCs w:val="21"/>
          <w:lang w:eastAsia="zh-CN"/>
        </w:rPr>
      </w:pPr>
      <w:r>
        <w:rPr>
          <w:rFonts w:hint="eastAsia" w:ascii="微软雅黑" w:hAnsi="微软雅黑" w:cs="微软雅黑"/>
          <w:szCs w:val="21"/>
        </w:rPr>
        <w:t>项目编号：JSHC-</w:t>
      </w:r>
      <w:r>
        <w:rPr>
          <w:rFonts w:hint="eastAsia" w:ascii="微软雅黑" w:hAnsi="微软雅黑" w:cs="微软雅黑"/>
          <w:szCs w:val="21"/>
          <w:lang w:eastAsia="zh-CN"/>
        </w:rPr>
        <w:t>2022080642B2</w:t>
      </w:r>
    </w:p>
    <w:p>
      <w:pPr>
        <w:spacing w:line="420" w:lineRule="exact"/>
        <w:ind w:firstLine="420" w:firstLineChars="200"/>
        <w:rPr>
          <w:rFonts w:hint="eastAsia" w:ascii="微软雅黑" w:hAnsi="微软雅黑" w:eastAsia="微软雅黑" w:cs="微软雅黑"/>
          <w:szCs w:val="21"/>
          <w:lang w:eastAsia="zh-CN"/>
        </w:rPr>
      </w:pPr>
      <w:r>
        <w:rPr>
          <w:rFonts w:hint="eastAsia" w:ascii="微软雅黑" w:hAnsi="微软雅黑" w:cs="微软雅黑"/>
          <w:szCs w:val="21"/>
        </w:rPr>
        <w:t>项目名称：</w:t>
      </w:r>
      <w:r>
        <w:rPr>
          <w:rFonts w:hint="eastAsia" w:ascii="微软雅黑" w:hAnsi="微软雅黑" w:cs="微软雅黑"/>
          <w:szCs w:val="21"/>
          <w:lang w:eastAsia="zh-CN"/>
        </w:rPr>
        <w:t>南京医科大学眼科-白内障虚拟仿真教</w:t>
      </w:r>
      <w:bookmarkStart w:id="47" w:name="_GoBack"/>
      <w:bookmarkEnd w:id="47"/>
      <w:r>
        <w:rPr>
          <w:rFonts w:hint="eastAsia" w:ascii="微软雅黑" w:hAnsi="微软雅黑" w:cs="微软雅黑"/>
          <w:szCs w:val="21"/>
          <w:lang w:eastAsia="zh-CN"/>
        </w:rPr>
        <w:t>学软件采购</w:t>
      </w:r>
    </w:p>
    <w:bookmarkEnd w:id="6"/>
    <w:p>
      <w:pPr>
        <w:spacing w:line="420" w:lineRule="exact"/>
        <w:ind w:firstLine="420" w:firstLineChars="200"/>
        <w:rPr>
          <w:rFonts w:hint="eastAsia" w:ascii="微软雅黑" w:hAnsi="微软雅黑" w:eastAsia="微软雅黑" w:cs="微软雅黑"/>
          <w:szCs w:val="21"/>
          <w:lang w:eastAsia="zh-CN"/>
        </w:rPr>
      </w:pPr>
      <w:r>
        <w:rPr>
          <w:rFonts w:hint="eastAsia" w:ascii="微软雅黑" w:hAnsi="微软雅黑" w:cs="微软雅黑"/>
          <w:szCs w:val="21"/>
        </w:rPr>
        <w:t>预算金额：</w:t>
      </w:r>
      <w:r>
        <w:rPr>
          <w:rFonts w:hint="eastAsia" w:ascii="微软雅黑" w:hAnsi="微软雅黑" w:cs="微软雅黑"/>
          <w:szCs w:val="21"/>
          <w:lang w:eastAsia="zh-CN"/>
        </w:rPr>
        <w:t>人民币叁拾万元整（￥30万元）</w:t>
      </w:r>
    </w:p>
    <w:p>
      <w:pPr>
        <w:spacing w:line="420" w:lineRule="exact"/>
        <w:ind w:firstLine="420" w:firstLineChars="200"/>
        <w:rPr>
          <w:rFonts w:hint="eastAsia" w:ascii="微软雅黑" w:hAnsi="微软雅黑" w:eastAsia="微软雅黑" w:cs="微软雅黑"/>
          <w:szCs w:val="21"/>
          <w:lang w:eastAsia="zh-CN"/>
        </w:rPr>
      </w:pPr>
      <w:r>
        <w:rPr>
          <w:rFonts w:hint="eastAsia" w:ascii="微软雅黑" w:hAnsi="微软雅黑" w:cs="微软雅黑"/>
          <w:szCs w:val="21"/>
        </w:rPr>
        <w:t>最高限价：</w:t>
      </w:r>
      <w:r>
        <w:rPr>
          <w:rFonts w:hint="eastAsia" w:ascii="微软雅黑" w:hAnsi="微软雅黑" w:cs="微软雅黑"/>
          <w:szCs w:val="21"/>
          <w:lang w:eastAsia="zh-CN"/>
        </w:rPr>
        <w:t>人民币叁拾万元整（￥30万元）</w:t>
      </w:r>
    </w:p>
    <w:p>
      <w:pPr>
        <w:spacing w:line="420" w:lineRule="exact"/>
        <w:ind w:firstLine="420" w:firstLineChars="200"/>
        <w:rPr>
          <w:rFonts w:ascii="微软雅黑" w:hAnsi="微软雅黑" w:cs="微软雅黑"/>
          <w:szCs w:val="21"/>
        </w:rPr>
      </w:pPr>
      <w:r>
        <w:rPr>
          <w:rFonts w:hint="eastAsia" w:ascii="微软雅黑" w:hAnsi="微软雅黑" w:cs="微软雅黑"/>
          <w:szCs w:val="21"/>
        </w:rPr>
        <w:t>采购需求：</w:t>
      </w:r>
      <w:r>
        <w:rPr>
          <w:rFonts w:hint="eastAsia" w:ascii="微软雅黑" w:hAnsi="微软雅黑" w:cs="微软雅黑"/>
          <w:szCs w:val="21"/>
          <w:lang w:eastAsia="zh-CN"/>
        </w:rPr>
        <w:t>南京医科大学眼科-白内障虚拟仿真教学软件采购，</w:t>
      </w:r>
      <w:r>
        <w:rPr>
          <w:rFonts w:hint="eastAsia" w:ascii="微软雅黑" w:hAnsi="微软雅黑" w:cs="微软雅黑"/>
          <w:szCs w:val="21"/>
        </w:rPr>
        <w:t>白内障是眼部疾病中在老年人群中较为常见病，因此本软件基于临床老年性白内障真实病案改编，采用3D情景模拟的互动教学形式，以虚拟智能标准化病人技术驱动案例，引出老年性白内障案例，模拟临床真实情境，学习者能够充分自由地对3D虚拟标准化老年性白内障病人进行问诊和辅助检查操作。系统能够完整记录学习者的操作轨迹并做出综合的评价。</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合同履行期限：详见采购文件。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7" w:name="_Toc35393622"/>
      <w:bookmarkStart w:id="8" w:name="_Toc28359003"/>
      <w:bookmarkStart w:id="9" w:name="_Toc28359080"/>
      <w:bookmarkStart w:id="10" w:name="_Toc18689"/>
      <w:bookmarkStart w:id="11" w:name="_Toc35393791"/>
      <w:r>
        <w:rPr>
          <w:rFonts w:hint="eastAsia" w:ascii="微软雅黑" w:hAnsi="微软雅黑" w:cs="微软雅黑"/>
          <w:b/>
          <w:bCs/>
        </w:rPr>
        <w:t>二、申请人的资格要求：</w:t>
      </w:r>
      <w:bookmarkEnd w:id="7"/>
      <w:bookmarkEnd w:id="8"/>
      <w:bookmarkEnd w:id="9"/>
      <w:bookmarkEnd w:id="10"/>
      <w:bookmarkEnd w:id="11"/>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w:t>
      </w:r>
      <w:r>
        <w:rPr>
          <w:rFonts w:hint="eastAsia" w:ascii="微软雅黑" w:hAnsi="微软雅黑" w:cs="微软雅黑"/>
          <w:szCs w:val="21"/>
          <w:lang w:eastAsia="zh-CN"/>
        </w:rPr>
        <w:t>2021年9月至投标截止时间</w:t>
      </w:r>
      <w:r>
        <w:rPr>
          <w:rFonts w:hint="eastAsia" w:ascii="微软雅黑" w:hAnsi="微软雅黑" w:cs="微软雅黑"/>
          <w:szCs w:val="21"/>
        </w:rPr>
        <w:t>前任一月份的资产负债表和利润表，</w:t>
      </w:r>
      <w:r>
        <w:rPr>
          <w:rFonts w:hint="eastAsia" w:ascii="微软雅黑" w:hAnsi="微软雅黑" w:cs="微软雅黑"/>
          <w:b/>
          <w:bCs/>
          <w:szCs w:val="21"/>
        </w:rPr>
        <w:t>或</w:t>
      </w:r>
      <w:r>
        <w:rPr>
          <w:rFonts w:hint="eastAsia" w:ascii="微软雅黑" w:hAnsi="微软雅黑" w:cs="微软雅黑"/>
          <w:szCs w:val="21"/>
        </w:rPr>
        <w:t>2021年度审计报告，</w:t>
      </w:r>
      <w:r>
        <w:rPr>
          <w:rFonts w:hint="eastAsia" w:ascii="微软雅黑" w:hAnsi="微软雅黑" w:cs="微软雅黑"/>
          <w:b/>
          <w:bCs/>
          <w:szCs w:val="21"/>
        </w:rPr>
        <w:t>或</w:t>
      </w:r>
      <w:r>
        <w:rPr>
          <w:rFonts w:hint="eastAsia" w:ascii="微软雅黑" w:hAnsi="微软雅黑" w:cs="微软雅黑"/>
          <w:szCs w:val="21"/>
        </w:rPr>
        <w:t>银行出具的针对本项目的资信证明，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1.3具有履行合同所必需的设备和专业技术能力（根据项目需求提供履行合同所必需的设备和专业技术能力的证明材料或承诺函）；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w:t>
      </w:r>
      <w:r>
        <w:rPr>
          <w:rFonts w:hint="eastAsia" w:ascii="微软雅黑" w:hAnsi="微软雅黑" w:cs="微软雅黑"/>
          <w:szCs w:val="21"/>
          <w:lang w:eastAsia="zh-CN"/>
        </w:rPr>
        <w:t>2021年9月至投标截止时间</w:t>
      </w:r>
      <w:r>
        <w:rPr>
          <w:rFonts w:hint="eastAsia" w:ascii="微软雅黑" w:hAnsi="微软雅黑" w:cs="微软雅黑"/>
          <w:szCs w:val="21"/>
        </w:rPr>
        <w:t>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rPr>
      </w:pPr>
      <w:bookmarkStart w:id="12" w:name="_Toc28359081"/>
      <w:bookmarkStart w:id="13" w:name="_Toc28359004"/>
      <w:r>
        <w:rPr>
          <w:rFonts w:hint="eastAsia" w:ascii="微软雅黑" w:hAnsi="微软雅黑" w:cs="微软雅黑"/>
          <w:szCs w:val="21"/>
        </w:rPr>
        <w:t>2.</w:t>
      </w:r>
      <w:r>
        <w:rPr>
          <w:rFonts w:hint="eastAsia" w:ascii="微软雅黑" w:hAnsi="微软雅黑" w:cs="微软雅黑"/>
        </w:rPr>
        <w:t>是否专门面向中小企业：</w:t>
      </w:r>
      <w:r>
        <w:rPr>
          <w:rFonts w:hint="eastAsia" w:ascii="微软雅黑" w:hAnsi="微软雅黑" w:cs="微软雅黑"/>
          <w:b/>
          <w:bCs/>
        </w:rPr>
        <w:t>否</w:t>
      </w:r>
    </w:p>
    <w:p>
      <w:pPr>
        <w:spacing w:line="420" w:lineRule="exact"/>
        <w:ind w:firstLine="420" w:firstLineChars="200"/>
        <w:rPr>
          <w:rFonts w:hint="eastAsia" w:ascii="微软雅黑" w:hAnsi="微软雅黑" w:cs="微软雅黑"/>
        </w:rPr>
      </w:pPr>
      <w:r>
        <w:rPr>
          <w:rFonts w:hint="eastAsia" w:ascii="微软雅黑" w:hAnsi="微软雅黑" w:cs="微软雅黑"/>
          <w:szCs w:val="21"/>
        </w:rPr>
        <w:t>3.采购项目需要落实的政府采购政策：《政府采购促进中小企业发展管理办法》；《关于政府采购支持监狱企业发展有关问题的通知》；《关于促进残疾人就业政府采购政策的通知》。</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4.本项目的特定资格要求：无。</w:t>
      </w:r>
    </w:p>
    <w:p>
      <w:pPr>
        <w:spacing w:line="420" w:lineRule="exact"/>
        <w:ind w:firstLine="420" w:firstLineChars="200"/>
        <w:rPr>
          <w:rFonts w:hint="eastAsia" w:ascii="微软雅黑" w:hAnsi="微软雅黑" w:cs="微软雅黑"/>
        </w:rPr>
      </w:pPr>
      <w:r>
        <w:rPr>
          <w:rFonts w:hint="eastAsia" w:ascii="微软雅黑" w:hAnsi="微软雅黑" w:cs="微软雅黑"/>
          <w:szCs w:val="21"/>
        </w:rPr>
        <w:t>5.本项目不接受联合体投标</w:t>
      </w:r>
      <w:r>
        <w:rPr>
          <w:rFonts w:hint="eastAsia" w:ascii="微软雅黑" w:hAnsi="微软雅黑" w:cs="微软雅黑"/>
          <w:szCs w:val="21"/>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lang w:val="en-US" w:eastAsia="zh-CN"/>
        </w:rPr>
        <w:t>6</w:t>
      </w:r>
      <w:r>
        <w:rPr>
          <w:rFonts w:hint="eastAsia" w:ascii="微软雅黑" w:hAnsi="微软雅黑" w:cs="微软雅黑"/>
          <w:szCs w:val="21"/>
        </w:rPr>
        <w:t>.拒绝下述供应商参加本次采购活动：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lang w:val="en-US" w:eastAsia="zh-CN"/>
        </w:rPr>
        <w:t>6</w:t>
      </w:r>
      <w:r>
        <w:rPr>
          <w:rFonts w:hint="eastAsia" w:ascii="微软雅黑" w:hAnsi="微软雅黑" w:cs="微软雅黑"/>
          <w:szCs w:val="21"/>
        </w:rPr>
        <w:t>.1为采购项目提供整体设计、规范编制或者项目管理、监理、检测等服务的；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lang w:val="en-US" w:eastAsia="zh-CN"/>
        </w:rPr>
        <w:t>6</w:t>
      </w:r>
      <w:r>
        <w:rPr>
          <w:rFonts w:hint="eastAsia" w:ascii="微软雅黑" w:hAnsi="微软雅黑" w:cs="微软雅黑"/>
          <w:szCs w:val="21"/>
        </w:rPr>
        <w:t>.2供应商单位负责人为同一人或者存在直接控股、管理关系的不同供应商，不得参加同一合同项下的采购活动；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lang w:val="en-US" w:eastAsia="zh-CN"/>
        </w:rPr>
        <w:t>6</w:t>
      </w:r>
      <w:r>
        <w:rPr>
          <w:rFonts w:hint="eastAsia" w:ascii="微软雅黑" w:hAnsi="微软雅黑" w:cs="微软雅黑"/>
          <w:szCs w:val="21"/>
        </w:rPr>
        <w:t>.3被“信用中国”网站(www.creditchina.gov.cn)或中国政府采购网(www.ccgp.gov.cn)列入失信被执行人、重大税收违法案件当事人、政府采购严重违法失信行为记录名单的。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4" w:name="_Toc15914"/>
      <w:bookmarkStart w:id="15" w:name="_Toc35393792"/>
      <w:bookmarkStart w:id="16" w:name="_Toc35393623"/>
      <w:r>
        <w:rPr>
          <w:rFonts w:hint="eastAsia" w:ascii="微软雅黑" w:hAnsi="微软雅黑" w:cs="微软雅黑"/>
          <w:b/>
          <w:bCs/>
        </w:rPr>
        <w:t>三、获取采购文件</w:t>
      </w:r>
      <w:bookmarkEnd w:id="12"/>
      <w:bookmarkEnd w:id="13"/>
      <w:bookmarkEnd w:id="14"/>
      <w:bookmarkEnd w:id="15"/>
      <w:bookmarkEnd w:id="16"/>
    </w:p>
    <w:p>
      <w:pPr>
        <w:spacing w:line="420" w:lineRule="exact"/>
        <w:ind w:firstLine="540"/>
        <w:rPr>
          <w:rFonts w:hint="eastAsia" w:ascii="微软雅黑" w:hAnsi="微软雅黑" w:cs="微软雅黑"/>
          <w:szCs w:val="21"/>
        </w:rPr>
      </w:pPr>
      <w:bookmarkStart w:id="17" w:name="_Toc35393793"/>
      <w:bookmarkStart w:id="18" w:name="_Toc28359082"/>
      <w:bookmarkStart w:id="19" w:name="_Toc35393624"/>
      <w:bookmarkStart w:id="20" w:name="_Toc28359005"/>
      <w:r>
        <w:rPr>
          <w:rFonts w:hint="eastAsia" w:ascii="微软雅黑" w:hAnsi="微软雅黑" w:cs="微软雅黑"/>
          <w:szCs w:val="21"/>
        </w:rPr>
        <w:t>时间：</w:t>
      </w:r>
      <w:r>
        <w:rPr>
          <w:rFonts w:hint="eastAsia" w:ascii="微软雅黑" w:hAnsi="微软雅黑" w:cs="微软雅黑"/>
          <w:szCs w:val="21"/>
          <w:u w:val="single"/>
        </w:rPr>
        <w:t>2022年0</w:t>
      </w:r>
      <w:r>
        <w:rPr>
          <w:rFonts w:hint="eastAsia" w:ascii="微软雅黑" w:hAnsi="微软雅黑" w:cs="微软雅黑"/>
          <w:szCs w:val="21"/>
          <w:u w:val="single"/>
          <w:lang w:val="en-US" w:eastAsia="zh-CN"/>
        </w:rPr>
        <w:t>9</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21</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2022年0</w:t>
      </w:r>
      <w:r>
        <w:rPr>
          <w:rFonts w:hint="eastAsia" w:ascii="微软雅黑" w:hAnsi="微软雅黑" w:cs="微软雅黑"/>
          <w:szCs w:val="21"/>
          <w:u w:val="single"/>
          <w:lang w:val="en-US" w:eastAsia="zh-CN"/>
        </w:rPr>
        <w:t>9</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27</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rPr>
        <w:t>（转账时请务必备注公司名称+642B2）</w:t>
      </w:r>
      <w:r>
        <w:rPr>
          <w:rFonts w:hint="eastAsia" w:ascii="微软雅黑" w:hAnsi="微软雅黑" w:cs="微软雅黑"/>
          <w:b/>
          <w:bCs/>
          <w:szCs w:val="21"/>
        </w:rPr>
        <w:t>。</w:t>
      </w:r>
    </w:p>
    <w:p>
      <w:pPr>
        <w:spacing w:line="420" w:lineRule="exact"/>
        <w:ind w:firstLine="540"/>
        <w:rPr>
          <w:rFonts w:hint="eastAsia" w:ascii="微软雅黑" w:hAnsi="微软雅黑" w:cs="微软雅黑"/>
          <w:b/>
          <w:bCs/>
          <w:szCs w:val="21"/>
        </w:rPr>
      </w:pPr>
      <w:r>
        <w:rPr>
          <w:rFonts w:hint="eastAsia" w:ascii="微软雅黑" w:hAnsi="微软雅黑" w:cs="微软雅黑"/>
          <w:b/>
          <w:bCs/>
          <w:szCs w:val="21"/>
        </w:rPr>
        <w:t>获取采购文件电话：025-83609978    邮箱：</w:t>
      </w:r>
      <w:r>
        <w:rPr>
          <w:rFonts w:hint="eastAsia" w:ascii="微软雅黑" w:hAnsi="微软雅黑" w:cs="微软雅黑"/>
          <w:b/>
          <w:bCs/>
          <w:szCs w:val="21"/>
        </w:rPr>
        <w:fldChar w:fldCharType="begin"/>
      </w:r>
      <w:r>
        <w:rPr>
          <w:rFonts w:hint="eastAsia" w:ascii="微软雅黑" w:hAnsi="微软雅黑" w:cs="微软雅黑"/>
          <w:b/>
          <w:bCs/>
          <w:szCs w:val="21"/>
        </w:rPr>
        <w:instrText xml:space="preserve"> HYPERLINK "mailto:jshc3333@163.com" </w:instrText>
      </w:r>
      <w:r>
        <w:rPr>
          <w:rFonts w:hint="eastAsia" w:ascii="微软雅黑" w:hAnsi="微软雅黑" w:cs="微软雅黑"/>
          <w:b/>
          <w:bCs/>
          <w:szCs w:val="21"/>
        </w:rPr>
        <w:fldChar w:fldCharType="separate"/>
      </w:r>
      <w:r>
        <w:rPr>
          <w:rFonts w:hint="eastAsia" w:ascii="微软雅黑" w:hAnsi="微软雅黑" w:cs="微软雅黑"/>
          <w:b/>
          <w:bCs/>
          <w:szCs w:val="21"/>
        </w:rPr>
        <w:t>jshc9999@163.com</w:t>
      </w:r>
      <w:bookmarkStart w:id="21" w:name="_Toc1219"/>
      <w:r>
        <w:rPr>
          <w:rFonts w:hint="eastAsia" w:ascii="微软雅黑" w:hAnsi="微软雅黑" w:cs="微软雅黑"/>
          <w:b/>
          <w:bCs/>
          <w:szCs w:val="21"/>
        </w:rPr>
        <w:fldChar w:fldCharType="end"/>
      </w:r>
    </w:p>
    <w:p>
      <w:pPr>
        <w:spacing w:line="240" w:lineRule="auto"/>
        <w:ind w:firstLine="540"/>
        <w:jc w:val="left"/>
        <w:rPr>
          <w:rFonts w:hint="eastAsia"/>
        </w:rPr>
      </w:pPr>
      <w:r>
        <w:rPr>
          <w:rFonts w:hint="eastAsia" w:ascii="微软雅黑" w:hAnsi="微软雅黑" w:cs="微软雅黑"/>
        </w:rPr>
        <w:drawing>
          <wp:inline distT="0" distB="0" distL="114300" distR="114300">
            <wp:extent cx="1555115" cy="2037080"/>
            <wp:effectExtent l="0" t="0" r="6985" b="1270"/>
            <wp:docPr id="1" name="图片 1"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采付款码"/>
                    <pic:cNvPicPr>
                      <a:picLocks noChangeAspect="1"/>
                    </pic:cNvPicPr>
                  </pic:nvPicPr>
                  <pic:blipFill>
                    <a:blip r:embed="rId6"/>
                    <a:srcRect t="5331" b="10725"/>
                    <a:stretch>
                      <a:fillRect/>
                    </a:stretch>
                  </pic:blipFill>
                  <pic:spPr>
                    <a:xfrm>
                      <a:off x="0" y="0"/>
                      <a:ext cx="1555115" cy="2037080"/>
                    </a:xfrm>
                    <a:prstGeom prst="rect">
                      <a:avLst/>
                    </a:prstGeom>
                    <a:noFill/>
                    <a:ln>
                      <a:noFill/>
                    </a:ln>
                  </pic:spPr>
                </pic:pic>
              </a:graphicData>
            </a:graphic>
          </wp:inline>
        </w:drawing>
      </w:r>
    </w:p>
    <w:p>
      <w:pPr>
        <w:spacing w:line="420" w:lineRule="exact"/>
        <w:rPr>
          <w:rFonts w:hint="eastAsia" w:ascii="微软雅黑" w:hAnsi="微软雅黑" w:cs="微软雅黑"/>
          <w:b/>
          <w:szCs w:val="21"/>
        </w:rPr>
      </w:pPr>
      <w:r>
        <w:rPr>
          <w:rFonts w:hint="eastAsia" w:ascii="微软雅黑" w:hAnsi="微软雅黑" w:cs="微软雅黑"/>
          <w:b/>
          <w:szCs w:val="21"/>
        </w:rPr>
        <w:t>四、</w:t>
      </w:r>
      <w:bookmarkEnd w:id="17"/>
      <w:bookmarkEnd w:id="18"/>
      <w:bookmarkEnd w:id="19"/>
      <w:bookmarkEnd w:id="20"/>
      <w:bookmarkEnd w:id="21"/>
      <w:r>
        <w:rPr>
          <w:rFonts w:hint="eastAsia" w:ascii="微软雅黑" w:hAnsi="微软雅黑" w:cs="微软雅黑"/>
          <w:b/>
          <w:szCs w:val="21"/>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2022年</w:t>
      </w:r>
      <w:r>
        <w:rPr>
          <w:rFonts w:hint="eastAsia" w:ascii="微软雅黑" w:hAnsi="微软雅黑" w:cs="微软雅黑"/>
          <w:szCs w:val="21"/>
          <w:lang w:val="en-US" w:eastAsia="zh-CN"/>
        </w:rPr>
        <w:t>10</w:t>
      </w:r>
      <w:r>
        <w:rPr>
          <w:rFonts w:hint="eastAsia" w:ascii="微软雅黑" w:hAnsi="微软雅黑" w:cs="微软雅黑"/>
          <w:szCs w:val="21"/>
        </w:rPr>
        <w:t>月</w:t>
      </w:r>
      <w:r>
        <w:rPr>
          <w:rFonts w:hint="eastAsia" w:ascii="微软雅黑" w:hAnsi="微软雅黑" w:cs="微软雅黑"/>
          <w:szCs w:val="21"/>
          <w:lang w:val="en-US" w:eastAsia="zh-CN"/>
        </w:rPr>
        <w:t>14</w:t>
      </w:r>
      <w:r>
        <w:rPr>
          <w:rFonts w:hint="eastAsia" w:ascii="微软雅黑" w:hAnsi="微软雅黑" w:cs="微软雅黑"/>
          <w:szCs w:val="21"/>
        </w:rPr>
        <w:t>日</w:t>
      </w:r>
      <w:r>
        <w:rPr>
          <w:rFonts w:hint="eastAsia" w:ascii="微软雅黑" w:hAnsi="微软雅黑" w:cs="微软雅黑"/>
          <w:bCs/>
          <w:szCs w:val="21"/>
        </w:rPr>
        <w:t>14点30分（北京时间）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rPr>
        <w:t>2022年</w:t>
      </w:r>
      <w:r>
        <w:rPr>
          <w:rFonts w:hint="eastAsia" w:ascii="微软雅黑" w:hAnsi="微软雅黑" w:cs="微软雅黑"/>
          <w:szCs w:val="21"/>
          <w:lang w:val="en-US" w:eastAsia="zh-CN"/>
        </w:rPr>
        <w:t>10</w:t>
      </w:r>
      <w:r>
        <w:rPr>
          <w:rFonts w:hint="eastAsia" w:ascii="微软雅黑" w:hAnsi="微软雅黑" w:cs="微软雅黑"/>
          <w:szCs w:val="21"/>
        </w:rPr>
        <w:t>月</w:t>
      </w:r>
      <w:r>
        <w:rPr>
          <w:rFonts w:hint="eastAsia" w:ascii="微软雅黑" w:hAnsi="微软雅黑" w:cs="微软雅黑"/>
          <w:szCs w:val="21"/>
          <w:lang w:val="en-US" w:eastAsia="zh-CN"/>
        </w:rPr>
        <w:t>14</w:t>
      </w:r>
      <w:r>
        <w:rPr>
          <w:rFonts w:hint="eastAsia" w:ascii="微软雅黑" w:hAnsi="微软雅黑" w:cs="微软雅黑"/>
          <w:szCs w:val="21"/>
        </w:rPr>
        <w:t>日</w:t>
      </w:r>
      <w:r>
        <w:rPr>
          <w:rFonts w:hint="eastAsia" w:ascii="微软雅黑" w:hAnsi="微软雅黑" w:cs="微软雅黑"/>
          <w:bCs/>
          <w:szCs w:val="21"/>
        </w:rPr>
        <w:t>14点30分后（北京时间）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rPr>
          <w:rFonts w:hint="eastAsia" w:ascii="微软雅黑" w:hAnsi="微软雅黑" w:cs="微软雅黑"/>
          <w:b/>
          <w:bCs/>
        </w:rPr>
      </w:pPr>
      <w:bookmarkStart w:id="22" w:name="_Toc28359084"/>
      <w:bookmarkStart w:id="23" w:name="_Toc35393625"/>
      <w:bookmarkStart w:id="24" w:name="_Toc28359007"/>
      <w:bookmarkStart w:id="25" w:name="_Toc31210"/>
      <w:bookmarkStart w:id="26" w:name="_Toc35393794"/>
      <w:r>
        <w:rPr>
          <w:rFonts w:hint="eastAsia" w:ascii="微软雅黑" w:hAnsi="微软雅黑" w:cs="微软雅黑"/>
          <w:b/>
          <w:bCs/>
        </w:rPr>
        <w:t>五、公告期限</w:t>
      </w:r>
      <w:bookmarkEnd w:id="22"/>
      <w:bookmarkEnd w:id="23"/>
      <w:bookmarkEnd w:id="24"/>
      <w:bookmarkEnd w:id="25"/>
      <w:bookmarkEnd w:id="26"/>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7" w:name="_Toc35393626"/>
      <w:bookmarkStart w:id="28" w:name="_Toc19985"/>
      <w:bookmarkStart w:id="29" w:name="_Toc35393795"/>
      <w:r>
        <w:rPr>
          <w:rFonts w:hint="eastAsia" w:ascii="微软雅黑" w:hAnsi="微软雅黑" w:cs="微软雅黑"/>
          <w:b/>
          <w:bCs/>
        </w:rPr>
        <w:t>六、其他补充事宜</w:t>
      </w:r>
      <w:bookmarkEnd w:id="27"/>
      <w:bookmarkEnd w:id="28"/>
      <w:bookmarkEnd w:id="29"/>
    </w:p>
    <w:p>
      <w:pPr>
        <w:spacing w:line="420" w:lineRule="exact"/>
        <w:ind w:firstLine="420" w:firstLineChars="200"/>
        <w:rPr>
          <w:rFonts w:hint="eastAsia" w:ascii="微软雅黑" w:hAnsi="微软雅黑" w:cs="微软雅黑"/>
          <w:szCs w:val="21"/>
        </w:rPr>
      </w:pPr>
      <w:bookmarkStart w:id="30" w:name="_Toc28359008"/>
      <w:bookmarkStart w:id="31" w:name="_Toc35393627"/>
      <w:bookmarkStart w:id="32" w:name="_Toc19317"/>
      <w:bookmarkStart w:id="33" w:name="_Toc28359085"/>
      <w:bookmarkStart w:id="34" w:name="_Toc35393796"/>
      <w:r>
        <w:rPr>
          <w:rFonts w:hint="eastAsia" w:ascii="微软雅黑" w:hAnsi="微软雅黑" w:cs="微软雅黑"/>
          <w:szCs w:val="21"/>
        </w:rPr>
        <w:t>1.评标方法和标准：采用综合评分法。</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2.本采购公告在南京医科大学官网（www.njmu.edu.cn）发布。</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30"/>
      <w:bookmarkEnd w:id="31"/>
      <w:bookmarkEnd w:id="32"/>
      <w:bookmarkEnd w:id="33"/>
      <w:bookmarkEnd w:id="34"/>
    </w:p>
    <w:p>
      <w:pPr>
        <w:spacing w:line="420" w:lineRule="exact"/>
        <w:ind w:firstLine="420" w:firstLineChars="200"/>
        <w:rPr>
          <w:rFonts w:hint="eastAsia" w:ascii="微软雅黑" w:hAnsi="微软雅黑" w:cs="微软雅黑"/>
          <w:bCs/>
          <w:szCs w:val="21"/>
        </w:rPr>
      </w:pPr>
      <w:bookmarkStart w:id="35" w:name="_Toc35393806"/>
      <w:bookmarkStart w:id="36" w:name="_Toc35393637"/>
      <w:bookmarkStart w:id="37" w:name="_Toc28359096"/>
      <w:bookmarkStart w:id="38" w:name="_Toc28359019"/>
      <w:r>
        <w:rPr>
          <w:rFonts w:hint="eastAsia" w:ascii="微软雅黑" w:hAnsi="微软雅黑" w:cs="微软雅黑"/>
          <w:bCs/>
          <w:szCs w:val="21"/>
        </w:rPr>
        <w:t>1.采购人信息</w:t>
      </w:r>
      <w:bookmarkEnd w:id="35"/>
      <w:bookmarkEnd w:id="36"/>
      <w:bookmarkEnd w:id="37"/>
      <w:bookmarkEnd w:id="38"/>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名    称：</w:t>
      </w:r>
      <w:r>
        <w:rPr>
          <w:rFonts w:hint="eastAsia" w:ascii="微软雅黑" w:hAnsi="微软雅黑" w:cs="微软雅黑"/>
          <w:szCs w:val="21"/>
        </w:rPr>
        <w:t>南京医科大学</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w:t>
      </w:r>
      <w:r>
        <w:rPr>
          <w:rFonts w:hint="eastAsia" w:ascii="微软雅黑" w:hAnsi="微软雅黑" w:cs="微软雅黑"/>
          <w:szCs w:val="21"/>
        </w:rPr>
        <w:t>南京市江宁区龙眠大道101号</w:t>
      </w:r>
      <w:r>
        <w:rPr>
          <w:rFonts w:hint="eastAsia" w:ascii="微软雅黑" w:hAnsi="微软雅黑" w:cs="微软雅黑"/>
          <w:bCs/>
          <w:szCs w:val="21"/>
        </w:rPr>
        <w:t>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联系方式：</w:t>
      </w:r>
      <w:r>
        <w:rPr>
          <w:rFonts w:hint="eastAsia" w:ascii="微软雅黑" w:hAnsi="微软雅黑" w:cs="微软雅黑"/>
          <w:szCs w:val="21"/>
        </w:rPr>
        <w:t>吕老师025-86868572</w:t>
      </w:r>
    </w:p>
    <w:p>
      <w:pPr>
        <w:spacing w:line="420" w:lineRule="exact"/>
        <w:ind w:firstLine="420" w:firstLineChars="200"/>
        <w:rPr>
          <w:rFonts w:hint="eastAsia" w:ascii="微软雅黑" w:hAnsi="微软雅黑" w:cs="微软雅黑"/>
          <w:bCs/>
          <w:szCs w:val="21"/>
        </w:rPr>
      </w:pPr>
      <w:bookmarkStart w:id="39" w:name="_Toc35393807"/>
      <w:bookmarkStart w:id="40" w:name="_Toc35393638"/>
      <w:bookmarkStart w:id="41" w:name="_Toc28359020"/>
      <w:bookmarkStart w:id="42" w:name="_Toc28359097"/>
      <w:r>
        <w:rPr>
          <w:rFonts w:hint="eastAsia" w:ascii="微软雅黑" w:hAnsi="微软雅黑" w:cs="微软雅黑"/>
          <w:bCs/>
          <w:szCs w:val="21"/>
        </w:rPr>
        <w:t>2.采购代理机构信息</w:t>
      </w:r>
      <w:bookmarkEnd w:id="39"/>
      <w:bookmarkEnd w:id="40"/>
      <w:bookmarkEnd w:id="41"/>
      <w:bookmarkEnd w:id="42"/>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联系方式：025-83603368</w:t>
      </w:r>
    </w:p>
    <w:p>
      <w:pPr>
        <w:spacing w:line="420" w:lineRule="exact"/>
        <w:ind w:firstLine="420" w:firstLineChars="200"/>
        <w:rPr>
          <w:rFonts w:hint="eastAsia" w:ascii="微软雅黑" w:hAnsi="微软雅黑" w:cs="微软雅黑"/>
          <w:bCs/>
          <w:szCs w:val="21"/>
        </w:rPr>
      </w:pPr>
      <w:bookmarkStart w:id="43" w:name="_Toc28359098"/>
      <w:bookmarkStart w:id="44" w:name="_Toc35393639"/>
      <w:bookmarkStart w:id="45" w:name="_Toc35393808"/>
      <w:bookmarkStart w:id="46" w:name="_Toc28359021"/>
      <w:r>
        <w:rPr>
          <w:rFonts w:hint="eastAsia" w:ascii="微软雅黑" w:hAnsi="微软雅黑" w:cs="微软雅黑"/>
          <w:bCs/>
          <w:szCs w:val="21"/>
        </w:rPr>
        <w:t>3.项目联系方式</w:t>
      </w:r>
      <w:bookmarkEnd w:id="43"/>
      <w:bookmarkEnd w:id="44"/>
      <w:bookmarkEnd w:id="45"/>
      <w:bookmarkEnd w:id="46"/>
    </w:p>
    <w:p>
      <w:pPr>
        <w:pStyle w:val="7"/>
        <w:spacing w:line="420" w:lineRule="exact"/>
        <w:ind w:firstLine="630" w:firstLineChars="300"/>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项目联系人：</w:t>
      </w:r>
      <w:r>
        <w:rPr>
          <w:rFonts w:hint="eastAsia" w:ascii="微软雅黑" w:hAnsi="微软雅黑" w:eastAsia="微软雅黑" w:cs="微软雅黑"/>
          <w:sz w:val="21"/>
          <w:szCs w:val="21"/>
        </w:rPr>
        <w:t>徐雪</w:t>
      </w:r>
    </w:p>
    <w:p>
      <w:pPr>
        <w:spacing w:line="420" w:lineRule="exact"/>
        <w:ind w:firstLine="630" w:firstLineChars="300"/>
        <w:rPr>
          <w:rFonts w:hint="eastAsia" w:ascii="微软雅黑" w:hAnsi="微软雅黑" w:cs="微软雅黑"/>
          <w:szCs w:val="21"/>
        </w:rPr>
      </w:pPr>
      <w:r>
        <w:rPr>
          <w:rFonts w:hint="eastAsia" w:ascii="微软雅黑" w:hAnsi="微软雅黑" w:cs="微软雅黑"/>
          <w:szCs w:val="21"/>
        </w:rPr>
        <w:t>电　　 话：025-83603368</w:t>
      </w:r>
    </w:p>
    <w:p>
      <w:pPr>
        <w:spacing w:line="420" w:lineRule="exact"/>
        <w:ind w:firstLine="630" w:firstLineChars="300"/>
        <w:jc w:val="right"/>
        <w:rPr>
          <w:rFonts w:hint="eastAsia" w:ascii="微软雅黑" w:hAnsi="微软雅黑" w:cs="微软雅黑"/>
          <w:szCs w:val="21"/>
          <w:lang w:eastAsia="zh-CN"/>
        </w:rPr>
      </w:pPr>
      <w:r>
        <w:rPr>
          <w:rFonts w:hint="eastAsia" w:ascii="微软雅黑" w:hAnsi="微软雅黑" w:cs="微软雅黑"/>
          <w:szCs w:val="21"/>
          <w:lang w:eastAsia="zh-CN"/>
        </w:rPr>
        <w:t>江苏省华采招标有限公司</w:t>
      </w:r>
    </w:p>
    <w:p>
      <w:pPr>
        <w:spacing w:line="420" w:lineRule="exact"/>
        <w:ind w:firstLine="630" w:firstLineChars="300"/>
        <w:jc w:val="right"/>
        <w:rPr>
          <w:rFonts w:hint="default" w:ascii="微软雅黑" w:hAnsi="微软雅黑" w:cs="微软雅黑"/>
          <w:szCs w:val="21"/>
          <w:lang w:val="en-US" w:eastAsia="zh-CN"/>
        </w:rPr>
      </w:pPr>
      <w:r>
        <w:rPr>
          <w:rFonts w:hint="eastAsia" w:ascii="微软雅黑" w:hAnsi="微软雅黑" w:cs="微软雅黑"/>
          <w:szCs w:val="21"/>
          <w:lang w:val="en-US" w:eastAsia="zh-CN"/>
        </w:rPr>
        <w:t>2022年9月20日</w:t>
      </w:r>
    </w:p>
    <w:p>
      <w:pPr>
        <w:pStyle w:val="2"/>
        <w:rPr>
          <w:rFonts w:hint="eastAsia" w:ascii="微软雅黑" w:hAnsi="微软雅黑" w:cs="微软雅黑"/>
          <w:szCs w:val="21"/>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宋体_GB2312">
    <w:altName w:val="宋体"/>
    <w:panose1 w:val="00000000000000000000"/>
    <w:charset w:val="7A"/>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_GB2312" w:eastAsia="宋体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ascii="微软雅黑" w:hAnsi="微软雅黑" w:eastAsia="微软雅黑" w:cs="微软雅黑"/>
        <w:sz w:val="22"/>
        <w:szCs w:val="24"/>
        <w:u w:val="single"/>
        <w:lang w:eastAsia="zh-CN"/>
      </w:rPr>
    </w:pPr>
    <w:r>
      <w:rPr>
        <w:rFonts w:hint="eastAsia" w:eastAsia="宋体"/>
      </w:rPr>
      <w:drawing>
        <wp:anchor distT="0" distB="0" distL="114300" distR="114300" simplePos="0" relativeHeight="251659264" behindDoc="1" locked="0" layoutInCell="1" allowOverlap="1">
          <wp:simplePos x="0" y="0"/>
          <wp:positionH relativeFrom="column">
            <wp:posOffset>-38100</wp:posOffset>
          </wp:positionH>
          <wp:positionV relativeFrom="paragraph">
            <wp:posOffset>66675</wp:posOffset>
          </wp:positionV>
          <wp:extent cx="815340" cy="227330"/>
          <wp:effectExtent l="0" t="0" r="3810" b="1270"/>
          <wp:wrapNone/>
          <wp:docPr id="3"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图片1"/>
                  <pic:cNvPicPr>
                    <a:picLocks noChangeAspect="1"/>
                  </pic:cNvPicPr>
                </pic:nvPicPr>
                <pic:blipFill>
                  <a:blip r:embed="rId1"/>
                  <a:stretch>
                    <a:fillRect/>
                  </a:stretch>
                </pic:blipFill>
                <pic:spPr>
                  <a:xfrm>
                    <a:off x="0" y="0"/>
                    <a:ext cx="815340" cy="227330"/>
                  </a:xfrm>
                  <a:prstGeom prst="rect">
                    <a:avLst/>
                  </a:prstGeom>
                  <a:noFill/>
                  <a:ln>
                    <a:noFill/>
                  </a:ln>
                </pic:spPr>
              </pic:pic>
            </a:graphicData>
          </a:graphic>
        </wp:anchor>
      </w:drawing>
    </w:r>
    <w:r>
      <w:rPr>
        <w:rFonts w:ascii="微软雅黑" w:hAnsi="微软雅黑" w:cs="微软雅黑"/>
      </w:rPr>
      <w:t xml:space="preserve">            </w:t>
    </w:r>
    <w:r>
      <w:rPr>
        <w:rFonts w:ascii="微软雅黑" w:hAnsi="微软雅黑" w:cs="微软雅黑"/>
        <w:u w:val="single"/>
      </w:rPr>
      <w:t xml:space="preserve">                                               </w:t>
    </w:r>
    <w:r>
      <w:rPr>
        <w:rFonts w:hint="eastAsia" w:ascii="微软雅黑" w:hAnsi="微软雅黑" w:cs="微软雅黑"/>
        <w:u w:val="single"/>
      </w:rPr>
      <w:t xml:space="preserve"> </w:t>
    </w:r>
    <w:r>
      <w:rPr>
        <w:rFonts w:hint="eastAsia" w:ascii="微软雅黑" w:hAnsi="微软雅黑" w:cs="微软雅黑"/>
        <w:color w:val="000000"/>
        <w:sz w:val="20"/>
        <w:szCs w:val="20"/>
        <w:u w:val="single"/>
      </w:rPr>
      <w:t>JSHC-</w:t>
    </w:r>
    <w:r>
      <w:rPr>
        <w:rFonts w:hint="eastAsia" w:ascii="微软雅黑" w:hAnsi="微软雅黑" w:cs="微软雅黑"/>
        <w:color w:val="000000"/>
        <w:sz w:val="20"/>
        <w:szCs w:val="20"/>
        <w:u w:val="single"/>
        <w:lang w:eastAsia="zh-CN"/>
      </w:rPr>
      <w:t>2022080642B2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D08F9"/>
    <w:rsid w:val="04DC3411"/>
    <w:rsid w:val="07350433"/>
    <w:rsid w:val="08621D8D"/>
    <w:rsid w:val="0B301EDF"/>
    <w:rsid w:val="10572C40"/>
    <w:rsid w:val="13BB70F3"/>
    <w:rsid w:val="177D08F9"/>
    <w:rsid w:val="1B61433F"/>
    <w:rsid w:val="1E1835ED"/>
    <w:rsid w:val="2F3D3B19"/>
    <w:rsid w:val="38523D2F"/>
    <w:rsid w:val="3D7E31E1"/>
    <w:rsid w:val="40DC5808"/>
    <w:rsid w:val="48DC452F"/>
    <w:rsid w:val="4B223278"/>
    <w:rsid w:val="4B8E6C20"/>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after="330" w:line="240" w:lineRule="auto"/>
      <w:jc w:val="center"/>
      <w:outlineLvl w:val="0"/>
    </w:pPr>
    <w:rPr>
      <w:rFonts w:ascii="Calibri" w:hAnsi="Calibri"/>
      <w:b/>
      <w:bCs/>
      <w:kern w:val="44"/>
      <w:sz w:val="32"/>
      <w:szCs w:val="4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uiPriority w:val="99"/>
    <w:pPr>
      <w:ind w:left="600" w:leftChars="600"/>
    </w:pPr>
    <w:rPr>
      <w:rFonts w:ascii="Verdana" w:hAnsi="Verdana"/>
      <w:szCs w:val="20"/>
    </w:rPr>
  </w:style>
  <w:style w:type="paragraph" w:styleId="4">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5">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6">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7">
    <w:name w:val="Plain Text"/>
    <w:basedOn w:val="1"/>
    <w:qFormat/>
    <w:uiPriority w:val="0"/>
    <w:rPr>
      <w:rFonts w:ascii="宋体" w:hAnsi="Courier New" w:eastAsia="宋体"/>
      <w:kern w:val="0"/>
      <w:sz w:val="28"/>
      <w:szCs w:val="28"/>
    </w:rPr>
  </w:style>
  <w:style w:type="paragraph" w:styleId="8">
    <w:name w:val="toc 8"/>
    <w:basedOn w:val="1"/>
    <w:next w:val="1"/>
    <w:uiPriority w:val="0"/>
    <w:pPr>
      <w:spacing w:line="580" w:lineRule="exact"/>
      <w:ind w:left="2940" w:leftChars="1400"/>
    </w:pPr>
    <w:rPr>
      <w:rFonts w:ascii="Times New Roman" w:hAnsi="Times New Roman" w:eastAsia="微软雅黑"/>
      <w:sz w:val="24"/>
      <w:szCs w:val="24"/>
    </w:rPr>
  </w:style>
  <w:style w:type="paragraph" w:styleId="9">
    <w:name w:val="footer"/>
    <w:basedOn w:val="1"/>
    <w:unhideWhenUsed/>
    <w:uiPriority w:val="99"/>
    <w:pPr>
      <w:tabs>
        <w:tab w:val="center" w:pos="4153"/>
        <w:tab w:val="right" w:pos="8306"/>
      </w:tabs>
      <w:autoSpaceDE w:val="0"/>
      <w:autoSpaceDN w:val="0"/>
      <w:adjustRightInd w:val="0"/>
      <w:snapToGrid w:val="0"/>
      <w:jc w:val="left"/>
    </w:pPr>
    <w:rPr>
      <w:rFonts w:ascii="宋体" w:eastAsia="宋体"/>
      <w:kern w:val="0"/>
      <w:sz w:val="18"/>
      <w:szCs w:val="18"/>
    </w:rPr>
  </w:style>
  <w:style w:type="paragraph" w:styleId="10">
    <w:name w:val="toc 1"/>
    <w:basedOn w:val="1"/>
    <w:next w:val="1"/>
    <w:qFormat/>
    <w:uiPriority w:val="0"/>
    <w:pPr>
      <w:spacing w:line="580" w:lineRule="exact"/>
    </w:pPr>
    <w:rPr>
      <w:rFonts w:ascii="Calibri" w:hAnsi="Calibri" w:eastAsia="微软雅黑" w:cs="Times New Roman"/>
      <w:sz w:val="24"/>
      <w:szCs w:val="22"/>
    </w:rPr>
  </w:style>
  <w:style w:type="paragraph" w:styleId="11">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2">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3">
    <w:name w:val="toc 2"/>
    <w:basedOn w:val="1"/>
    <w:next w:val="1"/>
    <w:qFormat/>
    <w:uiPriority w:val="0"/>
    <w:pPr>
      <w:spacing w:line="580" w:lineRule="exact"/>
      <w:ind w:left="420" w:leftChars="200"/>
    </w:pPr>
    <w:rPr>
      <w:rFonts w:ascii="Calibri" w:hAnsi="Calibri" w:eastAsia="微软雅黑" w:cs="Times New Roman"/>
      <w:sz w:val="24"/>
      <w:szCs w:val="22"/>
    </w:rPr>
  </w:style>
  <w:style w:type="paragraph" w:styleId="14">
    <w:name w:val="toc 9"/>
    <w:basedOn w:val="1"/>
    <w:next w:val="1"/>
    <w:qFormat/>
    <w:uiPriority w:val="0"/>
    <w:pPr>
      <w:spacing w:line="580" w:lineRule="exact"/>
      <w:ind w:left="3360" w:leftChars="1600"/>
    </w:pPr>
    <w:rPr>
      <w:rFonts w:ascii="Times New Roman" w:hAnsi="Times New Roman" w:eastAsia="微软雅黑"/>
      <w:sz w:val="24"/>
      <w:szCs w:val="24"/>
    </w:rPr>
  </w:style>
  <w:style w:type="character" w:styleId="17">
    <w:name w:val="annotation reference"/>
    <w:semiHidden/>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2022-09-20T05:16:00Z</dcterms:created>
  <dc:creator>华采招标-徐雪</dc:creator>
  <cp:lastModifiedBy>华采招标-徐雪</cp:lastModifiedBy>
  <dcterms:modified xsi:type="dcterms:W3CDTF">2022-09-20T05:22:59Z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