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eastAsia="黑体"/>
          <w:b/>
          <w:bCs/>
          <w:sz w:val="84"/>
        </w:rPr>
      </w:pPr>
    </w:p>
    <w:p>
      <w:pPr>
        <w:pStyle w:val="25"/>
        <w:ind w:firstLine="0"/>
        <w:jc w:val="center"/>
        <w:rPr>
          <w:rFonts w:eastAsia="黑体"/>
          <w:b/>
          <w:bCs/>
          <w:sz w:val="84"/>
        </w:rPr>
      </w:pPr>
    </w:p>
    <w:p>
      <w:pPr>
        <w:pStyle w:val="25"/>
        <w:ind w:firstLine="0"/>
        <w:jc w:val="center"/>
        <w:rPr>
          <w:rFonts w:eastAsia="黑体"/>
          <w:b/>
          <w:bCs/>
          <w:sz w:val="84"/>
        </w:rPr>
      </w:pPr>
      <w:r>
        <w:rPr>
          <w:rFonts w:hint="eastAsia" w:eastAsia="黑体"/>
          <w:b/>
          <w:bCs/>
          <w:sz w:val="84"/>
        </w:rPr>
        <w:t>招　标　文　件</w:t>
      </w:r>
    </w:p>
    <w:p>
      <w:pPr>
        <w:pStyle w:val="25"/>
        <w:ind w:firstLine="2409" w:firstLineChars="750"/>
        <w:rPr>
          <w:b/>
          <w:bCs/>
          <w:sz w:val="32"/>
        </w:rPr>
      </w:pPr>
    </w:p>
    <w:p>
      <w:pPr>
        <w:pStyle w:val="25"/>
        <w:ind w:firstLine="2409" w:firstLineChars="750"/>
        <w:rPr>
          <w:b/>
          <w:bCs/>
          <w:sz w:val="32"/>
        </w:rPr>
      </w:pPr>
    </w:p>
    <w:p>
      <w:pPr>
        <w:pStyle w:val="25"/>
        <w:ind w:firstLine="0"/>
        <w:rPr>
          <w:b/>
          <w:bCs/>
          <w:sz w:val="32"/>
        </w:rPr>
      </w:pPr>
      <w:r>
        <w:rPr>
          <w:rFonts w:hint="eastAsia"/>
          <w:b/>
          <w:bCs/>
          <w:sz w:val="32"/>
        </w:rPr>
        <w:t>项目名称：</w:t>
      </w:r>
      <w:r>
        <w:rPr>
          <w:rFonts w:hint="eastAsia" w:ascii="宋体" w:hAnsi="宋体" w:cs="宋体"/>
          <w:b/>
          <w:kern w:val="1"/>
          <w:sz w:val="32"/>
          <w:szCs w:val="32"/>
        </w:rPr>
        <w:t>南京医科大学基础解剖学系数字化系统</w:t>
      </w:r>
      <w:r>
        <w:rPr>
          <w:rFonts w:hint="eastAsia"/>
          <w:b/>
          <w:bCs/>
          <w:sz w:val="32"/>
          <w:szCs w:val="32"/>
        </w:rPr>
        <w:t>项目</w:t>
      </w:r>
    </w:p>
    <w:p>
      <w:pPr>
        <w:pStyle w:val="25"/>
        <w:ind w:firstLine="0"/>
        <w:jc w:val="center"/>
        <w:rPr>
          <w:rFonts w:hint="eastAsia" w:eastAsia="宋体"/>
          <w:b/>
          <w:bCs/>
          <w:sz w:val="32"/>
          <w:lang w:eastAsia="zh-CN"/>
        </w:rPr>
      </w:pPr>
      <w:r>
        <w:rPr>
          <w:rFonts w:hint="eastAsia"/>
          <w:b/>
          <w:bCs/>
          <w:sz w:val="32"/>
        </w:rPr>
        <w:t>项目编号：</w:t>
      </w:r>
      <w:r>
        <w:rPr>
          <w:rFonts w:hint="eastAsia"/>
          <w:b/>
          <w:bCs/>
          <w:sz w:val="32"/>
          <w:highlight w:val="none"/>
        </w:rPr>
        <w:t>njmu-201810</w:t>
      </w:r>
      <w:r>
        <w:rPr>
          <w:rFonts w:hint="eastAsia"/>
          <w:b/>
          <w:bCs/>
          <w:sz w:val="32"/>
          <w:highlight w:val="none"/>
          <w:lang w:val="en-US" w:eastAsia="zh-CN"/>
        </w:rPr>
        <w:t>23p</w:t>
      </w:r>
      <w:r>
        <w:rPr>
          <w:rFonts w:hint="eastAsia"/>
          <w:b/>
          <w:bCs/>
          <w:sz w:val="32"/>
          <w:highlight w:val="none"/>
        </w:rPr>
        <w:t>-</w:t>
      </w:r>
      <w:r>
        <w:rPr>
          <w:rFonts w:hint="eastAsia"/>
          <w:b/>
          <w:bCs/>
          <w:sz w:val="32"/>
          <w:highlight w:val="none"/>
          <w:lang w:val="en-US" w:eastAsia="zh-CN"/>
        </w:rPr>
        <w:t>4</w:t>
      </w: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ind w:firstLine="0"/>
        <w:jc w:val="center"/>
        <w:rPr>
          <w:b/>
          <w:bCs/>
          <w:sz w:val="32"/>
        </w:rPr>
      </w:pPr>
    </w:p>
    <w:p>
      <w:pPr>
        <w:pStyle w:val="25"/>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8"/>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8"/>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8"/>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8"/>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8"/>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8"/>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46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基础医学院解剖学系数字化系统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（一）采购项目名称：基础医学院解剖学系数字化系统项目</w:t>
      </w:r>
    </w:p>
    <w:p>
      <w:pPr>
        <w:spacing w:beforeLines="50" w:afterLines="50" w:line="46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njmu-201810</w:t>
      </w:r>
      <w:r>
        <w:rPr>
          <w:rFonts w:hint="eastAsia" w:asciiTheme="minorEastAsia" w:hAnsiTheme="minorEastAsia" w:eastAsiaTheme="minorEastAsia"/>
          <w:sz w:val="28"/>
          <w:szCs w:val="28"/>
          <w:highlight w:val="none"/>
          <w:lang w:val="en-US" w:eastAsia="zh-CN"/>
        </w:rPr>
        <w:t>23p</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4</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:37万元</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46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46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46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法人或者其他组织的营业执照等证明文件，自然人的身份证明；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46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46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460" w:lineRule="exact"/>
        <w:ind w:firstLine="700" w:firstLineChars="250"/>
        <w:rPr>
          <w:rFonts w:asciiTheme="minorEastAsia" w:hAnsiTheme="minorEastAsia" w:eastAsiaTheme="minorEastAsia"/>
          <w:sz w:val="28"/>
          <w:szCs w:val="28"/>
        </w:rPr>
      </w:pPr>
      <w:r>
        <w:rPr>
          <w:rFonts w:hint="eastAsia" w:asciiTheme="minorEastAsia" w:hAnsiTheme="minorEastAsia" w:eastAsiaTheme="minorEastAsia"/>
          <w:sz w:val="28"/>
          <w:szCs w:val="28"/>
        </w:rPr>
        <w:t>提供原厂授权证明（厂家质保函、厂家授权）。</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280" w:firstLineChars="100"/>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（一）投标文件接收开始时间</w:t>
      </w:r>
      <w:r>
        <w:rPr>
          <w:rFonts w:hint="eastAsia" w:asciiTheme="minorEastAsia" w:hAnsiTheme="minorEastAsia" w:eastAsiaTheme="minorEastAsia"/>
          <w:sz w:val="28"/>
          <w:szCs w:val="28"/>
          <w:highlight w:val="none"/>
        </w:rPr>
        <w:t>：2018年10月</w:t>
      </w:r>
      <w:r>
        <w:rPr>
          <w:rFonts w:hint="eastAsia" w:asciiTheme="minorEastAsia" w:hAnsiTheme="minorEastAsia" w:eastAsiaTheme="minorEastAsia"/>
          <w:sz w:val="28"/>
          <w:szCs w:val="28"/>
          <w:highlight w:val="none"/>
          <w:lang w:val="en-US" w:eastAsia="zh-CN"/>
        </w:rPr>
        <w:t>23</w:t>
      </w:r>
      <w:r>
        <w:rPr>
          <w:rFonts w:hint="eastAsia" w:asciiTheme="minorEastAsia" w:hAnsiTheme="minorEastAsia" w:eastAsiaTheme="minorEastAsia"/>
          <w:sz w:val="28"/>
          <w:szCs w:val="28"/>
          <w:highlight w:val="none"/>
        </w:rPr>
        <w:t>日</w:t>
      </w:r>
      <w:r>
        <w:rPr>
          <w:rFonts w:hint="eastAsia" w:asciiTheme="minorEastAsia" w:hAnsiTheme="minorEastAsia" w:eastAsiaTheme="minorEastAsia"/>
          <w:sz w:val="28"/>
          <w:szCs w:val="28"/>
          <w:highlight w:val="none"/>
          <w:lang w:eastAsia="zh-CN"/>
        </w:rPr>
        <w:t>下</w:t>
      </w:r>
      <w:r>
        <w:rPr>
          <w:rFonts w:hint="eastAsia" w:asciiTheme="minorEastAsia" w:hAnsiTheme="minorEastAsia" w:eastAsiaTheme="minorEastAsia"/>
          <w:sz w:val="28"/>
          <w:szCs w:val="28"/>
          <w:highlight w:val="none"/>
        </w:rPr>
        <w:t>午</w:t>
      </w:r>
      <w:r>
        <w:rPr>
          <w:rFonts w:hint="eastAsia" w:asciiTheme="minorEastAsia" w:hAnsiTheme="minorEastAsia" w:eastAsiaTheme="minorEastAsia"/>
          <w:sz w:val="28"/>
          <w:szCs w:val="28"/>
          <w:highlight w:val="none"/>
          <w:lang w:val="en-US" w:eastAsia="zh-CN"/>
        </w:rPr>
        <w:t>13</w:t>
      </w:r>
      <w:r>
        <w:rPr>
          <w:rFonts w:hint="eastAsia" w:asciiTheme="minorEastAsia" w:hAnsiTheme="minorEastAsia" w:eastAsiaTheme="minorEastAsia"/>
          <w:sz w:val="28"/>
          <w:szCs w:val="28"/>
          <w:highlight w:val="none"/>
        </w:rPr>
        <w:t>:30</w:t>
      </w:r>
      <w:r>
        <w:rPr>
          <w:rFonts w:hint="eastAsia" w:asciiTheme="minorEastAsia" w:hAnsiTheme="minorEastAsia" w:eastAsiaTheme="minorEastAsia"/>
          <w:sz w:val="28"/>
          <w:szCs w:val="28"/>
        </w:rPr>
        <w:t>（北京时间）</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840" w:firstLineChars="3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投标文件接收截止时间：</w:t>
      </w:r>
      <w:r>
        <w:rPr>
          <w:rFonts w:hint="eastAsia" w:asciiTheme="minorEastAsia" w:hAnsiTheme="minorEastAsia" w:eastAsiaTheme="minorEastAsia"/>
          <w:sz w:val="28"/>
          <w:szCs w:val="28"/>
          <w:highlight w:val="none"/>
        </w:rPr>
        <w:t>2018年10月</w:t>
      </w:r>
      <w:r>
        <w:rPr>
          <w:rFonts w:hint="eastAsia" w:asciiTheme="minorEastAsia" w:hAnsiTheme="minorEastAsia" w:eastAsiaTheme="minorEastAsia"/>
          <w:sz w:val="28"/>
          <w:szCs w:val="28"/>
          <w:highlight w:val="none"/>
          <w:lang w:val="en-US" w:eastAsia="zh-CN"/>
        </w:rPr>
        <w:t>23</w:t>
      </w:r>
      <w:r>
        <w:rPr>
          <w:rFonts w:hint="eastAsia" w:asciiTheme="minorEastAsia" w:hAnsiTheme="minorEastAsia" w:eastAsiaTheme="minorEastAsia"/>
          <w:sz w:val="28"/>
          <w:szCs w:val="28"/>
          <w:highlight w:val="none"/>
        </w:rPr>
        <w:t>日</w:t>
      </w:r>
      <w:r>
        <w:rPr>
          <w:rFonts w:hint="eastAsia" w:asciiTheme="minorEastAsia" w:hAnsiTheme="minorEastAsia" w:eastAsiaTheme="minorEastAsia"/>
          <w:sz w:val="28"/>
          <w:szCs w:val="28"/>
          <w:highlight w:val="none"/>
          <w:lang w:eastAsia="zh-CN"/>
        </w:rPr>
        <w:t>下</w:t>
      </w:r>
      <w:r>
        <w:rPr>
          <w:rFonts w:hint="eastAsia" w:asciiTheme="minorEastAsia" w:hAnsiTheme="minorEastAsia" w:eastAsiaTheme="minorEastAsia"/>
          <w:sz w:val="28"/>
          <w:szCs w:val="28"/>
          <w:highlight w:val="none"/>
        </w:rPr>
        <w:t>午</w:t>
      </w:r>
      <w:r>
        <w:rPr>
          <w:rFonts w:hint="eastAsia" w:asciiTheme="minorEastAsia" w:hAnsiTheme="minorEastAsia" w:eastAsiaTheme="minorEastAsia"/>
          <w:sz w:val="28"/>
          <w:szCs w:val="28"/>
          <w:highlight w:val="none"/>
          <w:lang w:val="en-US" w:eastAsia="zh-CN"/>
        </w:rPr>
        <w:t>14</w:t>
      </w:r>
      <w:r>
        <w:rPr>
          <w:rFonts w:hint="eastAsia" w:asciiTheme="minorEastAsia" w:hAnsiTheme="minorEastAsia" w:eastAsiaTheme="minorEastAsia"/>
          <w:sz w:val="28"/>
          <w:szCs w:val="28"/>
          <w:highlight w:val="none"/>
        </w:rPr>
        <w:t>:00前（</w:t>
      </w:r>
      <w:r>
        <w:rPr>
          <w:rFonts w:hint="eastAsia" w:asciiTheme="minorEastAsia" w:hAnsiTheme="minorEastAsia" w:eastAsiaTheme="minorEastAsia"/>
          <w:sz w:val="28"/>
          <w:szCs w:val="28"/>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840" w:firstLineChars="3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480" w:lineRule="exact"/>
        <w:ind w:firstLine="240" w:firstLineChars="1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48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（二）开标时间：</w:t>
      </w:r>
      <w:r>
        <w:rPr>
          <w:rFonts w:hint="eastAsia" w:asciiTheme="minorEastAsia" w:hAnsiTheme="minorEastAsia" w:eastAsiaTheme="minorEastAsia"/>
          <w:sz w:val="28"/>
          <w:szCs w:val="28"/>
          <w:highlight w:val="none"/>
        </w:rPr>
        <w:t>2018年10月</w:t>
      </w:r>
      <w:r>
        <w:rPr>
          <w:rFonts w:hint="eastAsia" w:asciiTheme="minorEastAsia" w:hAnsiTheme="minorEastAsia" w:eastAsiaTheme="minorEastAsia"/>
          <w:sz w:val="28"/>
          <w:szCs w:val="28"/>
          <w:highlight w:val="none"/>
          <w:lang w:val="en-US" w:eastAsia="zh-CN"/>
        </w:rPr>
        <w:t>23</w:t>
      </w:r>
      <w:r>
        <w:rPr>
          <w:rFonts w:hint="eastAsia" w:asciiTheme="minorEastAsia" w:hAnsiTheme="minorEastAsia" w:eastAsiaTheme="minorEastAsia"/>
          <w:sz w:val="28"/>
          <w:szCs w:val="28"/>
          <w:highlight w:val="none"/>
        </w:rPr>
        <w:t>日</w:t>
      </w:r>
      <w:r>
        <w:rPr>
          <w:rFonts w:hint="eastAsia" w:asciiTheme="minorEastAsia" w:hAnsiTheme="minorEastAsia" w:eastAsiaTheme="minorEastAsia"/>
          <w:sz w:val="28"/>
          <w:szCs w:val="28"/>
          <w:highlight w:val="none"/>
          <w:lang w:eastAsia="zh-CN"/>
        </w:rPr>
        <w:t>下</w:t>
      </w:r>
      <w:r>
        <w:rPr>
          <w:rFonts w:hint="eastAsia" w:asciiTheme="minorEastAsia" w:hAnsiTheme="minorEastAsia" w:eastAsiaTheme="minorEastAsia"/>
          <w:sz w:val="28"/>
          <w:szCs w:val="28"/>
          <w:highlight w:val="none"/>
        </w:rPr>
        <w:t>午</w:t>
      </w:r>
      <w:r>
        <w:rPr>
          <w:rFonts w:hint="eastAsia" w:asciiTheme="minorEastAsia" w:hAnsiTheme="minorEastAsia" w:eastAsiaTheme="minorEastAsia"/>
          <w:sz w:val="28"/>
          <w:szCs w:val="28"/>
          <w:highlight w:val="none"/>
          <w:lang w:val="en-US" w:eastAsia="zh-CN"/>
        </w:rPr>
        <w:t>14</w:t>
      </w:r>
      <w:r>
        <w:rPr>
          <w:rFonts w:hint="eastAsia" w:asciiTheme="minorEastAsia" w:hAnsiTheme="minorEastAsia" w:eastAsiaTheme="minorEastAsia"/>
          <w:sz w:val="28"/>
          <w:szCs w:val="28"/>
          <w:highlight w:val="none"/>
        </w:rPr>
        <w:t>:00</w:t>
      </w:r>
      <w:r>
        <w:rPr>
          <w:rFonts w:hint="eastAsia" w:asciiTheme="minorEastAsia" w:hAnsiTheme="minorEastAsia" w:eastAsiaTheme="minorEastAsia"/>
          <w:sz w:val="28"/>
          <w:szCs w:val="28"/>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1400" w:firstLineChars="5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开标地点：南京医科大学江宁校区德馨楼B323室</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60" w:lineRule="exact"/>
        <w:ind w:firstLine="565" w:firstLineChars="202"/>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采购人联系人：陈老师        电话：025-86868572 </w:t>
      </w:r>
    </w:p>
    <w:p>
      <w:pPr>
        <w:spacing w:line="460" w:lineRule="exact"/>
        <w:ind w:firstLine="565" w:firstLineChars="202"/>
        <w:rPr>
          <w:rFonts w:asciiTheme="minorEastAsia" w:hAnsiTheme="minorEastAsia" w:eastAsiaTheme="minorEastAsia"/>
          <w:sz w:val="28"/>
          <w:szCs w:val="24"/>
        </w:rPr>
      </w:pPr>
      <w:r>
        <w:rPr>
          <w:rFonts w:hint="eastAsia" w:asciiTheme="minorEastAsia" w:hAnsiTheme="minorEastAsia" w:eastAsiaTheme="minorEastAsia"/>
          <w:sz w:val="28"/>
          <w:szCs w:val="24"/>
        </w:rPr>
        <w:t>项目需求方联系人：</w:t>
      </w:r>
      <w:r>
        <w:rPr>
          <w:rFonts w:hint="eastAsia" w:ascii="宋体" w:hAnsi="宋体" w:eastAsia="宋体" w:cs="Times New Roman"/>
          <w:sz w:val="28"/>
          <w:szCs w:val="24"/>
        </w:rPr>
        <w:t>古老师</w:t>
      </w:r>
      <w:r>
        <w:rPr>
          <w:rFonts w:hint="eastAsia" w:asciiTheme="minorEastAsia" w:hAnsiTheme="minorEastAsia" w:eastAsiaTheme="minorEastAsia"/>
          <w:sz w:val="28"/>
          <w:szCs w:val="24"/>
        </w:rPr>
        <w:t xml:space="preserve">    电话：025-86868240</w:t>
      </w:r>
    </w:p>
    <w:p>
      <w:pPr>
        <w:spacing w:line="460" w:lineRule="exact"/>
        <w:ind w:firstLine="565" w:firstLineChars="202"/>
        <w:rPr>
          <w:rFonts w:asciiTheme="minorEastAsia" w:hAnsiTheme="minorEastAsia" w:eastAsiaTheme="minorEastAsia"/>
          <w:sz w:val="28"/>
          <w:szCs w:val="24"/>
        </w:rPr>
      </w:pPr>
      <w:r>
        <w:rPr>
          <w:rFonts w:hint="eastAsia" w:asciiTheme="minorEastAsia" w:hAnsiTheme="minorEastAsia" w:eastAsiaTheme="minorEastAsia"/>
          <w:sz w:val="28"/>
          <w:szCs w:val="24"/>
        </w:rPr>
        <w:t>邮政编码：210000</w:t>
      </w:r>
    </w:p>
    <w:p>
      <w:pPr>
        <w:spacing w:line="460" w:lineRule="exact"/>
        <w:ind w:firstLine="565" w:firstLineChars="202"/>
        <w:rPr>
          <w:rFonts w:asciiTheme="minorEastAsia" w:hAnsiTheme="minorEastAsia" w:eastAsiaTheme="minorEastAsia"/>
          <w:sz w:val="32"/>
          <w:szCs w:val="28"/>
        </w:rPr>
      </w:pPr>
      <w:r>
        <w:rPr>
          <w:rFonts w:hint="eastAsia" w:asciiTheme="minorEastAsia" w:hAnsiTheme="minorEastAsia" w:eastAsiaTheme="minorEastAsia"/>
          <w:sz w:val="28"/>
          <w:szCs w:val="24"/>
        </w:rPr>
        <w:t>地址：南京医科大学江宁校区明达楼108室（南京市江宁区龙眠大道101号）</w:t>
      </w:r>
    </w:p>
    <w:p>
      <w:pPr>
        <w:spacing w:line="460" w:lineRule="exact"/>
        <w:ind w:firstLine="649" w:firstLineChars="202"/>
        <w:rPr>
          <w:rFonts w:asciiTheme="minorEastAsia" w:hAnsiTheme="minorEastAsia" w:eastAsiaTheme="minorEastAsia"/>
          <w:sz w:val="32"/>
          <w:szCs w:val="28"/>
        </w:rPr>
      </w:pPr>
      <w:r>
        <w:rPr>
          <w:rFonts w:hint="eastAsia" w:asciiTheme="minorEastAsia" w:hAnsiTheme="minorEastAsia" w:eastAsiaTheme="minorEastAsia"/>
          <w:b/>
          <w:sz w:val="32"/>
          <w:szCs w:val="28"/>
        </w:rPr>
        <w:t>十、其他</w:t>
      </w:r>
    </w:p>
    <w:p>
      <w:pPr>
        <w:spacing w:beforeLines="50" w:afterLines="50" w:line="460" w:lineRule="exact"/>
        <w:ind w:firstLine="560" w:firstLineChars="200"/>
        <w:rPr>
          <w:rFonts w:asciiTheme="minorEastAsia" w:hAnsiTheme="minorEastAsia" w:eastAsiaTheme="minorEastAsia"/>
          <w:sz w:val="28"/>
          <w:szCs w:val="24"/>
        </w:rPr>
      </w:pPr>
      <w:r>
        <w:rPr>
          <w:rFonts w:hint="eastAsia" w:asciiTheme="minorEastAsia" w:hAnsiTheme="minorEastAsia" w:eastAsiaTheme="minorEastAsia"/>
          <w:sz w:val="28"/>
          <w:szCs w:val="24"/>
        </w:rPr>
        <w:t>1、本次招标不安排现场勘查和标前会议</w:t>
      </w:r>
    </w:p>
    <w:p>
      <w:pPr>
        <w:spacing w:beforeLines="50" w:afterLines="50" w:line="460" w:lineRule="exact"/>
        <w:ind w:firstLine="560" w:firstLineChars="200"/>
        <w:rPr>
          <w:rFonts w:asciiTheme="minorEastAsia" w:hAnsiTheme="minorEastAsia" w:eastAsiaTheme="minorEastAsia"/>
          <w:sz w:val="28"/>
          <w:szCs w:val="24"/>
        </w:rPr>
      </w:pPr>
      <w:r>
        <w:rPr>
          <w:rFonts w:hint="eastAsia" w:asciiTheme="minorEastAsia" w:hAnsiTheme="minorEastAsia" w:eastAsiaTheme="minorEastAsia"/>
          <w:sz w:val="28"/>
          <w:szCs w:val="24"/>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5"/>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5"/>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5"/>
        <w:rPr>
          <w:sz w:val="28"/>
          <w:szCs w:val="28"/>
        </w:rPr>
      </w:pPr>
      <w:r>
        <w:rPr>
          <w:rFonts w:hint="eastAsia"/>
          <w:sz w:val="28"/>
          <w:szCs w:val="28"/>
        </w:rPr>
        <w:t>1.1 本次招标采取公开招标方式，本招标文件仅适用于招标公告中所述项目。</w:t>
      </w:r>
    </w:p>
    <w:p>
      <w:pPr>
        <w:pStyle w:val="25"/>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5"/>
        <w:rPr>
          <w:sz w:val="28"/>
          <w:szCs w:val="28"/>
        </w:rPr>
      </w:pPr>
      <w:r>
        <w:rPr>
          <w:rFonts w:hint="eastAsia"/>
          <w:sz w:val="28"/>
          <w:szCs w:val="28"/>
        </w:rPr>
        <w:t>2.1满足招标公告中供应商资格要求的规定。</w:t>
      </w:r>
    </w:p>
    <w:p>
      <w:pPr>
        <w:pStyle w:val="25"/>
        <w:rPr>
          <w:sz w:val="28"/>
          <w:szCs w:val="28"/>
        </w:rPr>
      </w:pPr>
      <w:r>
        <w:rPr>
          <w:rFonts w:hint="eastAsia"/>
          <w:sz w:val="28"/>
          <w:szCs w:val="28"/>
        </w:rPr>
        <w:t>2.2 满足本文件实质性条款的规定。</w:t>
      </w:r>
    </w:p>
    <w:p>
      <w:pPr>
        <w:pStyle w:val="25"/>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5"/>
        <w:rPr>
          <w:sz w:val="28"/>
          <w:szCs w:val="28"/>
        </w:rPr>
      </w:pPr>
      <w:r>
        <w:rPr>
          <w:rFonts w:hint="eastAsia"/>
          <w:sz w:val="28"/>
          <w:szCs w:val="28"/>
        </w:rPr>
        <w:t>本次招标及由此产生的合同受中华人民共和国有关的法律法规制约和保护</w:t>
      </w:r>
      <w:r>
        <w:rPr>
          <w:sz w:val="28"/>
          <w:szCs w:val="28"/>
        </w:rPr>
        <w:t>。</w:t>
      </w:r>
    </w:p>
    <w:p>
      <w:pPr>
        <w:pStyle w:val="25"/>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5"/>
        <w:rPr>
          <w:sz w:val="28"/>
          <w:szCs w:val="28"/>
        </w:rPr>
      </w:pPr>
      <w:r>
        <w:rPr>
          <w:rFonts w:hint="eastAsia"/>
          <w:sz w:val="28"/>
          <w:szCs w:val="28"/>
        </w:rPr>
        <w:t>投标人应自行承担所有与参加投标有关的费用。</w:t>
      </w:r>
    </w:p>
    <w:p>
      <w:pPr>
        <w:pStyle w:val="25"/>
        <w:rPr>
          <w:b/>
          <w:bCs/>
          <w:sz w:val="28"/>
          <w:szCs w:val="28"/>
        </w:rPr>
      </w:pPr>
      <w:r>
        <w:rPr>
          <w:rFonts w:hint="eastAsia"/>
          <w:b/>
          <w:sz w:val="28"/>
          <w:szCs w:val="28"/>
        </w:rPr>
        <w:t>5、</w:t>
      </w:r>
      <w:r>
        <w:rPr>
          <w:rFonts w:hint="eastAsia"/>
          <w:b/>
          <w:bCs/>
          <w:sz w:val="28"/>
          <w:szCs w:val="28"/>
        </w:rPr>
        <w:t>招标文件的约束力</w:t>
      </w:r>
    </w:p>
    <w:p>
      <w:pPr>
        <w:pStyle w:val="25"/>
        <w:rPr>
          <w:sz w:val="28"/>
          <w:szCs w:val="28"/>
        </w:rPr>
      </w:pPr>
      <w:r>
        <w:rPr>
          <w:rFonts w:hint="eastAsia"/>
          <w:sz w:val="28"/>
          <w:szCs w:val="28"/>
        </w:rPr>
        <w:t>投标人一旦参加本项目采购活动，即被认为接受了本招标文件的规定和约束。</w:t>
      </w:r>
    </w:p>
    <w:p>
      <w:pPr>
        <w:pStyle w:val="25"/>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5"/>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5"/>
        <w:rPr>
          <w:sz w:val="28"/>
          <w:szCs w:val="28"/>
        </w:rPr>
      </w:pPr>
      <w:r>
        <w:rPr>
          <w:rFonts w:hint="eastAsia"/>
          <w:bCs/>
          <w:sz w:val="28"/>
          <w:szCs w:val="28"/>
        </w:rPr>
        <w:t>6.1</w:t>
      </w:r>
      <w:r>
        <w:rPr>
          <w:rFonts w:hint="eastAsia"/>
          <w:sz w:val="28"/>
          <w:szCs w:val="28"/>
        </w:rPr>
        <w:t>招标文件由以下部分组成：</w:t>
      </w:r>
    </w:p>
    <w:p>
      <w:pPr>
        <w:pStyle w:val="25"/>
        <w:rPr>
          <w:sz w:val="28"/>
          <w:szCs w:val="28"/>
        </w:rPr>
      </w:pPr>
      <w:r>
        <w:rPr>
          <w:rFonts w:hint="eastAsia"/>
          <w:sz w:val="28"/>
          <w:szCs w:val="28"/>
        </w:rPr>
        <w:t>（1）招标公告</w:t>
      </w:r>
    </w:p>
    <w:p>
      <w:pPr>
        <w:pStyle w:val="25"/>
        <w:rPr>
          <w:sz w:val="28"/>
          <w:szCs w:val="28"/>
        </w:rPr>
      </w:pPr>
      <w:r>
        <w:rPr>
          <w:rFonts w:hint="eastAsia"/>
          <w:sz w:val="28"/>
          <w:szCs w:val="28"/>
        </w:rPr>
        <w:t>（2）投标人须知</w:t>
      </w:r>
    </w:p>
    <w:p>
      <w:pPr>
        <w:pStyle w:val="25"/>
        <w:rPr>
          <w:sz w:val="28"/>
          <w:szCs w:val="28"/>
        </w:rPr>
      </w:pPr>
      <w:r>
        <w:rPr>
          <w:rFonts w:hint="eastAsia"/>
          <w:sz w:val="28"/>
          <w:szCs w:val="28"/>
        </w:rPr>
        <w:t>（3）项目需求</w:t>
      </w:r>
    </w:p>
    <w:p>
      <w:pPr>
        <w:pStyle w:val="25"/>
        <w:rPr>
          <w:sz w:val="28"/>
          <w:szCs w:val="28"/>
        </w:rPr>
      </w:pPr>
      <w:r>
        <w:rPr>
          <w:rFonts w:hint="eastAsia"/>
          <w:sz w:val="28"/>
          <w:szCs w:val="28"/>
        </w:rPr>
        <w:t>（4）评标方法与评标标准</w:t>
      </w:r>
    </w:p>
    <w:p>
      <w:pPr>
        <w:pStyle w:val="25"/>
        <w:rPr>
          <w:sz w:val="28"/>
          <w:szCs w:val="28"/>
        </w:rPr>
      </w:pPr>
      <w:r>
        <w:rPr>
          <w:rFonts w:hint="eastAsia"/>
          <w:sz w:val="28"/>
          <w:szCs w:val="28"/>
        </w:rPr>
        <w:t>（5）投标文件格式</w:t>
      </w:r>
    </w:p>
    <w:p>
      <w:pPr>
        <w:pStyle w:val="25"/>
        <w:rPr>
          <w:sz w:val="28"/>
          <w:szCs w:val="28"/>
        </w:rPr>
      </w:pPr>
      <w:r>
        <w:rPr>
          <w:rFonts w:hint="eastAsia"/>
          <w:sz w:val="28"/>
          <w:szCs w:val="28"/>
        </w:rPr>
        <w:t>请仔细检查招标文件是否齐全，如有缺漏请立即与采购人联系解决。</w:t>
      </w:r>
    </w:p>
    <w:p>
      <w:pPr>
        <w:pStyle w:val="25"/>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5"/>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5"/>
        <w:rPr>
          <w:sz w:val="28"/>
          <w:szCs w:val="28"/>
        </w:rPr>
      </w:pPr>
      <w:r>
        <w:rPr>
          <w:rFonts w:hint="eastAsia"/>
          <w:bCs/>
          <w:sz w:val="28"/>
          <w:szCs w:val="28"/>
        </w:rPr>
        <w:t>8.1</w:t>
      </w:r>
      <w:r>
        <w:rPr>
          <w:rFonts w:hint="eastAsia"/>
          <w:sz w:val="28"/>
          <w:szCs w:val="28"/>
        </w:rPr>
        <w:t>在投标截止时间前，采购人可以对招标文件进行修改。</w:t>
      </w:r>
    </w:p>
    <w:p>
      <w:pPr>
        <w:pStyle w:val="25"/>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5"/>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5"/>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5"/>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5"/>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5"/>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5"/>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5"/>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5"/>
        <w:rPr>
          <w:sz w:val="28"/>
          <w:szCs w:val="28"/>
        </w:rPr>
      </w:pPr>
      <w:r>
        <w:rPr>
          <w:rFonts w:hint="eastAsia"/>
          <w:sz w:val="28"/>
          <w:szCs w:val="28"/>
        </w:rPr>
        <w:t>10.2投标人应将投标文件按顺序装订成册，并编制投标文件资料目录。</w:t>
      </w:r>
    </w:p>
    <w:p>
      <w:pPr>
        <w:pStyle w:val="25"/>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5"/>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5"/>
        <w:rPr>
          <w:sz w:val="28"/>
          <w:szCs w:val="28"/>
        </w:rPr>
      </w:pPr>
      <w:r>
        <w:rPr>
          <w:rFonts w:hint="eastAsia"/>
          <w:sz w:val="28"/>
          <w:szCs w:val="28"/>
        </w:rPr>
        <w:t>11.2投标人应具有资格参加投标和中标后有能力独立履行合同的能力。</w:t>
      </w:r>
    </w:p>
    <w:p>
      <w:pPr>
        <w:pStyle w:val="25"/>
        <w:rPr>
          <w:sz w:val="28"/>
          <w:szCs w:val="28"/>
        </w:rPr>
      </w:pPr>
      <w:r>
        <w:rPr>
          <w:rFonts w:hint="eastAsia"/>
          <w:sz w:val="28"/>
          <w:szCs w:val="28"/>
        </w:rPr>
        <w:t>11.3投标人除必须具有履行合同所需提供的货物以及服务的能力外，还必须具备相应的财务、技术方面的能力。</w:t>
      </w:r>
    </w:p>
    <w:p>
      <w:pPr>
        <w:pStyle w:val="25"/>
        <w:rPr>
          <w:sz w:val="28"/>
          <w:szCs w:val="28"/>
        </w:rPr>
      </w:pPr>
      <w:r>
        <w:rPr>
          <w:rFonts w:hint="eastAsia"/>
          <w:sz w:val="28"/>
          <w:szCs w:val="28"/>
        </w:rPr>
        <w:t>11.4投标人应提交根据采购项目要求提供的证明产品质量合格以及符合招标文件规定的证明文件。</w:t>
      </w:r>
    </w:p>
    <w:p>
      <w:pPr>
        <w:pStyle w:val="25"/>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5"/>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5"/>
        <w:rPr>
          <w:bCs/>
          <w:sz w:val="28"/>
          <w:szCs w:val="28"/>
        </w:rPr>
      </w:pPr>
      <w:r>
        <w:rPr>
          <w:rFonts w:hint="eastAsia"/>
          <w:sz w:val="28"/>
          <w:szCs w:val="28"/>
        </w:rPr>
        <w:t>12.3</w:t>
      </w:r>
      <w:r>
        <w:rPr>
          <w:rFonts w:hint="eastAsia"/>
          <w:bCs/>
          <w:sz w:val="28"/>
          <w:szCs w:val="28"/>
        </w:rPr>
        <w:t>有关费用处理</w:t>
      </w:r>
    </w:p>
    <w:p>
      <w:pPr>
        <w:pStyle w:val="25"/>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bCs/>
          <w:sz w:val="28"/>
          <w:szCs w:val="28"/>
        </w:rPr>
      </w:pPr>
      <w:r>
        <w:rPr>
          <w:rFonts w:hint="eastAsia"/>
          <w:sz w:val="28"/>
          <w:szCs w:val="28"/>
        </w:rPr>
        <w:t>12.4</w:t>
      </w:r>
      <w:r>
        <w:rPr>
          <w:rFonts w:hint="eastAsia"/>
          <w:bCs/>
          <w:sz w:val="28"/>
          <w:szCs w:val="28"/>
        </w:rPr>
        <w:t>其它费用处理</w:t>
      </w:r>
    </w:p>
    <w:p>
      <w:pPr>
        <w:pStyle w:val="25"/>
        <w:rPr>
          <w:bCs/>
          <w:sz w:val="28"/>
          <w:szCs w:val="28"/>
        </w:rPr>
      </w:pPr>
      <w:r>
        <w:rPr>
          <w:rFonts w:hint="eastAsia"/>
          <w:bCs/>
          <w:sz w:val="28"/>
          <w:szCs w:val="28"/>
        </w:rPr>
        <w:t>招标文件未列明，而投标人认为必需的费用也需列入报价。</w:t>
      </w:r>
    </w:p>
    <w:p>
      <w:pPr>
        <w:pStyle w:val="25"/>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5"/>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5"/>
        <w:rPr>
          <w:bCs/>
          <w:sz w:val="28"/>
          <w:szCs w:val="28"/>
        </w:rPr>
      </w:pPr>
      <w:r>
        <w:rPr>
          <w:rFonts w:hint="eastAsia"/>
          <w:sz w:val="28"/>
          <w:szCs w:val="28"/>
        </w:rPr>
        <w:t>（2）</w:t>
      </w:r>
      <w:r>
        <w:rPr>
          <w:rFonts w:hint="eastAsia"/>
          <w:bCs/>
          <w:sz w:val="28"/>
          <w:szCs w:val="28"/>
        </w:rPr>
        <w:t>项目单价按投标配置及分项报价表中要求填报。</w:t>
      </w:r>
    </w:p>
    <w:p>
      <w:pPr>
        <w:pStyle w:val="25"/>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5"/>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5"/>
        <w:rPr>
          <w:rFonts w:cs="宋体"/>
          <w:sz w:val="28"/>
          <w:szCs w:val="28"/>
          <w:lang w:val="zh-CN"/>
        </w:rPr>
      </w:pPr>
      <w:r>
        <w:rPr>
          <w:rFonts w:hint="eastAsia" w:cs="宋体"/>
          <w:sz w:val="28"/>
          <w:szCs w:val="28"/>
          <w:lang w:val="zh-CN"/>
        </w:rPr>
        <w:t>13.2详细阐述所投货物的主要组成部分、功能设计、实现思路及关键技术；</w:t>
      </w:r>
    </w:p>
    <w:p>
      <w:pPr>
        <w:pStyle w:val="25"/>
        <w:rPr>
          <w:rFonts w:cs="宋体"/>
          <w:sz w:val="28"/>
          <w:szCs w:val="28"/>
          <w:lang w:val="zh-CN"/>
        </w:rPr>
      </w:pPr>
      <w:r>
        <w:rPr>
          <w:rFonts w:hint="eastAsia" w:cs="宋体"/>
          <w:sz w:val="28"/>
          <w:szCs w:val="28"/>
          <w:lang w:val="zh-CN"/>
        </w:rPr>
        <w:t>13.3投标人认为需要的其他技术文件或说明。</w:t>
      </w:r>
    </w:p>
    <w:p>
      <w:pPr>
        <w:pStyle w:val="25"/>
        <w:rPr>
          <w:b/>
          <w:bCs/>
          <w:sz w:val="28"/>
          <w:szCs w:val="28"/>
        </w:rPr>
      </w:pPr>
      <w:r>
        <w:rPr>
          <w:rFonts w:hint="eastAsia"/>
          <w:b/>
          <w:bCs/>
          <w:sz w:val="28"/>
          <w:szCs w:val="28"/>
        </w:rPr>
        <w:t>14、服务承诺及售后服务机构、人员的情况介绍</w:t>
      </w:r>
    </w:p>
    <w:p>
      <w:pPr>
        <w:pStyle w:val="25"/>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5"/>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5"/>
        <w:rPr>
          <w:rFonts w:cs="宋体"/>
          <w:sz w:val="28"/>
          <w:szCs w:val="28"/>
          <w:lang w:val="zh-CN"/>
        </w:rPr>
      </w:pPr>
      <w:r>
        <w:rPr>
          <w:rFonts w:hint="eastAsia" w:cs="宋体"/>
          <w:sz w:val="28"/>
          <w:szCs w:val="28"/>
          <w:lang w:val="zh-CN"/>
        </w:rPr>
        <w:t>14.3培训计划；</w:t>
      </w:r>
    </w:p>
    <w:p>
      <w:pPr>
        <w:pStyle w:val="25"/>
        <w:rPr>
          <w:rFonts w:cs="宋体"/>
          <w:sz w:val="28"/>
          <w:szCs w:val="28"/>
          <w:lang w:val="zh-CN"/>
        </w:rPr>
      </w:pPr>
      <w:r>
        <w:rPr>
          <w:rFonts w:hint="eastAsia" w:cs="宋体"/>
          <w:sz w:val="28"/>
          <w:szCs w:val="28"/>
          <w:lang w:val="zh-CN"/>
        </w:rPr>
        <w:t>14.4提供参加本项目类似案例简介；</w:t>
      </w:r>
    </w:p>
    <w:p>
      <w:pPr>
        <w:pStyle w:val="25"/>
        <w:rPr>
          <w:b/>
          <w:bCs/>
          <w:sz w:val="28"/>
          <w:szCs w:val="28"/>
        </w:rPr>
      </w:pPr>
      <w:bookmarkStart w:id="96" w:name="_Toc49090510"/>
      <w:bookmarkStart w:id="97" w:name="_Toc14577359"/>
      <w:r>
        <w:rPr>
          <w:rFonts w:hint="eastAsia"/>
          <w:b/>
          <w:bCs/>
          <w:sz w:val="28"/>
          <w:szCs w:val="28"/>
        </w:rPr>
        <w:t>15、投标函和开标一览表</w:t>
      </w:r>
    </w:p>
    <w:p>
      <w:pPr>
        <w:pStyle w:val="25"/>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5"/>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5"/>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5"/>
        <w:rPr>
          <w:b/>
          <w:bCs/>
          <w:sz w:val="28"/>
          <w:szCs w:val="28"/>
        </w:rPr>
      </w:pPr>
      <w:r>
        <w:rPr>
          <w:rFonts w:hint="eastAsia"/>
          <w:b/>
          <w:bCs/>
          <w:sz w:val="28"/>
          <w:szCs w:val="28"/>
        </w:rPr>
        <w:t>16、投标保证金</w:t>
      </w:r>
      <w:bookmarkEnd w:id="96"/>
      <w:bookmarkEnd w:id="97"/>
    </w:p>
    <w:p>
      <w:pPr>
        <w:pStyle w:val="25"/>
        <w:rPr>
          <w:bCs/>
          <w:sz w:val="28"/>
          <w:szCs w:val="28"/>
        </w:rPr>
      </w:pPr>
      <w:r>
        <w:rPr>
          <w:rFonts w:hint="eastAsia"/>
          <w:sz w:val="28"/>
          <w:szCs w:val="28"/>
        </w:rPr>
        <w:t>16.1</w:t>
      </w:r>
      <w:r>
        <w:rPr>
          <w:rFonts w:hint="eastAsia"/>
          <w:bCs/>
          <w:sz w:val="28"/>
          <w:szCs w:val="28"/>
        </w:rPr>
        <w:t>在开标时，未按要求提交投标保证金的投标无效。</w:t>
      </w:r>
    </w:p>
    <w:p>
      <w:pPr>
        <w:pStyle w:val="25"/>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5"/>
        <w:rPr>
          <w:bCs/>
          <w:sz w:val="28"/>
          <w:szCs w:val="28"/>
        </w:rPr>
      </w:pPr>
      <w:r>
        <w:rPr>
          <w:rFonts w:hint="eastAsia"/>
          <w:sz w:val="28"/>
          <w:szCs w:val="28"/>
        </w:rPr>
        <w:t>16.3</w:t>
      </w:r>
      <w:r>
        <w:rPr>
          <w:rFonts w:hint="eastAsia"/>
          <w:bCs/>
          <w:sz w:val="28"/>
          <w:szCs w:val="28"/>
        </w:rPr>
        <w:t>下列任何情况发生时，投标保证金将不予退还：</w:t>
      </w:r>
    </w:p>
    <w:p>
      <w:pPr>
        <w:pStyle w:val="25"/>
        <w:rPr>
          <w:bCs/>
          <w:sz w:val="28"/>
          <w:szCs w:val="28"/>
        </w:rPr>
      </w:pPr>
      <w:r>
        <w:rPr>
          <w:rFonts w:hint="eastAsia"/>
          <w:bCs/>
          <w:sz w:val="28"/>
          <w:szCs w:val="28"/>
        </w:rPr>
        <w:t>（1）投标人在投标有效期内撤回其投标；</w:t>
      </w:r>
    </w:p>
    <w:p>
      <w:pPr>
        <w:pStyle w:val="25"/>
        <w:rPr>
          <w:bCs/>
          <w:sz w:val="28"/>
          <w:szCs w:val="28"/>
        </w:rPr>
      </w:pPr>
      <w:r>
        <w:rPr>
          <w:rFonts w:hint="eastAsia"/>
          <w:bCs/>
          <w:sz w:val="28"/>
          <w:szCs w:val="28"/>
        </w:rPr>
        <w:t>（2）投标人提供的有关资料、资格证明文件被确认是不真实的；</w:t>
      </w:r>
    </w:p>
    <w:p>
      <w:pPr>
        <w:pStyle w:val="25"/>
        <w:rPr>
          <w:sz w:val="28"/>
          <w:szCs w:val="28"/>
        </w:rPr>
      </w:pPr>
      <w:r>
        <w:rPr>
          <w:rFonts w:hint="eastAsia"/>
          <w:sz w:val="28"/>
          <w:szCs w:val="28"/>
        </w:rPr>
        <w:t>（3）投标人之间被证实有串通（统一哄抬价格）、欺诈行为；</w:t>
      </w:r>
    </w:p>
    <w:p>
      <w:pPr>
        <w:pStyle w:val="25"/>
        <w:rPr>
          <w:sz w:val="28"/>
          <w:szCs w:val="28"/>
        </w:rPr>
      </w:pPr>
      <w:r>
        <w:rPr>
          <w:rFonts w:hint="eastAsia"/>
          <w:sz w:val="28"/>
          <w:szCs w:val="28"/>
        </w:rPr>
        <w:t>（4）投标人被证明有妨碍其他人公平竞争、损害采购人或者其他投标人合法权益的；</w:t>
      </w:r>
    </w:p>
    <w:p>
      <w:pPr>
        <w:pStyle w:val="25"/>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5"/>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5"/>
        <w:rPr>
          <w:sz w:val="28"/>
          <w:szCs w:val="28"/>
        </w:rPr>
      </w:pPr>
      <w:r>
        <w:rPr>
          <w:rFonts w:hint="eastAsia"/>
          <w:sz w:val="28"/>
          <w:szCs w:val="28"/>
        </w:rPr>
        <w:t>17.2投标文件的正本须经法定代表人或授权代表签署和加盖投标人公章。</w:t>
      </w:r>
    </w:p>
    <w:p>
      <w:pPr>
        <w:pStyle w:val="25"/>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5"/>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5"/>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5"/>
        <w:rPr>
          <w:bCs/>
          <w:sz w:val="28"/>
          <w:szCs w:val="28"/>
        </w:rPr>
      </w:pPr>
      <w:r>
        <w:rPr>
          <w:rFonts w:hint="eastAsia"/>
          <w:sz w:val="28"/>
          <w:szCs w:val="28"/>
        </w:rPr>
        <w:t>18.2</w:t>
      </w:r>
      <w:r>
        <w:rPr>
          <w:rFonts w:hint="eastAsia"/>
          <w:bCs/>
          <w:sz w:val="28"/>
          <w:szCs w:val="28"/>
        </w:rPr>
        <w:t>密封的投标文件应：</w:t>
      </w:r>
    </w:p>
    <w:p>
      <w:pPr>
        <w:pStyle w:val="25"/>
        <w:rPr>
          <w:bCs/>
          <w:sz w:val="28"/>
          <w:szCs w:val="28"/>
        </w:rPr>
      </w:pPr>
      <w:r>
        <w:rPr>
          <w:rFonts w:hint="eastAsia"/>
          <w:bCs/>
          <w:sz w:val="28"/>
          <w:szCs w:val="28"/>
        </w:rPr>
        <w:t>（1）注明投标人名称，如因标注不清而产生的后果由投标人自负。</w:t>
      </w:r>
    </w:p>
    <w:p>
      <w:pPr>
        <w:pStyle w:val="25"/>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5"/>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5"/>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5"/>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5"/>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5"/>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5"/>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5"/>
        <w:rPr>
          <w:bCs/>
          <w:sz w:val="28"/>
          <w:szCs w:val="28"/>
        </w:rPr>
      </w:pPr>
      <w:r>
        <w:rPr>
          <w:rFonts w:hint="eastAsia"/>
          <w:bCs/>
          <w:sz w:val="28"/>
          <w:szCs w:val="28"/>
        </w:rPr>
        <w:t>20.2未按照招标文件要求的格式编制的投标文件，后果由投标人承担。</w:t>
      </w:r>
    </w:p>
    <w:p>
      <w:pPr>
        <w:pStyle w:val="25"/>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5"/>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5"/>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5"/>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5"/>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5"/>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5"/>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5"/>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5"/>
        <w:rPr>
          <w:bCs/>
          <w:sz w:val="28"/>
          <w:szCs w:val="28"/>
        </w:rPr>
      </w:pPr>
      <w:r>
        <w:rPr>
          <w:rFonts w:hint="eastAsia"/>
          <w:sz w:val="28"/>
          <w:szCs w:val="28"/>
        </w:rPr>
        <w:t>22.2</w:t>
      </w:r>
      <w:r>
        <w:rPr>
          <w:rFonts w:hint="eastAsia"/>
          <w:bCs/>
          <w:sz w:val="28"/>
          <w:szCs w:val="28"/>
        </w:rPr>
        <w:t>按照规定同意撤回的投标将不予开封。</w:t>
      </w:r>
    </w:p>
    <w:p>
      <w:pPr>
        <w:pStyle w:val="25"/>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5"/>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5"/>
        <w:rPr>
          <w:sz w:val="28"/>
          <w:szCs w:val="28"/>
        </w:rPr>
      </w:pPr>
      <w:r>
        <w:rPr>
          <w:sz w:val="28"/>
          <w:szCs w:val="28"/>
        </w:rPr>
        <w:t>2</w:t>
      </w:r>
      <w:r>
        <w:rPr>
          <w:rFonts w:hint="eastAsia"/>
          <w:sz w:val="28"/>
          <w:szCs w:val="28"/>
        </w:rPr>
        <w:t>2.5投标人在报价时不允许采用选择性报价，否则将被视为无效投标。</w:t>
      </w:r>
    </w:p>
    <w:p>
      <w:pPr>
        <w:pStyle w:val="25"/>
        <w:rPr>
          <w:bCs/>
          <w:sz w:val="28"/>
          <w:szCs w:val="28"/>
        </w:rPr>
      </w:pPr>
      <w:r>
        <w:rPr>
          <w:rFonts w:hint="eastAsia"/>
          <w:bCs/>
          <w:sz w:val="28"/>
          <w:szCs w:val="28"/>
        </w:rPr>
        <w:t>22.6投标截止时间结束后参加投标的供应商不足三家的，不得开标。</w:t>
      </w:r>
    </w:p>
    <w:p>
      <w:pPr>
        <w:pStyle w:val="25"/>
        <w:rPr>
          <w:b/>
          <w:bCs/>
          <w:sz w:val="28"/>
          <w:szCs w:val="28"/>
        </w:rPr>
      </w:pPr>
      <w:bookmarkStart w:id="131" w:name="_Toc513029231"/>
      <w:bookmarkStart w:id="132" w:name="_Toc16938547"/>
      <w:bookmarkStart w:id="133" w:name="_Toc20823303"/>
      <w:r>
        <w:rPr>
          <w:rFonts w:hint="eastAsia"/>
          <w:b/>
          <w:bCs/>
          <w:sz w:val="28"/>
          <w:szCs w:val="28"/>
        </w:rPr>
        <w:t>23、评标</w:t>
      </w:r>
    </w:p>
    <w:p>
      <w:pPr>
        <w:pStyle w:val="25"/>
        <w:rPr>
          <w:b/>
          <w:sz w:val="28"/>
          <w:szCs w:val="28"/>
        </w:rPr>
      </w:pPr>
      <w:r>
        <w:rPr>
          <w:rFonts w:hint="eastAsia"/>
          <w:sz w:val="28"/>
          <w:szCs w:val="28"/>
        </w:rPr>
        <w:t>23.1开标后，采购人将组织评标委员会（以下简称评委会）进行评标。</w:t>
      </w:r>
    </w:p>
    <w:p>
      <w:pPr>
        <w:pStyle w:val="25"/>
        <w:ind w:left="330" w:leftChars="150" w:firstLine="140" w:firstLineChars="50"/>
        <w:rPr>
          <w:sz w:val="28"/>
          <w:szCs w:val="28"/>
        </w:rPr>
      </w:pPr>
      <w:r>
        <w:rPr>
          <w:rFonts w:hint="eastAsia"/>
          <w:sz w:val="28"/>
          <w:szCs w:val="28"/>
        </w:rPr>
        <w:t>23.2评委会独立工作，负责评审所有投标文件并确定中标侯选人。</w:t>
      </w:r>
    </w:p>
    <w:p>
      <w:pPr>
        <w:pStyle w:val="25"/>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5"/>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5"/>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5"/>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sz w:val="28"/>
          <w:szCs w:val="28"/>
        </w:rPr>
      </w:pPr>
      <w:r>
        <w:rPr>
          <w:rFonts w:hint="eastAsia"/>
          <w:sz w:val="28"/>
          <w:szCs w:val="28"/>
        </w:rPr>
        <w:t>24.3 接到评委会澄清要求的投标人如未按规定做出澄清，后果由投标人自行承担。</w:t>
      </w:r>
    </w:p>
    <w:p>
      <w:pPr>
        <w:pStyle w:val="25"/>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5"/>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5"/>
        <w:rPr>
          <w:bCs/>
          <w:sz w:val="28"/>
          <w:szCs w:val="28"/>
        </w:rPr>
      </w:pPr>
      <w:r>
        <w:rPr>
          <w:rFonts w:hint="eastAsia"/>
          <w:bCs/>
          <w:sz w:val="28"/>
          <w:szCs w:val="28"/>
        </w:rPr>
        <w:t>（1）未按要求交纳投标保证金的。</w:t>
      </w:r>
    </w:p>
    <w:p>
      <w:pPr>
        <w:pStyle w:val="25"/>
        <w:rPr>
          <w:bCs/>
          <w:sz w:val="28"/>
          <w:szCs w:val="28"/>
        </w:rPr>
      </w:pPr>
      <w:r>
        <w:rPr>
          <w:rFonts w:hint="eastAsia"/>
          <w:bCs/>
          <w:sz w:val="28"/>
          <w:szCs w:val="28"/>
        </w:rPr>
        <w:t>（2）未按照招标文件规定要求密封、签署、盖章的。</w:t>
      </w:r>
    </w:p>
    <w:p>
      <w:pPr>
        <w:pStyle w:val="25"/>
        <w:rPr>
          <w:bCs/>
          <w:sz w:val="28"/>
          <w:szCs w:val="28"/>
        </w:rPr>
      </w:pPr>
      <w:r>
        <w:rPr>
          <w:rFonts w:hint="eastAsia"/>
          <w:bCs/>
          <w:sz w:val="28"/>
          <w:szCs w:val="28"/>
        </w:rPr>
        <w:t>（3）投标人在报价时采用选择性报价的。</w:t>
      </w:r>
    </w:p>
    <w:p>
      <w:pPr>
        <w:pStyle w:val="25"/>
        <w:rPr>
          <w:bCs/>
          <w:sz w:val="28"/>
          <w:szCs w:val="28"/>
        </w:rPr>
      </w:pPr>
      <w:r>
        <w:rPr>
          <w:rFonts w:hint="eastAsia"/>
          <w:bCs/>
          <w:sz w:val="28"/>
          <w:szCs w:val="28"/>
        </w:rPr>
        <w:t>（4）投标人不具备招标文件中规定资格要求的。</w:t>
      </w:r>
    </w:p>
    <w:p>
      <w:pPr>
        <w:pStyle w:val="25"/>
        <w:rPr>
          <w:bCs/>
          <w:sz w:val="28"/>
          <w:szCs w:val="28"/>
        </w:rPr>
      </w:pPr>
      <w:r>
        <w:rPr>
          <w:rFonts w:hint="eastAsia"/>
          <w:bCs/>
          <w:sz w:val="28"/>
          <w:szCs w:val="28"/>
        </w:rPr>
        <w:t>（5）投标人的报价超过了采购预算或最高限价的。</w:t>
      </w:r>
    </w:p>
    <w:p>
      <w:pPr>
        <w:pStyle w:val="25"/>
        <w:rPr>
          <w:bCs/>
          <w:i/>
          <w:sz w:val="28"/>
          <w:szCs w:val="28"/>
          <w:u w:val="single"/>
        </w:rPr>
      </w:pPr>
      <w:r>
        <w:rPr>
          <w:rFonts w:hint="eastAsia"/>
          <w:bCs/>
          <w:sz w:val="28"/>
          <w:szCs w:val="28"/>
        </w:rPr>
        <w:t>（6）未通过符合性检查的。</w:t>
      </w:r>
    </w:p>
    <w:p>
      <w:pPr>
        <w:pStyle w:val="25"/>
        <w:rPr>
          <w:bCs/>
          <w:i/>
          <w:sz w:val="28"/>
          <w:szCs w:val="28"/>
          <w:u w:val="single"/>
        </w:rPr>
      </w:pPr>
      <w:r>
        <w:rPr>
          <w:rFonts w:hint="eastAsia"/>
          <w:bCs/>
          <w:sz w:val="28"/>
          <w:szCs w:val="28"/>
        </w:rPr>
        <w:t>（7）不符合招标文件中规定的其他实质性要求和条件的。</w:t>
      </w:r>
    </w:p>
    <w:p>
      <w:pPr>
        <w:pStyle w:val="25"/>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5"/>
        <w:rPr>
          <w:bCs/>
          <w:sz w:val="28"/>
          <w:szCs w:val="28"/>
        </w:rPr>
      </w:pPr>
      <w:r>
        <w:rPr>
          <w:rFonts w:hint="eastAsia"/>
          <w:bCs/>
          <w:sz w:val="28"/>
          <w:szCs w:val="28"/>
        </w:rPr>
        <w:t>（9）投标文件含有采购人不能接受的附加条件的。</w:t>
      </w:r>
    </w:p>
    <w:p>
      <w:pPr>
        <w:pStyle w:val="25"/>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bCs/>
          <w:sz w:val="28"/>
          <w:szCs w:val="28"/>
        </w:rPr>
      </w:pPr>
      <w:r>
        <w:rPr>
          <w:rFonts w:hint="eastAsia"/>
          <w:bCs/>
          <w:sz w:val="28"/>
          <w:szCs w:val="28"/>
        </w:rPr>
        <w:t>（11）其他法律、法规及本招标文件规定的属无效投标的情形。</w:t>
      </w:r>
    </w:p>
    <w:p>
      <w:pPr>
        <w:pStyle w:val="25"/>
        <w:rPr>
          <w:bCs/>
          <w:sz w:val="28"/>
          <w:szCs w:val="28"/>
        </w:rPr>
      </w:pPr>
      <w:r>
        <w:rPr>
          <w:rFonts w:hint="eastAsia"/>
          <w:bCs/>
          <w:sz w:val="28"/>
          <w:szCs w:val="28"/>
        </w:rPr>
        <w:t>25.2废标条款：</w:t>
      </w:r>
    </w:p>
    <w:p>
      <w:pPr>
        <w:pStyle w:val="25"/>
        <w:rPr>
          <w:bCs/>
          <w:sz w:val="28"/>
          <w:szCs w:val="28"/>
        </w:rPr>
      </w:pPr>
      <w:r>
        <w:rPr>
          <w:rFonts w:hint="eastAsia"/>
          <w:bCs/>
          <w:sz w:val="28"/>
          <w:szCs w:val="28"/>
        </w:rPr>
        <w:t>（1）符合专业条件的供应商或者对招标文件作实质响应的供应商不足三家的。</w:t>
      </w:r>
    </w:p>
    <w:p>
      <w:pPr>
        <w:pStyle w:val="25"/>
        <w:rPr>
          <w:bCs/>
          <w:sz w:val="28"/>
          <w:szCs w:val="28"/>
        </w:rPr>
      </w:pPr>
      <w:r>
        <w:rPr>
          <w:rFonts w:hint="eastAsia"/>
          <w:bCs/>
          <w:sz w:val="28"/>
          <w:szCs w:val="28"/>
        </w:rPr>
        <w:t>（2）出现影响采购公正的违法、违规行为的。</w:t>
      </w:r>
    </w:p>
    <w:p>
      <w:pPr>
        <w:pStyle w:val="25"/>
        <w:rPr>
          <w:bCs/>
          <w:sz w:val="28"/>
          <w:szCs w:val="28"/>
        </w:rPr>
      </w:pPr>
      <w:r>
        <w:rPr>
          <w:rFonts w:hint="eastAsia"/>
          <w:bCs/>
          <w:sz w:val="28"/>
          <w:szCs w:val="28"/>
        </w:rPr>
        <w:t>（3）因重大变故，采购任务取消的。</w:t>
      </w:r>
    </w:p>
    <w:p>
      <w:pPr>
        <w:pStyle w:val="25"/>
        <w:rPr>
          <w:bCs/>
          <w:sz w:val="28"/>
          <w:szCs w:val="28"/>
        </w:rPr>
      </w:pPr>
      <w:r>
        <w:rPr>
          <w:rFonts w:hint="eastAsia"/>
          <w:bCs/>
          <w:sz w:val="28"/>
          <w:szCs w:val="28"/>
        </w:rPr>
        <w:t>（4）评标委员会认定招标文件存在歧义、重大缺陷导致评审工作无法进行的。</w:t>
      </w:r>
    </w:p>
    <w:p>
      <w:pPr>
        <w:pStyle w:val="25"/>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5"/>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5"/>
        <w:rPr>
          <w:bCs/>
          <w:sz w:val="28"/>
          <w:szCs w:val="28"/>
        </w:rPr>
      </w:pPr>
      <w:r>
        <w:rPr>
          <w:rFonts w:hint="eastAsia"/>
          <w:bCs/>
          <w:sz w:val="28"/>
          <w:szCs w:val="28"/>
        </w:rPr>
        <w:t>26.1评委会根据本招标文件规定评分办法与评分标准确定中标人；</w:t>
      </w:r>
    </w:p>
    <w:p>
      <w:pPr>
        <w:pStyle w:val="25"/>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5"/>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5"/>
        <w:rPr>
          <w:sz w:val="28"/>
          <w:szCs w:val="28"/>
        </w:rPr>
      </w:pPr>
      <w:r>
        <w:rPr>
          <w:rFonts w:hint="eastAsia"/>
          <w:sz w:val="28"/>
          <w:szCs w:val="28"/>
        </w:rPr>
        <w:t>（1）提供虚假材料谋取中标的；</w:t>
      </w:r>
    </w:p>
    <w:p>
      <w:pPr>
        <w:pStyle w:val="25"/>
        <w:rPr>
          <w:sz w:val="28"/>
          <w:szCs w:val="28"/>
        </w:rPr>
      </w:pPr>
      <w:r>
        <w:rPr>
          <w:rFonts w:hint="eastAsia"/>
          <w:sz w:val="28"/>
          <w:szCs w:val="28"/>
        </w:rPr>
        <w:t>（2）向采购人、评审专家行贿或者提供其他不正当利益的；</w:t>
      </w:r>
    </w:p>
    <w:p>
      <w:pPr>
        <w:pStyle w:val="25"/>
        <w:rPr>
          <w:sz w:val="28"/>
          <w:szCs w:val="28"/>
        </w:rPr>
      </w:pPr>
      <w:r>
        <w:rPr>
          <w:rFonts w:hint="eastAsia"/>
          <w:sz w:val="28"/>
          <w:szCs w:val="28"/>
        </w:rPr>
        <w:t>（3）恶意竞争，投标总报价明显低于其自身合理成本且又无法提供证明的；</w:t>
      </w:r>
    </w:p>
    <w:p>
      <w:pPr>
        <w:pStyle w:val="25"/>
        <w:rPr>
          <w:sz w:val="28"/>
          <w:szCs w:val="28"/>
        </w:rPr>
      </w:pPr>
      <w:r>
        <w:rPr>
          <w:rFonts w:hint="eastAsia"/>
          <w:sz w:val="28"/>
          <w:szCs w:val="28"/>
        </w:rPr>
        <w:t>（4）属于本文件规定的无效条件，但在评标过程中又未被评委会发现的；</w:t>
      </w:r>
    </w:p>
    <w:p>
      <w:pPr>
        <w:pStyle w:val="25"/>
        <w:rPr>
          <w:sz w:val="28"/>
          <w:szCs w:val="28"/>
        </w:rPr>
      </w:pPr>
      <w:r>
        <w:rPr>
          <w:rFonts w:hint="eastAsia"/>
          <w:sz w:val="28"/>
          <w:szCs w:val="28"/>
        </w:rPr>
        <w:t>（5）与采购人或者其他供应商恶意串通的；</w:t>
      </w:r>
    </w:p>
    <w:p>
      <w:pPr>
        <w:pStyle w:val="25"/>
        <w:rPr>
          <w:sz w:val="28"/>
          <w:szCs w:val="28"/>
        </w:rPr>
      </w:pPr>
      <w:r>
        <w:rPr>
          <w:rFonts w:hint="eastAsia"/>
          <w:sz w:val="28"/>
          <w:szCs w:val="28"/>
        </w:rPr>
        <w:t>（6）采取不正当手段诋毁、排挤其他供应商的；</w:t>
      </w:r>
    </w:p>
    <w:p>
      <w:pPr>
        <w:pStyle w:val="25"/>
        <w:rPr>
          <w:sz w:val="28"/>
          <w:szCs w:val="28"/>
        </w:rPr>
      </w:pPr>
      <w:r>
        <w:rPr>
          <w:rFonts w:hint="eastAsia"/>
          <w:sz w:val="28"/>
          <w:szCs w:val="28"/>
        </w:rPr>
        <w:t>（7）不符合法律、法规的规定的。</w:t>
      </w:r>
      <w:bookmarkStart w:id="154" w:name="_Toc200451960"/>
    </w:p>
    <w:p>
      <w:pPr>
        <w:pStyle w:val="25"/>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5"/>
        <w:rPr>
          <w:sz w:val="28"/>
          <w:szCs w:val="28"/>
        </w:rPr>
      </w:pPr>
      <w:r>
        <w:rPr>
          <w:rFonts w:hint="eastAsia"/>
          <w:sz w:val="28"/>
          <w:szCs w:val="28"/>
        </w:rPr>
        <w:t>（1）不同投标人的投标文件由同一单位或者个人编制；</w:t>
      </w:r>
    </w:p>
    <w:p>
      <w:pPr>
        <w:pStyle w:val="25"/>
        <w:rPr>
          <w:sz w:val="28"/>
          <w:szCs w:val="28"/>
        </w:rPr>
      </w:pPr>
      <w:r>
        <w:rPr>
          <w:rFonts w:hint="eastAsia"/>
          <w:sz w:val="28"/>
          <w:szCs w:val="28"/>
        </w:rPr>
        <w:t>（2）不同投标人委托同一单位或者个人办理投标事宜；</w:t>
      </w:r>
    </w:p>
    <w:p>
      <w:pPr>
        <w:pStyle w:val="25"/>
        <w:rPr>
          <w:sz w:val="28"/>
          <w:szCs w:val="28"/>
        </w:rPr>
      </w:pPr>
      <w:r>
        <w:rPr>
          <w:rFonts w:hint="eastAsia"/>
          <w:sz w:val="28"/>
          <w:szCs w:val="28"/>
        </w:rPr>
        <w:t>（3）不同投标人的投标文件载明的项目管理成员或者联系人员为同一人；</w:t>
      </w:r>
    </w:p>
    <w:p>
      <w:pPr>
        <w:pStyle w:val="25"/>
        <w:rPr>
          <w:sz w:val="28"/>
          <w:szCs w:val="28"/>
        </w:rPr>
      </w:pPr>
      <w:r>
        <w:rPr>
          <w:rFonts w:hint="eastAsia"/>
          <w:sz w:val="28"/>
          <w:szCs w:val="28"/>
        </w:rPr>
        <w:t>（4）不同投标人的投标文件异常一致或者投标报价呈规律性差异；</w:t>
      </w:r>
    </w:p>
    <w:p>
      <w:pPr>
        <w:pStyle w:val="25"/>
        <w:rPr>
          <w:sz w:val="28"/>
          <w:szCs w:val="28"/>
        </w:rPr>
      </w:pPr>
      <w:r>
        <w:rPr>
          <w:rFonts w:hint="eastAsia"/>
          <w:sz w:val="28"/>
          <w:szCs w:val="28"/>
        </w:rPr>
        <w:t>（5）不同投标人的投标文件相互混装；</w:t>
      </w:r>
    </w:p>
    <w:p>
      <w:pPr>
        <w:pStyle w:val="25"/>
        <w:rPr>
          <w:sz w:val="28"/>
          <w:szCs w:val="28"/>
        </w:rPr>
      </w:pPr>
      <w:r>
        <w:rPr>
          <w:rFonts w:hint="eastAsia"/>
          <w:sz w:val="28"/>
          <w:szCs w:val="28"/>
        </w:rPr>
        <w:t>（6）不同投标人的投标保证金从同一单位或者个人的账户转出。</w:t>
      </w:r>
    </w:p>
    <w:p>
      <w:pPr>
        <w:pStyle w:val="25"/>
        <w:rPr>
          <w:b/>
          <w:sz w:val="28"/>
          <w:szCs w:val="28"/>
        </w:rPr>
      </w:pPr>
      <w:r>
        <w:rPr>
          <w:rFonts w:hint="eastAsia"/>
          <w:b/>
          <w:sz w:val="28"/>
          <w:szCs w:val="28"/>
        </w:rPr>
        <w:t>27、质疑处理</w:t>
      </w:r>
      <w:bookmarkEnd w:id="154"/>
    </w:p>
    <w:p>
      <w:pPr>
        <w:pStyle w:val="2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5"/>
        <w:rPr>
          <w:b/>
          <w:sz w:val="28"/>
          <w:szCs w:val="28"/>
        </w:rPr>
      </w:pPr>
      <w:r>
        <w:rPr>
          <w:rFonts w:hint="eastAsia"/>
          <w:b/>
          <w:sz w:val="28"/>
          <w:szCs w:val="28"/>
        </w:rPr>
        <w:t>28、中标通知书</w:t>
      </w:r>
    </w:p>
    <w:p>
      <w:pPr>
        <w:pStyle w:val="25"/>
        <w:rPr>
          <w:sz w:val="28"/>
          <w:szCs w:val="28"/>
        </w:rPr>
      </w:pPr>
      <w:r>
        <w:rPr>
          <w:rFonts w:hint="eastAsia"/>
          <w:sz w:val="28"/>
          <w:szCs w:val="28"/>
        </w:rPr>
        <w:t>28.1中标结果确定后，采购人将向中标供应商发出中标通知书。</w:t>
      </w:r>
    </w:p>
    <w:p>
      <w:pPr>
        <w:pStyle w:val="25"/>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5"/>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5"/>
        <w:rPr>
          <w:b/>
          <w:sz w:val="28"/>
          <w:szCs w:val="28"/>
        </w:rPr>
      </w:pPr>
      <w:bookmarkStart w:id="160" w:name="_Toc20823309"/>
      <w:bookmarkStart w:id="161" w:name="_Toc513029237"/>
      <w:bookmarkStart w:id="162" w:name="_Toc16938553"/>
      <w:r>
        <w:rPr>
          <w:rFonts w:hint="eastAsia"/>
          <w:b/>
          <w:sz w:val="28"/>
          <w:szCs w:val="28"/>
        </w:rPr>
        <w:t>29. 签订合同</w:t>
      </w:r>
    </w:p>
    <w:p>
      <w:pPr>
        <w:pStyle w:val="25"/>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sz w:val="28"/>
          <w:szCs w:val="28"/>
        </w:rPr>
      </w:pPr>
      <w:r>
        <w:rPr>
          <w:rFonts w:hint="eastAsia"/>
          <w:sz w:val="28"/>
          <w:szCs w:val="28"/>
        </w:rPr>
        <w:t>29.2招标文件、中标人的投标文件及招标过程中有关澄清、承诺文件均应作为合同附件。</w:t>
      </w:r>
    </w:p>
    <w:p>
      <w:pPr>
        <w:pStyle w:val="25"/>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b/>
          <w:sz w:val="28"/>
          <w:szCs w:val="28"/>
        </w:rPr>
      </w:pPr>
      <w:bookmarkStart w:id="163" w:name="_Toc517190889"/>
      <w:r>
        <w:rPr>
          <w:rFonts w:hint="eastAsia"/>
          <w:b/>
          <w:sz w:val="28"/>
          <w:szCs w:val="28"/>
        </w:rPr>
        <w:t>八、其他</w:t>
      </w:r>
      <w:bookmarkEnd w:id="163"/>
    </w:p>
    <w:p>
      <w:pPr>
        <w:pStyle w:val="25"/>
        <w:rPr>
          <w:b/>
          <w:sz w:val="28"/>
          <w:szCs w:val="28"/>
        </w:rPr>
      </w:pPr>
      <w:r>
        <w:rPr>
          <w:rFonts w:hint="eastAsia"/>
          <w:b/>
          <w:sz w:val="28"/>
          <w:szCs w:val="28"/>
        </w:rPr>
        <w:t>30、样品</w:t>
      </w:r>
    </w:p>
    <w:p>
      <w:pPr>
        <w:pStyle w:val="2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5"/>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1"/>
        <w:spacing w:line="360" w:lineRule="auto"/>
        <w:ind w:firstLine="440"/>
        <w:rPr>
          <w:rFonts w:ascii="Times New Roman" w:hAnsi="宋体" w:cs="宋体"/>
          <w:b/>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一、参数需求：</w:t>
      </w:r>
    </w:p>
    <w:tbl>
      <w:tblPr>
        <w:tblStyle w:val="20"/>
        <w:tblW w:w="9534" w:type="dxa"/>
        <w:tblInd w:w="95" w:type="dxa"/>
        <w:tblLayout w:type="fixed"/>
        <w:tblCellMar>
          <w:top w:w="0" w:type="dxa"/>
          <w:left w:w="108" w:type="dxa"/>
          <w:bottom w:w="0" w:type="dxa"/>
          <w:right w:w="108" w:type="dxa"/>
        </w:tblCellMar>
      </w:tblPr>
      <w:tblGrid>
        <w:gridCol w:w="1289"/>
        <w:gridCol w:w="8245"/>
      </w:tblGrid>
      <w:tr>
        <w:tblPrEx>
          <w:tblLayout w:type="fixed"/>
          <w:tblCellMar>
            <w:top w:w="0" w:type="dxa"/>
            <w:left w:w="108" w:type="dxa"/>
            <w:bottom w:w="0" w:type="dxa"/>
            <w:right w:w="108" w:type="dxa"/>
          </w:tblCellMar>
        </w:tblPrEx>
        <w:trPr>
          <w:trHeight w:val="286" w:hRule="atLeast"/>
        </w:trPr>
        <w:tc>
          <w:tcPr>
            <w:tcW w:w="1289" w:type="dxa"/>
            <w:tcBorders>
              <w:top w:val="single" w:color="000000" w:sz="8" w:space="0"/>
              <w:left w:val="single" w:color="000000" w:sz="8" w:space="0"/>
              <w:bottom w:val="nil"/>
              <w:right w:val="single" w:color="000000" w:sz="8" w:space="0"/>
            </w:tcBorders>
            <w:shd w:val="clear" w:color="auto" w:fill="auto"/>
            <w:vAlign w:val="center"/>
          </w:tcPr>
          <w:p>
            <w:pPr>
              <w:adjustRightInd/>
              <w:snapToGrid/>
              <w:spacing w:after="0"/>
              <w:jc w:val="center"/>
              <w:rPr>
                <w:rFonts w:cs="宋体" w:asciiTheme="minorEastAsia" w:hAnsiTheme="minorEastAsia" w:eastAsiaTheme="minorEastAsia"/>
                <w:b/>
                <w:bCs/>
                <w:color w:val="000000"/>
                <w:sz w:val="28"/>
                <w:szCs w:val="28"/>
              </w:rPr>
            </w:pPr>
            <w:r>
              <w:rPr>
                <w:rFonts w:hint="eastAsia" w:cs="宋体" w:asciiTheme="minorEastAsia" w:hAnsiTheme="minorEastAsia" w:eastAsiaTheme="minorEastAsia"/>
                <w:b/>
                <w:bCs/>
                <w:color w:val="000000"/>
                <w:sz w:val="28"/>
                <w:szCs w:val="28"/>
              </w:rPr>
              <w:t>一</w:t>
            </w:r>
          </w:p>
        </w:tc>
        <w:tc>
          <w:tcPr>
            <w:tcW w:w="8245" w:type="dxa"/>
            <w:tcBorders>
              <w:top w:val="single" w:color="000000" w:sz="8" w:space="0"/>
              <w:left w:val="nil"/>
              <w:bottom w:val="nil"/>
              <w:right w:val="single" w:color="000000" w:sz="8" w:space="0"/>
            </w:tcBorders>
            <w:shd w:val="clear" w:color="auto" w:fill="auto"/>
            <w:vAlign w:val="center"/>
          </w:tcPr>
          <w:p>
            <w:pPr>
              <w:adjustRightInd/>
              <w:snapToGrid/>
              <w:spacing w:after="0"/>
              <w:rPr>
                <w:rFonts w:cs="宋体" w:asciiTheme="minorEastAsia" w:hAnsiTheme="minorEastAsia" w:eastAsiaTheme="minorEastAsia"/>
                <w:b/>
                <w:bCs/>
                <w:color w:val="000000"/>
                <w:sz w:val="28"/>
                <w:szCs w:val="28"/>
              </w:rPr>
            </w:pPr>
            <w:r>
              <w:rPr>
                <w:rFonts w:hint="eastAsia" w:cs="宋体" w:asciiTheme="minorEastAsia" w:hAnsiTheme="minorEastAsia" w:eastAsiaTheme="minorEastAsia"/>
                <w:b/>
                <w:bCs/>
                <w:color w:val="000000"/>
                <w:sz w:val="28"/>
                <w:szCs w:val="28"/>
              </w:rPr>
              <w:t>总体要求：</w:t>
            </w:r>
          </w:p>
        </w:tc>
      </w:tr>
      <w:tr>
        <w:tblPrEx>
          <w:tblLayout w:type="fixed"/>
          <w:tblCellMar>
            <w:top w:w="0" w:type="dxa"/>
            <w:left w:w="108" w:type="dxa"/>
            <w:bottom w:w="0" w:type="dxa"/>
            <w:right w:w="108" w:type="dxa"/>
          </w:tblCellMar>
        </w:tblPrEx>
        <w:trPr>
          <w:trHeight w:val="858" w:hRule="atLeast"/>
        </w:trPr>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w:t>
            </w:r>
          </w:p>
        </w:tc>
        <w:tc>
          <w:tcPr>
            <w:tcW w:w="8245"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cs="Arial" w:asciiTheme="minorEastAsia" w:hAnsiTheme="minorEastAsia" w:eastAsiaTheme="minorEastAsia"/>
                <w:color w:val="000000"/>
                <w:sz w:val="28"/>
                <w:szCs w:val="28"/>
              </w:rPr>
              <w:t>1</w:t>
            </w:r>
            <w:r>
              <w:rPr>
                <w:rFonts w:hint="eastAsia" w:cs="宋体" w:asciiTheme="minorEastAsia" w:hAnsiTheme="minorEastAsia" w:eastAsiaTheme="minorEastAsia"/>
                <w:color w:val="000000"/>
                <w:sz w:val="28"/>
                <w:szCs w:val="28"/>
              </w:rPr>
              <w:t>，采用每套无影灯配置一只中置高清摄像头和一只外置高清摄像头</w:t>
            </w:r>
            <w:r>
              <w:rPr>
                <w:rFonts w:cs="Arial" w:asciiTheme="minorEastAsia" w:hAnsiTheme="minorEastAsia" w:eastAsiaTheme="minorEastAsia"/>
                <w:color w:val="000000"/>
                <w:sz w:val="28"/>
                <w:szCs w:val="28"/>
              </w:rPr>
              <w:t>,</w:t>
            </w:r>
            <w:r>
              <w:rPr>
                <w:rFonts w:hint="eastAsia" w:cs="宋体" w:asciiTheme="minorEastAsia" w:hAnsiTheme="minorEastAsia" w:eastAsiaTheme="minorEastAsia"/>
                <w:color w:val="000000"/>
                <w:sz w:val="28"/>
                <w:szCs w:val="28"/>
              </w:rPr>
              <w:t>；</w:t>
            </w:r>
            <w:r>
              <w:rPr>
                <w:rFonts w:cs="Arial" w:asciiTheme="minorEastAsia" w:hAnsiTheme="minorEastAsia" w:eastAsiaTheme="minorEastAsia"/>
                <w:color w:val="000000"/>
                <w:sz w:val="28"/>
                <w:szCs w:val="28"/>
              </w:rPr>
              <w:t>2</w:t>
            </w:r>
            <w:r>
              <w:rPr>
                <w:rFonts w:hint="eastAsia" w:cs="宋体" w:asciiTheme="minorEastAsia" w:hAnsiTheme="minorEastAsia" w:eastAsiaTheme="minorEastAsia"/>
                <w:color w:val="000000"/>
                <w:sz w:val="28"/>
                <w:szCs w:val="28"/>
              </w:rPr>
              <w:t>，每套高清摄像机配一只约</w:t>
            </w:r>
            <w:r>
              <w:rPr>
                <w:rFonts w:cs="Arial" w:asciiTheme="minorEastAsia" w:hAnsiTheme="minorEastAsia" w:eastAsiaTheme="minorEastAsia"/>
                <w:color w:val="000000"/>
                <w:sz w:val="28"/>
                <w:szCs w:val="28"/>
              </w:rPr>
              <w:t>52</w:t>
            </w:r>
            <w:r>
              <w:rPr>
                <w:rFonts w:hint="eastAsia" w:cs="宋体" w:asciiTheme="minorEastAsia" w:hAnsiTheme="minorEastAsia" w:eastAsiaTheme="minorEastAsia"/>
                <w:color w:val="000000"/>
                <w:sz w:val="28"/>
                <w:szCs w:val="28"/>
              </w:rPr>
              <w:t>寸</w:t>
            </w:r>
            <w:r>
              <w:rPr>
                <w:rFonts w:cs="Arial" w:asciiTheme="minorEastAsia" w:hAnsiTheme="minorEastAsia" w:eastAsiaTheme="minorEastAsia"/>
                <w:color w:val="000000"/>
                <w:sz w:val="28"/>
                <w:szCs w:val="28"/>
              </w:rPr>
              <w:t>HD</w:t>
            </w:r>
            <w:r>
              <w:rPr>
                <w:rFonts w:hint="eastAsia" w:cs="宋体" w:asciiTheme="minorEastAsia" w:hAnsiTheme="minorEastAsia" w:eastAsiaTheme="minorEastAsia"/>
                <w:color w:val="000000"/>
                <w:sz w:val="28"/>
                <w:szCs w:val="28"/>
              </w:rPr>
              <w:t>电视机；</w:t>
            </w:r>
            <w:r>
              <w:rPr>
                <w:rFonts w:cs="Arial" w:asciiTheme="minorEastAsia" w:hAnsiTheme="minorEastAsia" w:eastAsiaTheme="minorEastAsia"/>
                <w:color w:val="000000"/>
                <w:sz w:val="28"/>
                <w:szCs w:val="28"/>
              </w:rPr>
              <w:t>3</w:t>
            </w:r>
            <w:r>
              <w:rPr>
                <w:rFonts w:hint="eastAsia" w:cs="宋体" w:asciiTheme="minorEastAsia" w:hAnsiTheme="minorEastAsia" w:eastAsiaTheme="minorEastAsia"/>
                <w:color w:val="000000"/>
                <w:sz w:val="28"/>
                <w:szCs w:val="28"/>
              </w:rPr>
              <w:t>，讲台上配装一台约</w:t>
            </w:r>
            <w:r>
              <w:rPr>
                <w:rFonts w:cs="Arial" w:asciiTheme="minorEastAsia" w:hAnsiTheme="minorEastAsia" w:eastAsiaTheme="minorEastAsia"/>
                <w:color w:val="000000"/>
                <w:sz w:val="28"/>
                <w:szCs w:val="28"/>
              </w:rPr>
              <w:t>21</w:t>
            </w:r>
            <w:r>
              <w:rPr>
                <w:rFonts w:hint="eastAsia" w:cs="宋体" w:asciiTheme="minorEastAsia" w:hAnsiTheme="minorEastAsia" w:eastAsiaTheme="minorEastAsia"/>
                <w:color w:val="000000"/>
                <w:sz w:val="28"/>
                <w:szCs w:val="28"/>
              </w:rPr>
              <w:t>寸显示器；</w:t>
            </w:r>
            <w:r>
              <w:rPr>
                <w:rFonts w:cs="Arial" w:asciiTheme="minorEastAsia" w:hAnsiTheme="minorEastAsia" w:eastAsiaTheme="minorEastAsia"/>
                <w:color w:val="000000"/>
                <w:sz w:val="28"/>
                <w:szCs w:val="28"/>
              </w:rPr>
              <w:t>4</w:t>
            </w:r>
            <w:r>
              <w:rPr>
                <w:rFonts w:hint="eastAsia" w:cs="宋体" w:asciiTheme="minorEastAsia" w:hAnsiTheme="minorEastAsia" w:eastAsiaTheme="minorEastAsia"/>
                <w:color w:val="000000"/>
                <w:sz w:val="28"/>
                <w:szCs w:val="28"/>
              </w:rPr>
              <w:t>，视频矩阵处理；</w:t>
            </w:r>
            <w:r>
              <w:rPr>
                <w:rFonts w:cs="Arial" w:asciiTheme="minorEastAsia" w:hAnsiTheme="minorEastAsia" w:eastAsiaTheme="minorEastAsia"/>
                <w:color w:val="000000"/>
                <w:sz w:val="28"/>
                <w:szCs w:val="28"/>
              </w:rPr>
              <w:t>5</w:t>
            </w:r>
            <w:r>
              <w:rPr>
                <w:rFonts w:hint="eastAsia" w:cs="宋体" w:asciiTheme="minorEastAsia" w:hAnsiTheme="minorEastAsia" w:eastAsiaTheme="minorEastAsia"/>
                <w:color w:val="000000"/>
                <w:sz w:val="28"/>
                <w:szCs w:val="28"/>
              </w:rPr>
              <w:t>，视频录像与回放。</w:t>
            </w:r>
            <w:r>
              <w:rPr>
                <w:rFonts w:cs="Arial" w:asciiTheme="minorEastAsia" w:hAnsiTheme="minorEastAsia" w:eastAsiaTheme="minorEastAsia"/>
                <w:color w:val="000000"/>
                <w:sz w:val="28"/>
                <w:szCs w:val="28"/>
              </w:rPr>
              <w:t>6</w:t>
            </w:r>
            <w:r>
              <w:rPr>
                <w:rFonts w:hint="eastAsia" w:cs="宋体" w:asciiTheme="minorEastAsia" w:hAnsiTheme="minorEastAsia" w:eastAsiaTheme="minorEastAsia"/>
                <w:color w:val="000000"/>
                <w:sz w:val="28"/>
                <w:szCs w:val="28"/>
              </w:rPr>
              <w:t>，配置全景高清摄像头</w:t>
            </w:r>
            <w:r>
              <w:rPr>
                <w:rFonts w:cs="Arial" w:asciiTheme="minorEastAsia" w:hAnsiTheme="minorEastAsia" w:eastAsiaTheme="minorEastAsia"/>
                <w:color w:val="000000"/>
                <w:sz w:val="28"/>
                <w:szCs w:val="28"/>
              </w:rPr>
              <w:t>2</w:t>
            </w:r>
            <w:r>
              <w:rPr>
                <w:rFonts w:hint="eastAsia" w:cs="宋体" w:asciiTheme="minorEastAsia" w:hAnsiTheme="minorEastAsia" w:eastAsiaTheme="minorEastAsia"/>
                <w:color w:val="000000"/>
                <w:sz w:val="28"/>
                <w:szCs w:val="28"/>
              </w:rPr>
              <w:t>只；</w:t>
            </w:r>
          </w:p>
        </w:tc>
      </w:tr>
      <w:tr>
        <w:tblPrEx>
          <w:tblLayout w:type="fixed"/>
          <w:tblCellMar>
            <w:top w:w="0" w:type="dxa"/>
            <w:left w:w="108" w:type="dxa"/>
            <w:bottom w:w="0" w:type="dxa"/>
            <w:right w:w="108" w:type="dxa"/>
          </w:tblCellMar>
        </w:tblPrEx>
        <w:trPr>
          <w:trHeight w:val="572"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功能描述：</w:t>
            </w:r>
            <w:r>
              <w:rPr>
                <w:rFonts w:cs="Arial" w:asciiTheme="minorEastAsia" w:hAnsiTheme="minorEastAsia" w:eastAsiaTheme="minorEastAsia"/>
                <w:color w:val="000000"/>
                <w:sz w:val="28"/>
                <w:szCs w:val="28"/>
              </w:rPr>
              <w:t>1</w:t>
            </w:r>
            <w:r>
              <w:rPr>
                <w:rFonts w:hint="eastAsia" w:cs="宋体" w:asciiTheme="minorEastAsia" w:hAnsiTheme="minorEastAsia" w:eastAsiaTheme="minorEastAsia"/>
                <w:color w:val="000000"/>
                <w:sz w:val="28"/>
                <w:szCs w:val="28"/>
              </w:rPr>
              <w:t>，能够独立显示摄像机采集的图像；</w:t>
            </w:r>
            <w:r>
              <w:rPr>
                <w:rFonts w:cs="Arial" w:asciiTheme="minorEastAsia" w:hAnsiTheme="minorEastAsia" w:eastAsiaTheme="minorEastAsia"/>
                <w:color w:val="000000"/>
                <w:sz w:val="28"/>
                <w:szCs w:val="28"/>
              </w:rPr>
              <w:t>2</w:t>
            </w:r>
            <w:r>
              <w:rPr>
                <w:rFonts w:hint="eastAsia" w:cs="宋体" w:asciiTheme="minorEastAsia" w:hAnsiTheme="minorEastAsia" w:eastAsiaTheme="minorEastAsia"/>
                <w:color w:val="000000"/>
                <w:sz w:val="28"/>
                <w:szCs w:val="28"/>
              </w:rPr>
              <w:t>，同一解剖室内的</w:t>
            </w:r>
            <w:r>
              <w:rPr>
                <w:rFonts w:cs="Arial" w:asciiTheme="minorEastAsia" w:hAnsiTheme="minorEastAsia" w:eastAsiaTheme="minorEastAsia"/>
                <w:color w:val="000000"/>
                <w:sz w:val="28"/>
                <w:szCs w:val="28"/>
              </w:rPr>
              <w:t>3</w:t>
            </w:r>
            <w:r>
              <w:rPr>
                <w:rFonts w:hint="eastAsia" w:cs="宋体" w:asciiTheme="minorEastAsia" w:hAnsiTheme="minorEastAsia" w:eastAsiaTheme="minorEastAsia"/>
                <w:color w:val="000000"/>
                <w:sz w:val="28"/>
                <w:szCs w:val="28"/>
              </w:rPr>
              <w:t>个显示器上能够通过视频矩阵的切换，实现其中某个摄像机采集的图像。</w:t>
            </w:r>
            <w:r>
              <w:rPr>
                <w:rFonts w:cs="Arial" w:asciiTheme="minorEastAsia" w:hAnsiTheme="minorEastAsia" w:eastAsiaTheme="minorEastAsia"/>
                <w:color w:val="000000"/>
                <w:sz w:val="28"/>
                <w:szCs w:val="28"/>
              </w:rPr>
              <w:t>3</w:t>
            </w:r>
            <w:r>
              <w:rPr>
                <w:rFonts w:hint="eastAsia" w:cs="宋体" w:asciiTheme="minorEastAsia" w:hAnsiTheme="minorEastAsia" w:eastAsiaTheme="minorEastAsia"/>
                <w:color w:val="000000"/>
                <w:sz w:val="28"/>
                <w:szCs w:val="28"/>
              </w:rPr>
              <w:t>，能够同时录制</w:t>
            </w:r>
            <w:r>
              <w:rPr>
                <w:rFonts w:cs="Arial" w:asciiTheme="minorEastAsia" w:hAnsiTheme="minorEastAsia" w:eastAsiaTheme="minorEastAsia"/>
                <w:color w:val="000000"/>
                <w:sz w:val="28"/>
                <w:szCs w:val="28"/>
              </w:rPr>
              <w:t>8</w:t>
            </w:r>
            <w:r>
              <w:rPr>
                <w:rFonts w:hint="eastAsia" w:cs="宋体" w:asciiTheme="minorEastAsia" w:hAnsiTheme="minorEastAsia" w:eastAsiaTheme="minorEastAsia"/>
                <w:color w:val="000000"/>
                <w:sz w:val="28"/>
                <w:szCs w:val="28"/>
              </w:rPr>
              <w:t>路图像和回放。</w:t>
            </w:r>
          </w:p>
        </w:tc>
      </w:tr>
      <w:tr>
        <w:tblPrEx>
          <w:tblLayout w:type="fixed"/>
          <w:tblCellMar>
            <w:top w:w="0" w:type="dxa"/>
            <w:left w:w="108" w:type="dxa"/>
            <w:bottom w:w="0" w:type="dxa"/>
            <w:right w:w="108" w:type="dxa"/>
          </w:tblCellMar>
        </w:tblPrEx>
        <w:trPr>
          <w:trHeight w:val="572"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其他要求：</w:t>
            </w:r>
            <w:r>
              <w:rPr>
                <w:rFonts w:hint="eastAsia" w:asciiTheme="minorEastAsia" w:hAnsiTheme="minorEastAsia" w:eastAsiaTheme="minorEastAsia"/>
                <w:sz w:val="28"/>
                <w:szCs w:val="28"/>
              </w:rPr>
              <w:t>能和现有善志楼一楼解剖教室数据实现兼容，并提供数据对接服务</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b/>
                <w:bCs/>
                <w:color w:val="000000"/>
                <w:sz w:val="28"/>
                <w:szCs w:val="28"/>
              </w:rPr>
            </w:pPr>
            <w:r>
              <w:rPr>
                <w:rFonts w:hint="eastAsia" w:cs="宋体" w:asciiTheme="minorEastAsia" w:hAnsiTheme="minorEastAsia" w:eastAsiaTheme="minorEastAsia"/>
                <w:b/>
                <w:bCs/>
                <w:color w:val="000000"/>
                <w:sz w:val="28"/>
                <w:szCs w:val="28"/>
              </w:rPr>
              <w:t>二、</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b/>
                <w:bCs/>
                <w:color w:val="000000"/>
                <w:sz w:val="28"/>
                <w:szCs w:val="28"/>
              </w:rPr>
            </w:pPr>
            <w:r>
              <w:rPr>
                <w:rFonts w:hint="eastAsia" w:cs="宋体" w:asciiTheme="minorEastAsia" w:hAnsiTheme="minorEastAsia" w:eastAsiaTheme="minorEastAsia"/>
                <w:b/>
                <w:bCs/>
                <w:color w:val="000000"/>
                <w:sz w:val="28"/>
                <w:szCs w:val="28"/>
              </w:rPr>
              <w:t>技术参数：</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数字高清术野一体化摄像机（医用级）</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图像传感器：  </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 xml:space="preserve">1/2.8 </w:t>
            </w:r>
            <w:r>
              <w:rPr>
                <w:rFonts w:hint="eastAsia" w:cs="宋体" w:asciiTheme="minorEastAsia" w:hAnsiTheme="minorEastAsia" w:eastAsiaTheme="minorEastAsia"/>
                <w:sz w:val="28"/>
                <w:szCs w:val="28"/>
              </w:rPr>
              <w:t>英寸</w:t>
            </w:r>
            <w:r>
              <w:rPr>
                <w:rFonts w:hint="eastAsia" w:cs="宋体" w:asciiTheme="minorEastAsia" w:hAnsiTheme="minorEastAsia" w:eastAsiaTheme="minorEastAsia"/>
                <w:color w:val="000000"/>
                <w:sz w:val="28"/>
                <w:szCs w:val="28"/>
              </w:rPr>
              <w:t xml:space="preserve">  专业CMOS 成像器</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像 </w:t>
            </w:r>
            <w:r>
              <w:rPr>
                <w:rFonts w:hint="eastAsia" w:cs="宋体" w:asciiTheme="minorEastAsia" w:hAnsiTheme="minorEastAsia" w:eastAsiaTheme="minorEastAsia"/>
                <w:sz w:val="28"/>
                <w:szCs w:val="28"/>
              </w:rPr>
              <w:t>数</w:t>
            </w:r>
            <w:r>
              <w:rPr>
                <w:rFonts w:hint="eastAsia" w:cs="宋体" w:asciiTheme="minorEastAsia" w:hAnsiTheme="minorEastAsia" w:eastAsiaTheme="minorEastAsia"/>
                <w:color w:val="000000"/>
                <w:sz w:val="28"/>
                <w:szCs w:val="28"/>
              </w:rPr>
              <w:t xml:space="preserve">: </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 xml:space="preserve"> 238</w:t>
            </w:r>
            <w:r>
              <w:rPr>
                <w:rFonts w:hint="eastAsia" w:cs="宋体" w:asciiTheme="minorEastAsia" w:hAnsiTheme="minorEastAsia" w:eastAsiaTheme="minorEastAsia"/>
                <w:sz w:val="28"/>
                <w:szCs w:val="28"/>
              </w:rPr>
              <w:t>万（</w:t>
            </w:r>
            <w:r>
              <w:rPr>
                <w:rFonts w:hint="eastAsia" w:cs="宋体" w:asciiTheme="minorEastAsia" w:hAnsiTheme="minorEastAsia" w:eastAsiaTheme="minorEastAsia"/>
                <w:color w:val="000000"/>
                <w:sz w:val="28"/>
                <w:szCs w:val="28"/>
              </w:rPr>
              <w:t>SDI</w:t>
            </w:r>
            <w:r>
              <w:rPr>
                <w:rFonts w:hint="eastAsia" w:cs="宋体" w:asciiTheme="minorEastAsia" w:hAnsiTheme="minorEastAsia" w:eastAsiaTheme="minorEastAsia"/>
                <w:sz w:val="28"/>
                <w:szCs w:val="28"/>
              </w:rPr>
              <w:t>）</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聚焦：自动或手动聚焦可选</w:t>
            </w:r>
          </w:p>
        </w:tc>
      </w:tr>
      <w:tr>
        <w:tblPrEx>
          <w:tblLayout w:type="fixed"/>
          <w:tblCellMar>
            <w:top w:w="0" w:type="dxa"/>
            <w:left w:w="108" w:type="dxa"/>
            <w:bottom w:w="0" w:type="dxa"/>
            <w:right w:w="108" w:type="dxa"/>
          </w:tblCellMar>
        </w:tblPrEx>
        <w:trPr>
          <w:trHeight w:val="858"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分辨率： </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 xml:space="preserve"> 1080p</w:t>
            </w:r>
            <w:r>
              <w:rPr>
                <w:rFonts w:hint="eastAsia" w:cs="宋体" w:asciiTheme="minorEastAsia" w:hAnsiTheme="minorEastAsia" w:eastAsiaTheme="minorEastAsia"/>
                <w:sz w:val="28"/>
                <w:szCs w:val="28"/>
              </w:rPr>
              <w:t>数字高清（</w:t>
            </w:r>
            <w:r>
              <w:rPr>
                <w:rFonts w:hint="eastAsia" w:cs="宋体" w:asciiTheme="minorEastAsia" w:hAnsiTheme="minorEastAsia" w:eastAsiaTheme="minorEastAsia"/>
                <w:color w:val="000000"/>
                <w:sz w:val="28"/>
                <w:szCs w:val="28"/>
              </w:rPr>
              <w:t>1080p/59.94, 1080p/50, 1080p/29.97, 1080p/25, 1080i/59.94, 1080i/50, 720p/59.94, 720p/50, 720p/29.97, 720p/25, NTSC*1, PAL*1</w:t>
            </w:r>
            <w:r>
              <w:rPr>
                <w:rFonts w:hint="eastAsia" w:cs="宋体" w:asciiTheme="minorEastAsia" w:hAnsiTheme="minorEastAsia" w:eastAsiaTheme="minorEastAsia"/>
                <w:sz w:val="28"/>
                <w:szCs w:val="28"/>
              </w:rPr>
              <w:t>）</w:t>
            </w:r>
          </w:p>
        </w:tc>
      </w:tr>
      <w:tr>
        <w:tblPrEx>
          <w:tblLayout w:type="fixed"/>
          <w:tblCellMar>
            <w:top w:w="0" w:type="dxa"/>
            <w:left w:w="108" w:type="dxa"/>
            <w:bottom w:w="0" w:type="dxa"/>
            <w:right w:w="108" w:type="dxa"/>
          </w:tblCellMar>
        </w:tblPrEx>
        <w:trPr>
          <w:trHeight w:val="572"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1.5</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最低照度: </w:t>
            </w:r>
            <w:r>
              <w:rPr>
                <w:rFonts w:hint="eastAsia" w:cs="宋体" w:asciiTheme="minorEastAsia" w:hAnsiTheme="minorEastAsia" w:eastAsiaTheme="minorEastAsia"/>
                <w:sz w:val="28"/>
                <w:szCs w:val="28"/>
              </w:rPr>
              <w:t>高灵敏度模式彩色</w:t>
            </w:r>
            <w:r>
              <w:rPr>
                <w:rFonts w:hint="eastAsia" w:cs="宋体" w:asciiTheme="minorEastAsia" w:hAnsiTheme="minorEastAsia" w:eastAsiaTheme="minorEastAsia"/>
                <w:color w:val="000000"/>
                <w:sz w:val="28"/>
                <w:szCs w:val="28"/>
              </w:rPr>
              <w:t xml:space="preserve"> : </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 xml:space="preserve">0.1 lx (F1.6, </w:t>
            </w:r>
            <w:r>
              <w:rPr>
                <w:rFonts w:hint="eastAsia" w:cs="宋体" w:asciiTheme="minorEastAsia" w:hAnsiTheme="minorEastAsia" w:eastAsiaTheme="minorEastAsia"/>
                <w:sz w:val="28"/>
                <w:szCs w:val="28"/>
              </w:rPr>
              <w:t>自动增益控制打开</w:t>
            </w:r>
            <w:r>
              <w:rPr>
                <w:rFonts w:hint="eastAsia" w:cs="宋体" w:asciiTheme="minorEastAsia" w:hAnsiTheme="minorEastAsia" w:eastAsiaTheme="minorEastAsia"/>
                <w:color w:val="000000"/>
                <w:sz w:val="28"/>
                <w:szCs w:val="28"/>
              </w:rPr>
              <w:t xml:space="preserve">, 1/30 </w:t>
            </w:r>
            <w:r>
              <w:rPr>
                <w:rFonts w:hint="eastAsia" w:cs="宋体" w:asciiTheme="minorEastAsia" w:hAnsiTheme="minorEastAsia" w:eastAsiaTheme="minorEastAsia"/>
                <w:sz w:val="28"/>
                <w:szCs w:val="28"/>
              </w:rPr>
              <w:t>秒</w:t>
            </w:r>
            <w:r>
              <w:rPr>
                <w:rFonts w:hint="eastAsia" w:cs="宋体" w:asciiTheme="minorEastAsia" w:hAnsiTheme="minorEastAsia" w:eastAsiaTheme="minorEastAsia"/>
                <w:color w:val="000000"/>
                <w:sz w:val="28"/>
                <w:szCs w:val="28"/>
              </w:rPr>
              <w:t xml:space="preserve"> ) -50%</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1.6</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信 </w:t>
            </w:r>
            <w:r>
              <w:rPr>
                <w:rFonts w:hint="eastAsia" w:cs="宋体" w:asciiTheme="minorEastAsia" w:hAnsiTheme="minorEastAsia" w:eastAsiaTheme="minorEastAsia"/>
                <w:sz w:val="28"/>
                <w:szCs w:val="28"/>
              </w:rPr>
              <w:t>噪比</w:t>
            </w:r>
            <w:r>
              <w:rPr>
                <w:rFonts w:hint="eastAsia" w:cs="宋体" w:asciiTheme="minorEastAsia" w:hAnsiTheme="minorEastAsia" w:eastAsiaTheme="minorEastAsia"/>
                <w:color w:val="000000"/>
                <w:sz w:val="28"/>
                <w:szCs w:val="28"/>
              </w:rPr>
              <w:t xml:space="preserve">:≥50 dB                         </w:t>
            </w:r>
          </w:p>
        </w:tc>
      </w:tr>
      <w:tr>
        <w:tblPrEx>
          <w:tblLayout w:type="fixed"/>
          <w:tblCellMar>
            <w:top w:w="0" w:type="dxa"/>
            <w:left w:w="108" w:type="dxa"/>
            <w:bottom w:w="0" w:type="dxa"/>
            <w:right w:w="108" w:type="dxa"/>
          </w:tblCellMar>
        </w:tblPrEx>
        <w:trPr>
          <w:trHeight w:val="587"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★1.7</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自动白平衡</w:t>
            </w:r>
            <w:r>
              <w:rPr>
                <w:rFonts w:cs="Arial" w:asciiTheme="minorEastAsia" w:hAnsiTheme="minorEastAsia" w:eastAsiaTheme="minorEastAsia"/>
                <w:sz w:val="28"/>
                <w:szCs w:val="28"/>
              </w:rPr>
              <w:t>: On/Off</w:t>
            </w:r>
            <w:r>
              <w:rPr>
                <w:rFonts w:hint="eastAsia" w:cs="宋体" w:asciiTheme="minorEastAsia" w:hAnsiTheme="minorEastAsia" w:eastAsiaTheme="minorEastAsia"/>
                <w:color w:val="000000"/>
                <w:sz w:val="28"/>
                <w:szCs w:val="28"/>
              </w:rPr>
              <w:t>自动，室内，室外，自动增益</w:t>
            </w:r>
            <w:r>
              <w:rPr>
                <w:rFonts w:cs="Arial" w:asciiTheme="minorEastAsia" w:hAnsiTheme="minorEastAsia" w:eastAsiaTheme="minorEastAsia"/>
                <w:sz w:val="28"/>
                <w:szCs w:val="28"/>
              </w:rPr>
              <w:t>:On/Off</w:t>
            </w:r>
            <w:r>
              <w:rPr>
                <w:rFonts w:hint="eastAsia" w:cs="宋体" w:asciiTheme="minorEastAsia" w:hAnsiTheme="minorEastAsia" w:eastAsiaTheme="minorEastAsia"/>
                <w:color w:val="000000"/>
                <w:sz w:val="28"/>
                <w:szCs w:val="28"/>
              </w:rPr>
              <w:t>。专门为手术无影灯定制，在强光下确保图像清晰、无雾状。</w:t>
            </w:r>
          </w:p>
        </w:tc>
      </w:tr>
      <w:tr>
        <w:tblPrEx>
          <w:tblLayout w:type="fixed"/>
          <w:tblCellMar>
            <w:top w:w="0" w:type="dxa"/>
            <w:left w:w="108" w:type="dxa"/>
            <w:bottom w:w="0" w:type="dxa"/>
            <w:right w:w="108" w:type="dxa"/>
          </w:tblCellMar>
        </w:tblPrEx>
        <w:trPr>
          <w:trHeight w:val="572"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1.8</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镜 </w:t>
            </w:r>
            <w:r>
              <w:rPr>
                <w:rFonts w:hint="eastAsia" w:cs="宋体" w:asciiTheme="minorEastAsia" w:hAnsiTheme="minorEastAsia" w:eastAsiaTheme="minorEastAsia"/>
                <w:sz w:val="28"/>
                <w:szCs w:val="28"/>
              </w:rPr>
              <w:t>头</w:t>
            </w:r>
            <w:r>
              <w:rPr>
                <w:rFonts w:hint="eastAsia" w:cs="宋体" w:asciiTheme="minorEastAsia" w:hAnsiTheme="minorEastAsia" w:eastAsiaTheme="minorEastAsia"/>
                <w:color w:val="000000"/>
                <w:sz w:val="28"/>
                <w:szCs w:val="28"/>
              </w:rPr>
              <w:t xml:space="preserve">: </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 xml:space="preserve">20 </w:t>
            </w:r>
            <w:r>
              <w:rPr>
                <w:rFonts w:hint="eastAsia" w:cs="宋体" w:asciiTheme="minorEastAsia" w:hAnsiTheme="minorEastAsia" w:eastAsiaTheme="minorEastAsia"/>
                <w:sz w:val="28"/>
                <w:szCs w:val="28"/>
              </w:rPr>
              <w:t>倍光学变焦；≥</w:t>
            </w:r>
            <w:r>
              <w:rPr>
                <w:rFonts w:hint="eastAsia" w:cs="宋体" w:asciiTheme="minorEastAsia" w:hAnsiTheme="minorEastAsia" w:eastAsiaTheme="minorEastAsia"/>
                <w:color w:val="000000"/>
                <w:sz w:val="28"/>
                <w:szCs w:val="28"/>
              </w:rPr>
              <w:t>12</w:t>
            </w:r>
            <w:r>
              <w:rPr>
                <w:rFonts w:hint="eastAsia" w:cs="宋体" w:asciiTheme="minorEastAsia" w:hAnsiTheme="minorEastAsia" w:eastAsiaTheme="minorEastAsia"/>
                <w:sz w:val="28"/>
                <w:szCs w:val="28"/>
              </w:rPr>
              <w:t>倍电子放大（总倍数</w:t>
            </w:r>
            <w:r>
              <w:rPr>
                <w:rFonts w:hint="eastAsia" w:cs="宋体" w:asciiTheme="minorEastAsia" w:hAnsiTheme="minorEastAsia" w:eastAsiaTheme="minorEastAsia"/>
                <w:color w:val="000000"/>
                <w:sz w:val="28"/>
                <w:szCs w:val="28"/>
              </w:rPr>
              <w:t>240</w:t>
            </w:r>
            <w:r>
              <w:rPr>
                <w:rFonts w:hint="eastAsia" w:cs="宋体" w:asciiTheme="minorEastAsia" w:hAnsiTheme="minorEastAsia" w:eastAsiaTheme="minorEastAsia"/>
                <w:sz w:val="28"/>
                <w:szCs w:val="28"/>
              </w:rPr>
              <w:t>倍）</w:t>
            </w:r>
            <w:r>
              <w:rPr>
                <w:rFonts w:hint="eastAsia" w:cs="宋体" w:asciiTheme="minorEastAsia" w:hAnsiTheme="minorEastAsia" w:eastAsiaTheme="minorEastAsia"/>
                <w:color w:val="000000"/>
                <w:sz w:val="28"/>
                <w:szCs w:val="28"/>
              </w:rPr>
              <w:t xml:space="preserve">  f=3.5 </w:t>
            </w:r>
            <w:r>
              <w:rPr>
                <w:rFonts w:hint="eastAsia" w:cs="宋体" w:asciiTheme="minorEastAsia" w:hAnsiTheme="minorEastAsia" w:eastAsiaTheme="minorEastAsia"/>
                <w:sz w:val="28"/>
                <w:szCs w:val="28"/>
              </w:rPr>
              <w:t>（广角端）至</w:t>
            </w:r>
            <w:r>
              <w:rPr>
                <w:rFonts w:hint="eastAsia" w:cs="宋体" w:asciiTheme="minorEastAsia" w:hAnsiTheme="minorEastAsia" w:eastAsiaTheme="minorEastAsia"/>
                <w:color w:val="000000"/>
                <w:sz w:val="28"/>
                <w:szCs w:val="28"/>
              </w:rPr>
              <w:t xml:space="preserve"> 94.0</w:t>
            </w:r>
            <w:r>
              <w:rPr>
                <w:rFonts w:hint="eastAsia" w:cs="宋体" w:asciiTheme="minorEastAsia" w:hAnsiTheme="minorEastAsia" w:eastAsiaTheme="minorEastAsia"/>
                <w:sz w:val="28"/>
                <w:szCs w:val="28"/>
              </w:rPr>
              <w:t>（远端）（</w:t>
            </w:r>
            <w:r>
              <w:rPr>
                <w:rFonts w:hint="eastAsia" w:cs="宋体" w:asciiTheme="minorEastAsia" w:hAnsiTheme="minorEastAsia" w:eastAsiaTheme="minorEastAsia"/>
                <w:color w:val="000000"/>
                <w:sz w:val="28"/>
                <w:szCs w:val="28"/>
              </w:rPr>
              <w:t>mm</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F1.6~F3.5</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1.9</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输出：通过LVDS</w:t>
            </w:r>
            <w:r>
              <w:rPr>
                <w:rFonts w:hint="eastAsia" w:cs="宋体" w:asciiTheme="minorEastAsia" w:hAnsiTheme="minorEastAsia" w:eastAsiaTheme="minorEastAsia"/>
                <w:sz w:val="28"/>
                <w:szCs w:val="28"/>
              </w:rPr>
              <w:t>接口机芯，输出</w:t>
            </w:r>
            <w:r>
              <w:rPr>
                <w:rFonts w:hint="eastAsia" w:cs="宋体" w:asciiTheme="minorEastAsia" w:hAnsiTheme="minorEastAsia" w:eastAsiaTheme="minorEastAsia"/>
                <w:color w:val="000000"/>
                <w:sz w:val="28"/>
                <w:szCs w:val="28"/>
              </w:rPr>
              <w:t>3G-SDI</w:t>
            </w:r>
            <w:r>
              <w:rPr>
                <w:rFonts w:hint="eastAsia" w:cs="宋体" w:asciiTheme="minorEastAsia" w:hAnsiTheme="minorEastAsia" w:eastAsiaTheme="minorEastAsia"/>
                <w:sz w:val="28"/>
                <w:szCs w:val="28"/>
              </w:rPr>
              <w:t>视频信号。传输距离达到≥</w:t>
            </w:r>
            <w:r>
              <w:rPr>
                <w:rFonts w:hint="eastAsia" w:cs="宋体" w:asciiTheme="minorEastAsia" w:hAnsiTheme="minorEastAsia" w:eastAsiaTheme="minorEastAsia"/>
                <w:color w:val="000000"/>
                <w:sz w:val="28"/>
                <w:szCs w:val="28"/>
              </w:rPr>
              <w:t>300</w:t>
            </w:r>
            <w:r>
              <w:rPr>
                <w:rFonts w:hint="eastAsia" w:cs="宋体" w:asciiTheme="minorEastAsia" w:hAnsiTheme="minorEastAsia" w:eastAsiaTheme="minorEastAsia"/>
                <w:sz w:val="28"/>
                <w:szCs w:val="28"/>
              </w:rPr>
              <w:t>米。</w:t>
            </w:r>
          </w:p>
        </w:tc>
      </w:tr>
      <w:tr>
        <w:tblPrEx>
          <w:tblLayout w:type="fixed"/>
          <w:tblCellMar>
            <w:top w:w="0" w:type="dxa"/>
            <w:left w:w="108" w:type="dxa"/>
            <w:bottom w:w="0" w:type="dxa"/>
            <w:right w:w="108" w:type="dxa"/>
          </w:tblCellMar>
        </w:tblPrEx>
        <w:trPr>
          <w:trHeight w:val="572"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支持485</w:t>
            </w:r>
            <w:r>
              <w:rPr>
                <w:rFonts w:hint="eastAsia" w:cs="宋体" w:asciiTheme="minorEastAsia" w:hAnsiTheme="minorEastAsia" w:eastAsiaTheme="minorEastAsia"/>
                <w:sz w:val="28"/>
                <w:szCs w:val="28"/>
              </w:rPr>
              <w:t>控制与</w:t>
            </w:r>
            <w:r>
              <w:rPr>
                <w:rFonts w:hint="eastAsia" w:cs="宋体" w:asciiTheme="minorEastAsia" w:hAnsiTheme="minorEastAsia" w:eastAsiaTheme="minorEastAsia"/>
                <w:color w:val="000000"/>
                <w:sz w:val="28"/>
                <w:szCs w:val="28"/>
              </w:rPr>
              <w:t>OSD</w:t>
            </w:r>
            <w:r>
              <w:rPr>
                <w:rFonts w:hint="eastAsia" w:cs="宋体" w:asciiTheme="minorEastAsia" w:hAnsiTheme="minorEastAsia" w:eastAsiaTheme="minorEastAsia"/>
                <w:sz w:val="28"/>
                <w:szCs w:val="28"/>
              </w:rPr>
              <w:t>菜单，支持外接按键实现变焦、聚焦、增益、白平衡等功能，自动识别</w:t>
            </w:r>
            <w:r>
              <w:rPr>
                <w:rFonts w:hint="eastAsia" w:cs="宋体" w:asciiTheme="minorEastAsia" w:hAnsiTheme="minorEastAsia" w:eastAsiaTheme="minorEastAsia"/>
                <w:color w:val="000000"/>
                <w:sz w:val="28"/>
                <w:szCs w:val="28"/>
              </w:rPr>
              <w:t>PELCO-D/P</w:t>
            </w:r>
            <w:r>
              <w:rPr>
                <w:rFonts w:hint="eastAsia" w:cs="宋体" w:asciiTheme="minorEastAsia" w:hAnsiTheme="minorEastAsia" w:eastAsiaTheme="minorEastAsia"/>
                <w:sz w:val="28"/>
                <w:szCs w:val="28"/>
              </w:rPr>
              <w:t>协议</w:t>
            </w:r>
          </w:p>
        </w:tc>
      </w:tr>
      <w:tr>
        <w:tblPrEx>
          <w:tblLayout w:type="fixed"/>
          <w:tblCellMar>
            <w:top w:w="0" w:type="dxa"/>
            <w:left w:w="108" w:type="dxa"/>
            <w:bottom w:w="0" w:type="dxa"/>
            <w:right w:w="108" w:type="dxa"/>
          </w:tblCellMar>
        </w:tblPrEx>
        <w:trPr>
          <w:trHeight w:val="301"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★1.11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搭配专门为手术无影灯定制开发的</w:t>
            </w:r>
            <w:r>
              <w:rPr>
                <w:rFonts w:cs="Arial" w:asciiTheme="minorEastAsia" w:hAnsiTheme="minorEastAsia" w:eastAsiaTheme="minorEastAsia"/>
                <w:sz w:val="28"/>
                <w:szCs w:val="28"/>
              </w:rPr>
              <w:t>3G-SDI</w:t>
            </w:r>
            <w:r>
              <w:rPr>
                <w:rFonts w:hint="eastAsia" w:cs="宋体" w:asciiTheme="minorEastAsia" w:hAnsiTheme="minorEastAsia" w:eastAsiaTheme="minorEastAsia"/>
                <w:color w:val="000000"/>
                <w:sz w:val="28"/>
                <w:szCs w:val="28"/>
              </w:rPr>
              <w:t>迷你编码控制板，呈现优质图像。</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1.12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支持无影灯强光下避免图像白色光斑，保证图像清晰效果。</w:t>
            </w:r>
          </w:p>
        </w:tc>
      </w:tr>
      <w:tr>
        <w:tblPrEx>
          <w:tblLayout w:type="fixed"/>
          <w:tblCellMar>
            <w:top w:w="0" w:type="dxa"/>
            <w:left w:w="108" w:type="dxa"/>
            <w:bottom w:w="0" w:type="dxa"/>
            <w:right w:w="108" w:type="dxa"/>
          </w:tblCellMar>
        </w:tblPrEx>
        <w:trPr>
          <w:trHeight w:val="572"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★1.13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通过无影灯的控制面板，方便调节摄像机的功能菜单，图像放大、缩小；手动聚焦等功能。</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1.14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电 </w:t>
            </w:r>
            <w:r>
              <w:rPr>
                <w:rFonts w:hint="eastAsia" w:cs="宋体" w:asciiTheme="minorEastAsia" w:hAnsiTheme="minorEastAsia" w:eastAsiaTheme="minorEastAsia"/>
                <w:sz w:val="28"/>
                <w:szCs w:val="28"/>
              </w:rPr>
              <w:t>源</w:t>
            </w:r>
            <w:r>
              <w:rPr>
                <w:rFonts w:hint="eastAsia" w:cs="宋体" w:asciiTheme="minorEastAsia" w:hAnsiTheme="minorEastAsia" w:eastAsiaTheme="minorEastAsia"/>
                <w:color w:val="000000"/>
                <w:sz w:val="28"/>
                <w:szCs w:val="28"/>
              </w:rPr>
              <w:t xml:space="preserve">:    DC 12V                            </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1.15</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功 </w:t>
            </w:r>
            <w:r>
              <w:rPr>
                <w:rFonts w:hint="eastAsia" w:cs="宋体" w:asciiTheme="minorEastAsia" w:hAnsiTheme="minorEastAsia" w:eastAsiaTheme="minorEastAsia"/>
                <w:sz w:val="28"/>
                <w:szCs w:val="28"/>
              </w:rPr>
              <w:t>率</w:t>
            </w:r>
            <w:r>
              <w:rPr>
                <w:rFonts w:hint="eastAsia" w:cs="宋体" w:asciiTheme="minorEastAsia" w:hAnsiTheme="minorEastAsia" w:eastAsiaTheme="minorEastAsia"/>
                <w:color w:val="000000"/>
                <w:sz w:val="28"/>
                <w:szCs w:val="28"/>
              </w:rPr>
              <w:t xml:space="preserve">:     3.5W </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SDI</w:t>
            </w:r>
            <w:r>
              <w:rPr>
                <w:rFonts w:hint="eastAsia" w:cs="宋体" w:asciiTheme="minorEastAsia" w:hAnsiTheme="minorEastAsia" w:eastAsiaTheme="minorEastAsia"/>
                <w:sz w:val="28"/>
                <w:szCs w:val="28"/>
              </w:rPr>
              <w:t>医用专业显示器（医用级）</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屏幕尺寸：≥21.5</w:t>
            </w:r>
            <w:r>
              <w:rPr>
                <w:rFonts w:hint="eastAsia" w:cs="宋体" w:asciiTheme="minorEastAsia" w:hAnsiTheme="minorEastAsia" w:eastAsiaTheme="minorEastAsia"/>
                <w:sz w:val="28"/>
                <w:szCs w:val="28"/>
              </w:rPr>
              <w:t>寸显视屏</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最大分辩率可达：≥1920*1080P60</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亮度：≥300cd/</w:t>
            </w:r>
            <w:r>
              <w:rPr>
                <w:rFonts w:hint="eastAsia" w:cs="宋体" w:asciiTheme="minorEastAsia" w:hAnsiTheme="minorEastAsia" w:eastAsiaTheme="minorEastAsia"/>
                <w:sz w:val="28"/>
                <w:szCs w:val="28"/>
              </w:rPr>
              <w:t>㎡</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对比度：≥1500</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1</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2.5</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HD-SDI</w:t>
            </w:r>
            <w:r>
              <w:rPr>
                <w:rFonts w:hint="eastAsia" w:cs="宋体" w:asciiTheme="minorEastAsia" w:hAnsiTheme="minorEastAsia" w:eastAsiaTheme="minorEastAsia"/>
                <w:sz w:val="28"/>
                <w:szCs w:val="28"/>
              </w:rPr>
              <w:t>接口输入</w:t>
            </w:r>
            <w:r>
              <w:rPr>
                <w:rFonts w:hint="eastAsia" w:cs="宋体" w:asciiTheme="minorEastAsia" w:hAnsiTheme="minorEastAsia" w:eastAsiaTheme="minorEastAsia"/>
                <w:color w:val="000000"/>
                <w:sz w:val="28"/>
                <w:szCs w:val="28"/>
              </w:rPr>
              <w:t>/</w:t>
            </w:r>
            <w:r>
              <w:rPr>
                <w:rFonts w:hint="eastAsia" w:cs="宋体" w:asciiTheme="minorEastAsia" w:hAnsiTheme="minorEastAsia" w:eastAsiaTheme="minorEastAsia"/>
                <w:sz w:val="28"/>
                <w:szCs w:val="28"/>
              </w:rPr>
              <w:t>输出各一个</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2.6</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AV</w:t>
            </w:r>
            <w:r>
              <w:rPr>
                <w:rFonts w:hint="eastAsia" w:cs="宋体" w:asciiTheme="minorEastAsia" w:hAnsiTheme="minorEastAsia" w:eastAsiaTheme="minorEastAsia"/>
                <w:sz w:val="28"/>
                <w:szCs w:val="28"/>
              </w:rPr>
              <w:t>视频接口各一个</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2.7</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S</w:t>
            </w:r>
            <w:r>
              <w:rPr>
                <w:rFonts w:hint="eastAsia" w:cs="宋体" w:asciiTheme="minorEastAsia" w:hAnsiTheme="minorEastAsia" w:eastAsiaTheme="minorEastAsia"/>
                <w:sz w:val="28"/>
                <w:szCs w:val="28"/>
              </w:rPr>
              <w:t>端子一个</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2.8</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VGA</w:t>
            </w:r>
            <w:r>
              <w:rPr>
                <w:rFonts w:hint="eastAsia" w:cs="宋体" w:asciiTheme="minorEastAsia" w:hAnsiTheme="minorEastAsia" w:eastAsiaTheme="minorEastAsia"/>
                <w:sz w:val="28"/>
                <w:szCs w:val="28"/>
              </w:rPr>
              <w:t>接口一个</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2.9</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HDMI</w:t>
            </w:r>
            <w:r>
              <w:rPr>
                <w:rFonts w:hint="eastAsia" w:cs="宋体" w:asciiTheme="minorEastAsia" w:hAnsiTheme="minorEastAsia" w:eastAsiaTheme="minorEastAsia"/>
                <w:sz w:val="28"/>
                <w:szCs w:val="28"/>
              </w:rPr>
              <w:t>接口一个</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2.10</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三分量接口一套</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2.11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232</w:t>
            </w:r>
            <w:r>
              <w:rPr>
                <w:rFonts w:hint="eastAsia" w:cs="宋体" w:asciiTheme="minorEastAsia" w:hAnsiTheme="minorEastAsia" w:eastAsiaTheme="minorEastAsia"/>
                <w:sz w:val="28"/>
                <w:szCs w:val="28"/>
              </w:rPr>
              <w:t>串口输入</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2.12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音频输入与输出。</w:t>
            </w:r>
          </w:p>
        </w:tc>
      </w:tr>
      <w:tr>
        <w:tblPrEx>
          <w:tblLayout w:type="fixed"/>
          <w:tblCellMar>
            <w:top w:w="0" w:type="dxa"/>
            <w:left w:w="108" w:type="dxa"/>
            <w:bottom w:w="0" w:type="dxa"/>
            <w:right w:w="108" w:type="dxa"/>
          </w:tblCellMar>
        </w:tblPrEx>
        <w:trPr>
          <w:trHeight w:val="301"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w:t>
            </w:r>
            <w:r>
              <w:rPr>
                <w:rFonts w:hint="eastAsia" w:cs="宋体" w:asciiTheme="minorEastAsia" w:hAnsiTheme="minorEastAsia" w:eastAsiaTheme="minorEastAsia"/>
                <w:sz w:val="28"/>
                <w:szCs w:val="28"/>
              </w:rPr>
              <w:t>路</w:t>
            </w:r>
            <w:r>
              <w:rPr>
                <w:rFonts w:cs="Tahoma" w:asciiTheme="minorEastAsia" w:hAnsiTheme="minorEastAsia" w:eastAsiaTheme="minorEastAsia"/>
                <w:b/>
                <w:bCs/>
                <w:sz w:val="28"/>
                <w:szCs w:val="28"/>
              </w:rPr>
              <w:t>SDI</w:t>
            </w:r>
            <w:r>
              <w:rPr>
                <w:rFonts w:hint="eastAsia" w:cs="宋体" w:asciiTheme="minorEastAsia" w:hAnsiTheme="minorEastAsia" w:eastAsiaTheme="minorEastAsia"/>
                <w:sz w:val="28"/>
                <w:szCs w:val="28"/>
              </w:rPr>
              <w:t>硬盘录像机</w:t>
            </w:r>
          </w:p>
        </w:tc>
      </w:tr>
      <w:tr>
        <w:tblPrEx>
          <w:tblLayout w:type="fixed"/>
          <w:tblCellMar>
            <w:top w:w="0" w:type="dxa"/>
            <w:left w:w="108" w:type="dxa"/>
            <w:bottom w:w="0" w:type="dxa"/>
            <w:right w:w="108" w:type="dxa"/>
          </w:tblCellMar>
        </w:tblPrEx>
        <w:trPr>
          <w:trHeight w:val="1144"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3.1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嵌入式LINUX</w:t>
            </w:r>
            <w:r>
              <w:rPr>
                <w:rFonts w:hint="eastAsia" w:cs="宋体" w:asciiTheme="minorEastAsia" w:hAnsiTheme="minorEastAsia" w:eastAsiaTheme="minorEastAsia"/>
                <w:sz w:val="28"/>
                <w:szCs w:val="28"/>
              </w:rPr>
              <w:t>操作系统同时多路实时录像</w:t>
            </w:r>
            <w:r>
              <w:rPr>
                <w:rFonts w:hint="eastAsia" w:cs="宋体" w:asciiTheme="minorEastAsia" w:hAnsiTheme="minorEastAsia" w:eastAsiaTheme="minorEastAsia"/>
                <w:color w:val="000000"/>
                <w:sz w:val="28"/>
                <w:szCs w:val="28"/>
              </w:rPr>
              <w:t>.</w:t>
            </w:r>
            <w:r>
              <w:rPr>
                <w:rFonts w:hint="eastAsia" w:cs="宋体" w:asciiTheme="minorEastAsia" w:hAnsiTheme="minorEastAsia" w:eastAsiaTheme="minorEastAsia"/>
                <w:sz w:val="28"/>
                <w:szCs w:val="28"/>
              </w:rPr>
              <w:t>多路实时回放</w:t>
            </w:r>
            <w:r>
              <w:rPr>
                <w:rFonts w:hint="eastAsia" w:cs="宋体" w:asciiTheme="minorEastAsia" w:hAnsiTheme="minorEastAsia" w:eastAsiaTheme="minorEastAsia"/>
                <w:color w:val="000000"/>
                <w:sz w:val="28"/>
                <w:szCs w:val="28"/>
              </w:rPr>
              <w:t>.</w:t>
            </w:r>
            <w:r>
              <w:rPr>
                <w:rFonts w:hint="eastAsia" w:cs="宋体" w:asciiTheme="minorEastAsia" w:hAnsiTheme="minorEastAsia" w:eastAsiaTheme="minorEastAsia"/>
                <w:sz w:val="28"/>
                <w:szCs w:val="28"/>
              </w:rPr>
              <w:t>多路多人网络操作</w:t>
            </w:r>
            <w:r>
              <w:rPr>
                <w:rFonts w:hint="eastAsia" w:cs="宋体" w:asciiTheme="minorEastAsia" w:hAnsiTheme="minorEastAsia" w:eastAsiaTheme="minorEastAsia"/>
                <w:color w:val="000000"/>
                <w:sz w:val="28"/>
                <w:szCs w:val="28"/>
              </w:rPr>
              <w:t>.USB</w:t>
            </w:r>
            <w:r>
              <w:rPr>
                <w:rFonts w:hint="eastAsia" w:cs="宋体" w:asciiTheme="minorEastAsia" w:hAnsiTheme="minorEastAsia" w:eastAsiaTheme="minorEastAsia"/>
                <w:sz w:val="28"/>
                <w:szCs w:val="28"/>
              </w:rPr>
              <w:t>备份</w:t>
            </w:r>
            <w:r>
              <w:rPr>
                <w:rFonts w:hint="eastAsia" w:cs="宋体" w:asciiTheme="minorEastAsia" w:hAnsiTheme="minorEastAsia" w:eastAsiaTheme="minorEastAsia"/>
                <w:color w:val="000000"/>
                <w:sz w:val="28"/>
                <w:szCs w:val="28"/>
              </w:rPr>
              <w:t>16</w:t>
            </w:r>
            <w:r>
              <w:rPr>
                <w:rFonts w:hint="eastAsia" w:cs="宋体" w:asciiTheme="minorEastAsia" w:hAnsiTheme="minorEastAsia" w:eastAsiaTheme="minorEastAsia"/>
                <w:sz w:val="28"/>
                <w:szCs w:val="28"/>
              </w:rPr>
              <w:t>位真彩色图形化菜单操作界面，支持鼠标操作</w:t>
            </w:r>
            <w:r>
              <w:rPr>
                <w:rFonts w:hint="eastAsia" w:cs="宋体" w:asciiTheme="minorEastAsia" w:hAnsiTheme="minorEastAsia" w:eastAsiaTheme="minorEastAsia"/>
                <w:color w:val="000000"/>
                <w:sz w:val="28"/>
                <w:szCs w:val="28"/>
              </w:rPr>
              <w:t>. 1/4</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1080P@</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SMPTE 292</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H.264(High Profile)VGA,HDMI</w:t>
            </w:r>
            <w:r>
              <w:rPr>
                <w:rFonts w:hint="eastAsia" w:cs="宋体" w:asciiTheme="minorEastAsia" w:hAnsiTheme="minorEastAsia" w:eastAsiaTheme="minorEastAsia"/>
                <w:sz w:val="28"/>
                <w:szCs w:val="28"/>
              </w:rPr>
              <w:t>：高清</w:t>
            </w:r>
            <w:r>
              <w:rPr>
                <w:rFonts w:hint="eastAsia" w:cs="宋体" w:asciiTheme="minorEastAsia" w:hAnsiTheme="minorEastAsia" w:eastAsiaTheme="minorEastAsia"/>
                <w:color w:val="000000"/>
                <w:sz w:val="28"/>
                <w:szCs w:val="28"/>
              </w:rPr>
              <w:t>(</w:t>
            </w:r>
            <w:r>
              <w:rPr>
                <w:rFonts w:hint="eastAsia" w:cs="宋体" w:asciiTheme="minorEastAsia" w:hAnsiTheme="minorEastAsia" w:eastAsiaTheme="minorEastAsia"/>
                <w:sz w:val="28"/>
                <w:szCs w:val="28"/>
              </w:rPr>
              <w:t>最大</w:t>
            </w:r>
            <w:r>
              <w:rPr>
                <w:rFonts w:hint="eastAsia" w:cs="宋体" w:asciiTheme="minorEastAsia" w:hAnsiTheme="minorEastAsia" w:eastAsiaTheme="minorEastAsia"/>
                <w:color w:val="000000"/>
                <w:sz w:val="28"/>
                <w:szCs w:val="28"/>
              </w:rPr>
              <w:t xml:space="preserve"> 1920*1080)1080P/720P/960H/D1/HD1/CIF/QCIF4</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 xml:space="preserve"> 1080P</w:t>
            </w:r>
            <w:r>
              <w:rPr>
                <w:rFonts w:hint="eastAsia" w:cs="宋体" w:asciiTheme="minorEastAsia" w:hAnsiTheme="minorEastAsia" w:eastAsiaTheme="minorEastAsia"/>
                <w:sz w:val="28"/>
                <w:szCs w:val="28"/>
              </w:rPr>
              <w:t>实时</w:t>
            </w:r>
            <w:r>
              <w:rPr>
                <w:rFonts w:hint="eastAsia" w:cs="宋体" w:asciiTheme="minorEastAsia" w:hAnsiTheme="minorEastAsia" w:eastAsiaTheme="minorEastAsia"/>
                <w:color w:val="000000"/>
                <w:sz w:val="28"/>
                <w:szCs w:val="28"/>
              </w:rPr>
              <w:t>4</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 xml:space="preserve"> 1080P</w:t>
            </w:r>
            <w:r>
              <w:rPr>
                <w:rFonts w:hint="eastAsia" w:cs="宋体" w:asciiTheme="minorEastAsia" w:hAnsiTheme="minorEastAsia" w:eastAsiaTheme="minorEastAsia"/>
                <w:sz w:val="28"/>
                <w:szCs w:val="28"/>
              </w:rPr>
              <w:t>实时录像。</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3.2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配置：≥2</w:t>
            </w:r>
            <w:r>
              <w:rPr>
                <w:rFonts w:hint="eastAsia" w:cs="宋体" w:asciiTheme="minorEastAsia" w:hAnsiTheme="minorEastAsia" w:eastAsiaTheme="minorEastAsia"/>
                <w:sz w:val="28"/>
                <w:szCs w:val="28"/>
              </w:rPr>
              <w:t>只</w:t>
            </w:r>
            <w:r>
              <w:rPr>
                <w:rFonts w:hint="eastAsia" w:cs="宋体" w:asciiTheme="minorEastAsia" w:hAnsiTheme="minorEastAsia" w:eastAsiaTheme="minorEastAsia"/>
                <w:color w:val="000000"/>
                <w:sz w:val="28"/>
                <w:szCs w:val="28"/>
              </w:rPr>
              <w:t>2TB</w:t>
            </w:r>
            <w:r>
              <w:rPr>
                <w:rFonts w:hint="eastAsia" w:cs="宋体" w:asciiTheme="minorEastAsia" w:hAnsiTheme="minorEastAsia" w:eastAsiaTheme="minorEastAsia"/>
                <w:sz w:val="28"/>
                <w:szCs w:val="28"/>
              </w:rPr>
              <w:t>硬盘，图像录制及备份。</w:t>
            </w:r>
          </w:p>
        </w:tc>
      </w:tr>
      <w:tr>
        <w:tblPrEx>
          <w:tblLayout w:type="fixed"/>
          <w:tblCellMar>
            <w:top w:w="0" w:type="dxa"/>
            <w:left w:w="108" w:type="dxa"/>
            <w:bottom w:w="0" w:type="dxa"/>
            <w:right w:w="108" w:type="dxa"/>
          </w:tblCellMar>
        </w:tblPrEx>
        <w:trPr>
          <w:trHeight w:val="301"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SDI</w:t>
            </w:r>
            <w:r>
              <w:rPr>
                <w:rFonts w:hint="eastAsia" w:cs="宋体" w:asciiTheme="minorEastAsia" w:hAnsiTheme="minorEastAsia" w:eastAsiaTheme="minorEastAsia"/>
                <w:sz w:val="28"/>
                <w:szCs w:val="28"/>
              </w:rPr>
              <w:t>信号处理器（视频矩阵）</w:t>
            </w:r>
          </w:p>
        </w:tc>
      </w:tr>
      <w:tr>
        <w:tblPrEx>
          <w:tblLayout w:type="fixed"/>
          <w:tblCellMar>
            <w:top w:w="0" w:type="dxa"/>
            <w:left w:w="108" w:type="dxa"/>
            <w:bottom w:w="0" w:type="dxa"/>
            <w:right w:w="108" w:type="dxa"/>
          </w:tblCellMar>
        </w:tblPrEx>
        <w:trPr>
          <w:trHeight w:val="171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4.1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HDMI</w:t>
            </w:r>
            <w:r>
              <w:rPr>
                <w:rFonts w:hint="eastAsia" w:cs="宋体" w:asciiTheme="minorEastAsia" w:hAnsiTheme="minorEastAsia" w:eastAsiaTheme="minorEastAsia"/>
                <w:sz w:val="28"/>
                <w:szCs w:val="28"/>
              </w:rPr>
              <w:t>系列矩阵切换器：专门为为计算机高分辨率HDMI数字图像音频信号的传输切换而设计的高性能宽带智能矩阵开关设备，可将多路输入信号任意选择一路或多路分别输出给一路或多路显示设备。HDMI电脑数字信号矩阵切换器具有高达1.65Gbps的带宽，可兼容支持480p，720p，1080i，1080p和1920x1200分辨率，可在此信号模式下使信号传输衰减降至最低，提供良好的高清晰表现表现，保证了图像信号能高保真地输出。</w:t>
            </w:r>
          </w:p>
        </w:tc>
      </w:tr>
      <w:tr>
        <w:tblPrEx>
          <w:tblLayout w:type="fixed"/>
          <w:tblCellMar>
            <w:top w:w="0" w:type="dxa"/>
            <w:left w:w="108" w:type="dxa"/>
            <w:bottom w:w="0" w:type="dxa"/>
            <w:right w:w="108" w:type="dxa"/>
          </w:tblCellMar>
        </w:tblPrEx>
        <w:trPr>
          <w:trHeight w:val="873"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★4.2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用户可以同一时间使用两个接收显示设备选择任意一个不同的信号输入源，两个显示设备可选择相同或不同的输出信号，用户可以通过遥控，手动，</w:t>
            </w:r>
            <w:r>
              <w:rPr>
                <w:rFonts w:cs="Arial" w:asciiTheme="minorEastAsia" w:hAnsiTheme="minorEastAsia" w:eastAsiaTheme="minorEastAsia"/>
                <w:sz w:val="28"/>
                <w:szCs w:val="28"/>
              </w:rPr>
              <w:t>RS232</w:t>
            </w:r>
            <w:r>
              <w:rPr>
                <w:rFonts w:hint="eastAsia" w:cs="宋体" w:asciiTheme="minorEastAsia" w:hAnsiTheme="minorEastAsia" w:eastAsiaTheme="minorEastAsia"/>
                <w:color w:val="000000"/>
                <w:sz w:val="28"/>
                <w:szCs w:val="28"/>
              </w:rPr>
              <w:t>切换信号源。特别适用于教学。</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4.3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HDMI</w:t>
            </w:r>
            <w:r>
              <w:rPr>
                <w:rFonts w:hint="eastAsia" w:cs="宋体" w:asciiTheme="minorEastAsia" w:hAnsiTheme="minorEastAsia" w:eastAsiaTheme="minorEastAsia"/>
                <w:sz w:val="28"/>
                <w:szCs w:val="28"/>
              </w:rPr>
              <w:t>输入</w:t>
            </w:r>
            <w:r>
              <w:rPr>
                <w:rFonts w:hint="eastAsia" w:cs="宋体" w:asciiTheme="minorEastAsia" w:hAnsiTheme="minorEastAsia" w:eastAsiaTheme="minorEastAsia"/>
                <w:color w:val="000000"/>
                <w:sz w:val="28"/>
                <w:szCs w:val="28"/>
              </w:rPr>
              <w:t>8</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HMDI</w:t>
            </w:r>
            <w:r>
              <w:rPr>
                <w:rFonts w:hint="eastAsia" w:cs="宋体" w:asciiTheme="minorEastAsia" w:hAnsiTheme="minorEastAsia" w:eastAsiaTheme="minorEastAsia"/>
                <w:sz w:val="28"/>
                <w:szCs w:val="28"/>
              </w:rPr>
              <w:t>输出矩阵切换器，最全面支持</w:t>
            </w:r>
            <w:r>
              <w:rPr>
                <w:rFonts w:hint="eastAsia" w:cs="宋体" w:asciiTheme="minorEastAsia" w:hAnsiTheme="minorEastAsia" w:eastAsiaTheme="minorEastAsia"/>
                <w:color w:val="000000"/>
                <w:sz w:val="28"/>
                <w:szCs w:val="28"/>
              </w:rPr>
              <w:t>HDMI 1.3B</w:t>
            </w:r>
            <w:r>
              <w:rPr>
                <w:rFonts w:hint="eastAsia" w:cs="宋体" w:asciiTheme="minorEastAsia" w:hAnsiTheme="minorEastAsia" w:eastAsiaTheme="minorEastAsia"/>
                <w:sz w:val="28"/>
                <w:szCs w:val="28"/>
              </w:rPr>
              <w:t>标准。</w:t>
            </w:r>
          </w:p>
        </w:tc>
      </w:tr>
      <w:tr>
        <w:tblPrEx>
          <w:tblLayout w:type="fixed"/>
          <w:tblCellMar>
            <w:top w:w="0" w:type="dxa"/>
            <w:left w:w="108" w:type="dxa"/>
            <w:bottom w:w="0" w:type="dxa"/>
            <w:right w:w="108" w:type="dxa"/>
          </w:tblCellMar>
        </w:tblPrEx>
        <w:trPr>
          <w:trHeight w:val="587"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★4.4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能够从任意</w:t>
            </w:r>
            <w:r>
              <w:rPr>
                <w:rFonts w:cs="Arial" w:asciiTheme="minorEastAsia" w:hAnsiTheme="minorEastAsia" w:eastAsiaTheme="minorEastAsia"/>
                <w:sz w:val="28"/>
                <w:szCs w:val="28"/>
              </w:rPr>
              <w:t>8</w:t>
            </w:r>
            <w:r>
              <w:rPr>
                <w:rFonts w:hint="eastAsia" w:cs="宋体" w:asciiTheme="minorEastAsia" w:hAnsiTheme="minorEastAsia" w:eastAsiaTheme="minorEastAsia"/>
                <w:color w:val="000000"/>
                <w:sz w:val="28"/>
                <w:szCs w:val="28"/>
              </w:rPr>
              <w:t>个</w:t>
            </w:r>
            <w:r>
              <w:rPr>
                <w:rFonts w:cs="Arial" w:asciiTheme="minorEastAsia" w:hAnsiTheme="minorEastAsia" w:eastAsiaTheme="minorEastAsia"/>
                <w:sz w:val="28"/>
                <w:szCs w:val="28"/>
              </w:rPr>
              <w:t>HDMI</w:t>
            </w:r>
            <w:r>
              <w:rPr>
                <w:rFonts w:hint="eastAsia" w:cs="宋体" w:asciiTheme="minorEastAsia" w:hAnsiTheme="minorEastAsia" w:eastAsiaTheme="minorEastAsia"/>
                <w:color w:val="000000"/>
                <w:sz w:val="28"/>
                <w:szCs w:val="28"/>
              </w:rPr>
              <w:t>信号源发送高清晰视频（</w:t>
            </w:r>
            <w:r>
              <w:rPr>
                <w:rFonts w:cs="Arial" w:asciiTheme="minorEastAsia" w:hAnsiTheme="minorEastAsia" w:eastAsiaTheme="minorEastAsia"/>
                <w:sz w:val="28"/>
                <w:szCs w:val="28"/>
              </w:rPr>
              <w:t>1080p</w:t>
            </w:r>
            <w:r>
              <w:rPr>
                <w:rFonts w:hint="eastAsia" w:cs="宋体" w:asciiTheme="minorEastAsia" w:hAnsiTheme="minorEastAsia" w:eastAsiaTheme="minorEastAsia"/>
                <w:color w:val="000000"/>
                <w:sz w:val="28"/>
                <w:szCs w:val="28"/>
              </w:rPr>
              <w:t>）到</w:t>
            </w:r>
            <w:r>
              <w:rPr>
                <w:rFonts w:cs="Arial" w:asciiTheme="minorEastAsia" w:hAnsiTheme="minorEastAsia" w:eastAsiaTheme="minorEastAsia"/>
                <w:sz w:val="28"/>
                <w:szCs w:val="28"/>
              </w:rPr>
              <w:t>8</w:t>
            </w:r>
            <w:r>
              <w:rPr>
                <w:rFonts w:hint="eastAsia" w:cs="宋体" w:asciiTheme="minorEastAsia" w:hAnsiTheme="minorEastAsia" w:eastAsiaTheme="minorEastAsia"/>
                <w:color w:val="000000"/>
                <w:sz w:val="28"/>
                <w:szCs w:val="28"/>
              </w:rPr>
              <w:t>个不同显示器上。</w:t>
            </w:r>
            <w:r>
              <w:rPr>
                <w:rFonts w:cs="Arial" w:asciiTheme="minorEastAsia" w:hAnsiTheme="minorEastAsia" w:eastAsiaTheme="minorEastAsia"/>
                <w:sz w:val="28"/>
                <w:szCs w:val="28"/>
              </w:rPr>
              <w:t>8</w:t>
            </w:r>
            <w:r>
              <w:rPr>
                <w:rFonts w:hint="eastAsia" w:cs="宋体" w:asciiTheme="minorEastAsia" w:hAnsiTheme="minorEastAsia" w:eastAsiaTheme="minorEastAsia"/>
                <w:color w:val="000000"/>
                <w:sz w:val="28"/>
                <w:szCs w:val="28"/>
              </w:rPr>
              <w:t>个输出都能够发送高清晰音视频到显示器上，不再需要断开连接或者重复连接。</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5</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SDI-HDMI</w:t>
            </w:r>
            <w:r>
              <w:rPr>
                <w:rFonts w:hint="eastAsia" w:cs="宋体" w:asciiTheme="minorEastAsia" w:hAnsiTheme="minorEastAsia" w:eastAsiaTheme="minorEastAsia"/>
                <w:sz w:val="28"/>
                <w:szCs w:val="28"/>
              </w:rPr>
              <w:t>转换器和分配器</w:t>
            </w:r>
          </w:p>
        </w:tc>
      </w:tr>
      <w:tr>
        <w:tblPrEx>
          <w:tblLayout w:type="fixed"/>
          <w:tblCellMar>
            <w:top w:w="0" w:type="dxa"/>
            <w:left w:w="108" w:type="dxa"/>
            <w:bottom w:w="0" w:type="dxa"/>
            <w:right w:w="108" w:type="dxa"/>
          </w:tblCellMar>
        </w:tblPrEx>
        <w:trPr>
          <w:trHeight w:val="858"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5.1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1</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HDMI</w:t>
            </w:r>
            <w:r>
              <w:rPr>
                <w:rFonts w:hint="eastAsia" w:cs="宋体" w:asciiTheme="minorEastAsia" w:hAnsiTheme="minorEastAsia" w:eastAsiaTheme="minorEastAsia"/>
                <w:sz w:val="28"/>
                <w:szCs w:val="28"/>
              </w:rPr>
              <w:t>输入</w:t>
            </w:r>
            <w:r>
              <w:rPr>
                <w:rFonts w:hint="eastAsia" w:cs="宋体" w:asciiTheme="minorEastAsia" w:hAnsiTheme="minorEastAsia" w:eastAsiaTheme="minorEastAsia"/>
                <w:color w:val="000000"/>
                <w:sz w:val="28"/>
                <w:szCs w:val="28"/>
              </w:rPr>
              <w:t>,</w:t>
            </w:r>
            <w:r>
              <w:rPr>
                <w:rFonts w:hint="eastAsia" w:cs="宋体" w:asciiTheme="minorEastAsia" w:hAnsiTheme="minorEastAsia" w:eastAsiaTheme="minorEastAsia"/>
                <w:sz w:val="28"/>
                <w:szCs w:val="28"/>
              </w:rPr>
              <w:t>传输速率</w:t>
            </w:r>
            <w:r>
              <w:rPr>
                <w:rFonts w:hint="eastAsia" w:cs="宋体" w:asciiTheme="minorEastAsia" w:hAnsiTheme="minorEastAsia" w:eastAsiaTheme="minorEastAsia"/>
                <w:color w:val="000000"/>
                <w:sz w:val="28"/>
                <w:szCs w:val="28"/>
              </w:rPr>
              <w:t>225MHz-1800MHz</w:t>
            </w:r>
            <w:r>
              <w:rPr>
                <w:rFonts w:hint="eastAsia" w:cs="宋体" w:asciiTheme="minorEastAsia" w:hAnsiTheme="minorEastAsia" w:eastAsiaTheme="minorEastAsia"/>
                <w:sz w:val="28"/>
                <w:szCs w:val="28"/>
              </w:rPr>
              <w:t>的全高清视频格式，</w:t>
            </w:r>
            <w:r>
              <w:rPr>
                <w:rFonts w:hint="eastAsia" w:cs="宋体" w:asciiTheme="minorEastAsia" w:hAnsiTheme="minorEastAsia" w:eastAsiaTheme="minorEastAsia"/>
                <w:color w:val="000000"/>
                <w:sz w:val="28"/>
                <w:szCs w:val="28"/>
              </w:rPr>
              <w:t>1</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SDI</w:t>
            </w:r>
            <w:r>
              <w:rPr>
                <w:rFonts w:hint="eastAsia" w:cs="宋体" w:asciiTheme="minorEastAsia" w:hAnsiTheme="minorEastAsia" w:eastAsiaTheme="minorEastAsia"/>
                <w:sz w:val="28"/>
                <w:szCs w:val="28"/>
              </w:rPr>
              <w:t>输入，</w:t>
            </w:r>
            <w:r>
              <w:rPr>
                <w:rFonts w:hint="eastAsia" w:cs="宋体" w:asciiTheme="minorEastAsia" w:hAnsiTheme="minorEastAsia" w:eastAsiaTheme="minorEastAsia"/>
                <w:color w:val="000000"/>
                <w:sz w:val="28"/>
                <w:szCs w:val="28"/>
              </w:rPr>
              <w:t>1</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SDI</w:t>
            </w:r>
            <w:r>
              <w:rPr>
                <w:rFonts w:hint="eastAsia" w:cs="宋体" w:asciiTheme="minorEastAsia" w:hAnsiTheme="minorEastAsia" w:eastAsiaTheme="minorEastAsia"/>
                <w:sz w:val="28"/>
                <w:szCs w:val="28"/>
              </w:rPr>
              <w:t>输出，</w:t>
            </w:r>
            <w:r>
              <w:rPr>
                <w:rFonts w:hint="eastAsia" w:cs="宋体" w:asciiTheme="minorEastAsia" w:hAnsiTheme="minorEastAsia" w:eastAsiaTheme="minorEastAsia"/>
                <w:color w:val="000000"/>
                <w:sz w:val="28"/>
                <w:szCs w:val="28"/>
              </w:rPr>
              <w:t>1</w:t>
            </w:r>
            <w:r>
              <w:rPr>
                <w:rFonts w:hint="eastAsia" w:cs="宋体" w:asciiTheme="minorEastAsia" w:hAnsiTheme="minorEastAsia" w:eastAsiaTheme="minorEastAsia"/>
                <w:sz w:val="28"/>
                <w:szCs w:val="28"/>
              </w:rPr>
              <w:t>路</w:t>
            </w:r>
            <w:r>
              <w:rPr>
                <w:rFonts w:hint="eastAsia" w:cs="宋体" w:asciiTheme="minorEastAsia" w:hAnsiTheme="minorEastAsia" w:eastAsiaTheme="minorEastAsia"/>
                <w:color w:val="000000"/>
                <w:sz w:val="28"/>
                <w:szCs w:val="28"/>
              </w:rPr>
              <w:t>HDMI</w:t>
            </w:r>
            <w:r>
              <w:rPr>
                <w:rFonts w:hint="eastAsia" w:cs="宋体" w:asciiTheme="minorEastAsia" w:hAnsiTheme="minorEastAsia" w:eastAsiaTheme="minorEastAsia"/>
                <w:sz w:val="28"/>
                <w:szCs w:val="28"/>
              </w:rPr>
              <w:t>信号输出</w:t>
            </w:r>
            <w:r>
              <w:rPr>
                <w:rFonts w:hint="eastAsia" w:cs="宋体" w:asciiTheme="minorEastAsia" w:hAnsiTheme="minorEastAsia" w:eastAsiaTheme="minorEastAsia"/>
                <w:color w:val="000000"/>
                <w:sz w:val="28"/>
                <w:szCs w:val="28"/>
              </w:rPr>
              <w:t>,SDI</w:t>
            </w:r>
            <w:r>
              <w:rPr>
                <w:rFonts w:hint="eastAsia" w:cs="宋体" w:asciiTheme="minorEastAsia" w:hAnsiTheme="minorEastAsia" w:eastAsiaTheme="minorEastAsia"/>
                <w:sz w:val="28"/>
                <w:szCs w:val="28"/>
              </w:rPr>
              <w:t>信号完全支持</w:t>
            </w:r>
            <w:r>
              <w:rPr>
                <w:rFonts w:hint="eastAsia" w:cs="宋体" w:asciiTheme="minorEastAsia" w:hAnsiTheme="minorEastAsia" w:eastAsiaTheme="minorEastAsia"/>
                <w:color w:val="000000"/>
                <w:sz w:val="28"/>
                <w:szCs w:val="28"/>
              </w:rPr>
              <w:t>SMPTE424</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SMPTE 292M</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SMPTE 259M</w:t>
            </w:r>
            <w:r>
              <w:rPr>
                <w:rFonts w:hint="eastAsia" w:cs="宋体" w:asciiTheme="minorEastAsia" w:hAnsiTheme="minorEastAsia" w:eastAsiaTheme="minorEastAsia"/>
                <w:sz w:val="28"/>
                <w:szCs w:val="28"/>
              </w:rPr>
              <w:t>全高清视频格式，传输速率</w:t>
            </w:r>
            <w:r>
              <w:rPr>
                <w:rFonts w:hint="eastAsia" w:cs="宋体" w:asciiTheme="minorEastAsia" w:hAnsiTheme="minorEastAsia" w:eastAsiaTheme="minorEastAsia"/>
                <w:color w:val="000000"/>
                <w:sz w:val="28"/>
                <w:szCs w:val="28"/>
              </w:rPr>
              <w:t>1.5G-3.0 Gbps</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 xml:space="preserve"> 1.5G-3.0G 1080P Full HD</w:t>
            </w:r>
            <w:r>
              <w:rPr>
                <w:rFonts w:hint="eastAsia" w:cs="宋体" w:asciiTheme="minorEastAsia" w:hAnsiTheme="minorEastAsia" w:eastAsiaTheme="minorEastAsia"/>
                <w:sz w:val="28"/>
                <w:szCs w:val="28"/>
              </w:rPr>
              <w:t>全高清</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6</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大屏幕显示器</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6.1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屏幕尺寸：≥52寸显视屏 </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6.2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根据客户要求，可以配置高清LED</w:t>
            </w:r>
            <w:r>
              <w:rPr>
                <w:rFonts w:hint="eastAsia" w:cs="宋体" w:asciiTheme="minorEastAsia" w:hAnsiTheme="minorEastAsia" w:eastAsiaTheme="minorEastAsia"/>
                <w:sz w:val="28"/>
                <w:szCs w:val="28"/>
              </w:rPr>
              <w:t>电视机，支持</w:t>
            </w:r>
            <w:r>
              <w:rPr>
                <w:rFonts w:hint="eastAsia" w:cs="宋体" w:asciiTheme="minorEastAsia" w:hAnsiTheme="minorEastAsia" w:eastAsiaTheme="minorEastAsia"/>
                <w:color w:val="000000"/>
                <w:sz w:val="28"/>
                <w:szCs w:val="28"/>
              </w:rPr>
              <w:t>HDMI</w:t>
            </w:r>
            <w:r>
              <w:rPr>
                <w:rFonts w:hint="eastAsia" w:cs="宋体" w:asciiTheme="minorEastAsia" w:hAnsiTheme="minorEastAsia" w:eastAsiaTheme="minorEastAsia"/>
                <w:sz w:val="28"/>
                <w:szCs w:val="28"/>
              </w:rPr>
              <w:t>输入输出。</w:t>
            </w:r>
          </w:p>
        </w:tc>
      </w:tr>
      <w:tr>
        <w:tblPrEx>
          <w:tblLayout w:type="fixed"/>
          <w:tblCellMar>
            <w:top w:w="0" w:type="dxa"/>
            <w:left w:w="108" w:type="dxa"/>
            <w:bottom w:w="0" w:type="dxa"/>
            <w:right w:w="108" w:type="dxa"/>
          </w:tblCellMar>
        </w:tblPrEx>
        <w:trPr>
          <w:trHeight w:val="858"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6.3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分辨率： </w:t>
            </w:r>
            <w:r>
              <w:rPr>
                <w:rFonts w:hint="eastAsia" w:cs="宋体" w:asciiTheme="minorEastAsia" w:hAnsiTheme="minorEastAsia" w:eastAsiaTheme="minorEastAsia"/>
                <w:sz w:val="28"/>
                <w:szCs w:val="28"/>
              </w:rPr>
              <w:t>≥</w:t>
            </w:r>
            <w:r>
              <w:rPr>
                <w:rFonts w:hint="eastAsia" w:cs="宋体" w:asciiTheme="minorEastAsia" w:hAnsiTheme="minorEastAsia" w:eastAsiaTheme="minorEastAsia"/>
                <w:color w:val="000000"/>
                <w:sz w:val="28"/>
                <w:szCs w:val="28"/>
              </w:rPr>
              <w:t xml:space="preserve"> 1080p</w:t>
            </w:r>
            <w:r>
              <w:rPr>
                <w:rFonts w:hint="eastAsia" w:cs="宋体" w:asciiTheme="minorEastAsia" w:hAnsiTheme="minorEastAsia" w:eastAsiaTheme="minorEastAsia"/>
                <w:sz w:val="28"/>
                <w:szCs w:val="28"/>
              </w:rPr>
              <w:t>数字高清（</w:t>
            </w:r>
            <w:r>
              <w:rPr>
                <w:rFonts w:hint="eastAsia" w:cs="宋体" w:asciiTheme="minorEastAsia" w:hAnsiTheme="minorEastAsia" w:eastAsiaTheme="minorEastAsia"/>
                <w:color w:val="000000"/>
                <w:sz w:val="28"/>
                <w:szCs w:val="28"/>
              </w:rPr>
              <w:t>1080p/59.94, 1080p/50, 1080p/29.97, 1080p/25, 1080i/59.94, 1080i/50, 720p/59.94, 720p/50, 720p/29.97, 720p/25, NTSC*1, PAL*1</w:t>
            </w:r>
            <w:r>
              <w:rPr>
                <w:rFonts w:hint="eastAsia" w:cs="宋体" w:asciiTheme="minorEastAsia" w:hAnsiTheme="minorEastAsia" w:eastAsiaTheme="minorEastAsia"/>
                <w:sz w:val="28"/>
                <w:szCs w:val="28"/>
              </w:rPr>
              <w:t>）</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SDI高速球</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高清 ≥200万像素</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分辨率 ≥1920*1080，</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光学变焦镜头≥20倍</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焦距范围f=4.7—94mm，</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7.5</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红外投射距离≥130米，</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7.6</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中置风路散热技术，具有散热效果好，可靠性高的优点，</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7.7</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 xml:space="preserve">悬挂式快装结构，安装更快速，维修更便捷，彩色图形化菜单，操作使用更方便。 </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无影灯</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照度≥</w:t>
            </w:r>
            <w:r>
              <w:rPr>
                <w:rFonts w:cs="Times New Roman" w:asciiTheme="minorEastAsia" w:hAnsiTheme="minorEastAsia" w:eastAsiaTheme="minorEastAsia"/>
                <w:color w:val="000000"/>
                <w:sz w:val="28"/>
                <w:szCs w:val="28"/>
              </w:rPr>
              <w:t xml:space="preserve">140,000Lux </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色温4500±500K</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光斑直径150-300（mm）</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灯泡数量 ≤48个</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8.5</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光柱深度≥900（mm）</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8.6</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总辅照度≤1000W/m</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8.7</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术者头部温升≤1℃</w:t>
            </w:r>
          </w:p>
        </w:tc>
      </w:tr>
      <w:tr>
        <w:tblPrEx>
          <w:tblLayout w:type="fixed"/>
          <w:tblCellMar>
            <w:top w:w="0" w:type="dxa"/>
            <w:left w:w="108" w:type="dxa"/>
            <w:bottom w:w="0" w:type="dxa"/>
            <w:right w:w="108" w:type="dxa"/>
          </w:tblCellMar>
        </w:tblPrEx>
        <w:trPr>
          <w:trHeight w:val="31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8.8</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Times New Roman" w:asciiTheme="minorEastAsia" w:hAnsiTheme="minorEastAsia" w:eastAsiaTheme="minorEastAsia"/>
                <w:color w:val="000000"/>
                <w:sz w:val="28"/>
                <w:szCs w:val="28"/>
              </w:rPr>
            </w:pPr>
            <w:r>
              <w:rPr>
                <w:rFonts w:hint="eastAsia" w:cs="Times New Roman" w:asciiTheme="minorEastAsia" w:hAnsiTheme="minorEastAsia" w:eastAsiaTheme="minorEastAsia"/>
                <w:color w:val="000000"/>
                <w:sz w:val="28"/>
                <w:szCs w:val="28"/>
              </w:rPr>
              <w:t>电源</w:t>
            </w:r>
            <w:r>
              <w:rPr>
                <w:rFonts w:cs="Times New Roman" w:asciiTheme="minorEastAsia" w:hAnsiTheme="minorEastAsia" w:eastAsiaTheme="minorEastAsia"/>
                <w:color w:val="000000"/>
                <w:sz w:val="28"/>
                <w:szCs w:val="28"/>
              </w:rPr>
              <w:t>~220V 50HZ</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8.9</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输入功率400VA</w:t>
            </w:r>
          </w:p>
        </w:tc>
      </w:tr>
      <w:tr>
        <w:tblPrEx>
          <w:tblLayout w:type="fixed"/>
          <w:tblCellMar>
            <w:top w:w="0" w:type="dxa"/>
            <w:left w:w="108" w:type="dxa"/>
            <w:bottom w:w="0" w:type="dxa"/>
            <w:right w:w="108" w:type="dxa"/>
          </w:tblCellMar>
        </w:tblPrEx>
        <w:trPr>
          <w:trHeight w:val="31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显色指数≥</w:t>
            </w:r>
            <w:r>
              <w:rPr>
                <w:rFonts w:cs="Times New Roman" w:asciiTheme="minorEastAsia" w:hAnsiTheme="minorEastAsia" w:eastAsiaTheme="minorEastAsia"/>
                <w:color w:val="000000"/>
                <w:sz w:val="28"/>
                <w:szCs w:val="28"/>
              </w:rPr>
              <w:t>97%</w:t>
            </w:r>
          </w:p>
        </w:tc>
      </w:tr>
      <w:tr>
        <w:tblPrEx>
          <w:tblLayout w:type="fixed"/>
          <w:tblCellMar>
            <w:top w:w="0" w:type="dxa"/>
            <w:left w:w="108" w:type="dxa"/>
            <w:bottom w:w="0" w:type="dxa"/>
            <w:right w:w="108" w:type="dxa"/>
          </w:tblCellMar>
        </w:tblPrEx>
        <w:trPr>
          <w:trHeight w:val="31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9.1</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灯泡寿命≥</w:t>
            </w:r>
            <w:r>
              <w:rPr>
                <w:rFonts w:cs="Times New Roman" w:asciiTheme="minorEastAsia" w:hAnsiTheme="minorEastAsia" w:eastAsiaTheme="minorEastAsia"/>
                <w:color w:val="000000"/>
                <w:sz w:val="28"/>
                <w:szCs w:val="28"/>
              </w:rPr>
              <w:t>50000h</w:t>
            </w:r>
          </w:p>
        </w:tc>
      </w:tr>
      <w:tr>
        <w:tblPrEx>
          <w:tblLayout w:type="fixed"/>
          <w:tblCellMar>
            <w:top w:w="0" w:type="dxa"/>
            <w:left w:w="108" w:type="dxa"/>
            <w:bottom w:w="0" w:type="dxa"/>
            <w:right w:w="108" w:type="dxa"/>
          </w:tblCellMar>
        </w:tblPrEx>
        <w:trPr>
          <w:trHeight w:val="31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★9.2</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Times New Roman" w:asciiTheme="minorEastAsia" w:hAnsiTheme="minorEastAsia" w:eastAsiaTheme="minorEastAsia"/>
                <w:color w:val="000000"/>
                <w:sz w:val="28"/>
                <w:szCs w:val="28"/>
              </w:rPr>
            </w:pPr>
            <w:r>
              <w:rPr>
                <w:rFonts w:hint="eastAsia" w:cs="Times New Roman" w:asciiTheme="minorEastAsia" w:hAnsiTheme="minorEastAsia" w:eastAsiaTheme="minorEastAsia"/>
                <w:color w:val="000000"/>
                <w:sz w:val="28"/>
                <w:szCs w:val="28"/>
              </w:rPr>
              <w:t>六维关节旋转，</w:t>
            </w:r>
            <w:r>
              <w:rPr>
                <w:rFonts w:cs="Times New Roman" w:asciiTheme="minorEastAsia" w:hAnsiTheme="minorEastAsia" w:eastAsiaTheme="minorEastAsia"/>
                <w:color w:val="000000"/>
                <w:sz w:val="28"/>
                <w:szCs w:val="28"/>
              </w:rPr>
              <w:t>3</w:t>
            </w:r>
            <w:r>
              <w:rPr>
                <w:rFonts w:hint="eastAsia" w:cs="Times New Roman" w:asciiTheme="minorEastAsia" w:hAnsiTheme="minorEastAsia" w:eastAsiaTheme="minorEastAsia"/>
                <w:color w:val="000000"/>
                <w:sz w:val="28"/>
                <w:szCs w:val="28"/>
              </w:rPr>
              <w:t>60°无限度旋转</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★9.3</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六维关节连接，采用无限连接技术，适合各种手术需要。</w:t>
            </w:r>
          </w:p>
        </w:tc>
      </w:tr>
      <w:tr>
        <w:tblPrEx>
          <w:tblLayout w:type="fixed"/>
          <w:tblCellMar>
            <w:top w:w="0" w:type="dxa"/>
            <w:left w:w="108" w:type="dxa"/>
            <w:bottom w:w="0" w:type="dxa"/>
            <w:right w:w="108" w:type="dxa"/>
          </w:tblCellMar>
        </w:tblPrEx>
        <w:trPr>
          <w:trHeight w:val="31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9.4</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Times New Roman" w:asciiTheme="minorEastAsia" w:hAnsiTheme="minorEastAsia" w:eastAsiaTheme="minorEastAsia"/>
                <w:color w:val="000000"/>
                <w:sz w:val="28"/>
                <w:szCs w:val="28"/>
              </w:rPr>
            </w:pPr>
            <w:r>
              <w:rPr>
                <w:rFonts w:hint="eastAsia" w:cs="Times New Roman" w:asciiTheme="minorEastAsia" w:hAnsiTheme="minorEastAsia" w:eastAsiaTheme="minorEastAsia"/>
                <w:color w:val="000000"/>
                <w:sz w:val="28"/>
                <w:szCs w:val="28"/>
              </w:rPr>
              <w:t>最低安装高度≥</w:t>
            </w:r>
            <w:r>
              <w:rPr>
                <w:rFonts w:cs="Times New Roman" w:asciiTheme="minorEastAsia" w:hAnsiTheme="minorEastAsia" w:eastAsiaTheme="minorEastAsia"/>
                <w:color w:val="000000"/>
                <w:sz w:val="28"/>
                <w:szCs w:val="28"/>
              </w:rPr>
              <w:t>2600mm</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9.5</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灯壳材质，必须采用铝合金材质，防止老化。</w:t>
            </w:r>
          </w:p>
        </w:tc>
      </w:tr>
      <w:tr>
        <w:tblPrEx>
          <w:tblLayout w:type="fixed"/>
          <w:tblCellMar>
            <w:top w:w="0" w:type="dxa"/>
            <w:left w:w="108" w:type="dxa"/>
            <w:bottom w:w="0" w:type="dxa"/>
            <w:right w:w="108" w:type="dxa"/>
          </w:tblCellMar>
        </w:tblPrEx>
        <w:trPr>
          <w:trHeight w:val="602"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★9.6</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调光釆用单片机微电脑控制，调光范围</w:t>
            </w:r>
            <w:r>
              <w:rPr>
                <w:rFonts w:cs="Times New Roman" w:asciiTheme="minorEastAsia" w:hAnsiTheme="minorEastAsia" w:eastAsiaTheme="minorEastAsia"/>
                <w:color w:val="000000"/>
                <w:sz w:val="28"/>
                <w:szCs w:val="28"/>
              </w:rPr>
              <w:t>30%-100%</w:t>
            </w:r>
            <w:r>
              <w:rPr>
                <w:rFonts w:hint="eastAsia" w:cs="宋体" w:asciiTheme="minorEastAsia" w:hAnsiTheme="minorEastAsia" w:eastAsiaTheme="minorEastAsia"/>
                <w:color w:val="000000"/>
                <w:sz w:val="28"/>
                <w:szCs w:val="28"/>
              </w:rPr>
              <w:t>。可根据不同的使用要求随时加以修正。</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9.7</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具备中心聚焦功能，适合深部手术。</w:t>
            </w:r>
          </w:p>
        </w:tc>
      </w:tr>
      <w:tr>
        <w:tblPrEx>
          <w:tblLayout w:type="fixed"/>
          <w:tblCellMar>
            <w:top w:w="0" w:type="dxa"/>
            <w:left w:w="108" w:type="dxa"/>
            <w:bottom w:w="0" w:type="dxa"/>
            <w:right w:w="108" w:type="dxa"/>
          </w:tblCellMar>
        </w:tblPrEx>
        <w:trPr>
          <w:trHeight w:val="286" w:hRule="atLeast"/>
        </w:trPr>
        <w:tc>
          <w:tcPr>
            <w:tcW w:w="128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9.8</w:t>
            </w:r>
          </w:p>
        </w:tc>
        <w:tc>
          <w:tcPr>
            <w:tcW w:w="8245" w:type="dxa"/>
            <w:tcBorders>
              <w:top w:val="nil"/>
              <w:left w:val="nil"/>
              <w:bottom w:val="single" w:color="auto" w:sz="4" w:space="0"/>
              <w:right w:val="single" w:color="auto" w:sz="4" w:space="0"/>
            </w:tcBorders>
            <w:shd w:val="clear" w:color="auto" w:fill="auto"/>
            <w:vAlign w:val="center"/>
          </w:tcPr>
          <w:p>
            <w:pPr>
              <w:adjustRightInd/>
              <w:snapToGrid/>
              <w:spacing w:after="0"/>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sz w:val="28"/>
                <w:szCs w:val="28"/>
              </w:rPr>
              <w:t>具备消毒手柄，防止交叉感染。</w:t>
            </w:r>
          </w:p>
        </w:tc>
      </w:tr>
    </w:tbl>
    <w:p>
      <w:pPr>
        <w:spacing w:line="360" w:lineRule="auto"/>
        <w:rPr>
          <w:rFonts w:asciiTheme="minorEastAsia" w:hAnsiTheme="minorEastAsia" w:eastAsiaTheme="minorEastAsia"/>
          <w:b/>
          <w:bCs/>
          <w:sz w:val="28"/>
          <w:szCs w:val="28"/>
        </w:rPr>
      </w:pP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1.免费质保期：本次招标项目质保期≧ 1年。</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2.培训：</w:t>
      </w:r>
      <w:r>
        <w:rPr>
          <w:rFonts w:hint="eastAsia" w:ascii="宋体" w:hAnsi="宋体"/>
          <w:sz w:val="24"/>
        </w:rPr>
        <w:t>对人员培训不低于</w:t>
      </w:r>
      <w:r>
        <w:rPr>
          <w:rFonts w:hint="eastAsia" w:ascii="宋体" w:hAnsi="宋体"/>
          <w:sz w:val="24"/>
          <w:u w:val="single"/>
        </w:rPr>
        <w:t>5</w:t>
      </w:r>
      <w:r>
        <w:rPr>
          <w:rFonts w:hint="eastAsia" w:ascii="宋体" w:hAnsi="宋体"/>
          <w:sz w:val="24"/>
        </w:rPr>
        <w:t>人。</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3.响应时间：</w:t>
      </w:r>
      <w:r>
        <w:rPr>
          <w:rFonts w:ascii="宋体" w:hAnsi="宋体"/>
          <w:sz w:val="24"/>
        </w:rPr>
        <w:t>承诺，</w:t>
      </w:r>
      <w:r>
        <w:rPr>
          <w:rFonts w:hint="eastAsia" w:ascii="宋体" w:hAnsi="宋体"/>
          <w:sz w:val="24"/>
        </w:rPr>
        <w:t>一</w:t>
      </w:r>
      <w:r>
        <w:rPr>
          <w:rFonts w:ascii="宋体" w:hAnsi="宋体"/>
          <w:sz w:val="24"/>
        </w:rPr>
        <w:t>周七天，一天</w:t>
      </w:r>
      <w:r>
        <w:rPr>
          <w:rFonts w:hint="eastAsia" w:ascii="宋体" w:hAnsi="宋体"/>
          <w:sz w:val="24"/>
        </w:rPr>
        <w:t>24小</w:t>
      </w:r>
      <w:r>
        <w:rPr>
          <w:rFonts w:ascii="宋体" w:hAnsi="宋体"/>
          <w:sz w:val="24"/>
        </w:rPr>
        <w:t>时受理</w:t>
      </w:r>
      <w:r>
        <w:rPr>
          <w:rFonts w:hint="eastAsia" w:ascii="宋体" w:hAnsi="宋体"/>
          <w:sz w:val="24"/>
        </w:rPr>
        <w:t>用户咨询</w:t>
      </w:r>
      <w:r>
        <w:rPr>
          <w:rFonts w:ascii="宋体" w:hAnsi="宋体"/>
          <w:sz w:val="24"/>
        </w:rPr>
        <w:t>及要求，随时解答，产品在使用过程中出现</w:t>
      </w:r>
      <w:r>
        <w:rPr>
          <w:rFonts w:hint="eastAsia" w:ascii="宋体" w:hAnsi="宋体"/>
          <w:sz w:val="24"/>
        </w:rPr>
        <w:t>问题</w:t>
      </w:r>
      <w:r>
        <w:rPr>
          <w:rFonts w:ascii="宋体" w:hAnsi="宋体"/>
          <w:sz w:val="24"/>
        </w:rPr>
        <w:t>，保证在</w:t>
      </w:r>
      <w:r>
        <w:rPr>
          <w:rFonts w:hint="eastAsia" w:ascii="宋体" w:hAnsi="宋体"/>
          <w:sz w:val="24"/>
        </w:rPr>
        <w:t>1小</w:t>
      </w:r>
      <w:r>
        <w:rPr>
          <w:rFonts w:ascii="宋体" w:hAnsi="宋体"/>
          <w:sz w:val="24"/>
        </w:rPr>
        <w:t>时内对用户提出的问题或故障予以响应，</w:t>
      </w:r>
      <w:r>
        <w:rPr>
          <w:rFonts w:hint="eastAsia" w:ascii="宋体" w:hAnsi="宋体"/>
          <w:sz w:val="24"/>
        </w:rPr>
        <w:t>要求提供48小</w:t>
      </w:r>
      <w:r>
        <w:rPr>
          <w:rFonts w:ascii="宋体" w:hAnsi="宋体"/>
          <w:sz w:val="24"/>
        </w:rPr>
        <w:t>时</w:t>
      </w:r>
      <w:r>
        <w:rPr>
          <w:rFonts w:hint="eastAsia" w:ascii="宋体" w:hAnsi="宋体"/>
          <w:sz w:val="24"/>
        </w:rPr>
        <w:t>到现场</w:t>
      </w:r>
      <w:r>
        <w:rPr>
          <w:rFonts w:ascii="宋体" w:hAnsi="宋体"/>
          <w:sz w:val="24"/>
        </w:rPr>
        <w:t>处理完毕。</w:t>
      </w:r>
      <w:r>
        <w:rPr>
          <w:rFonts w:hint="eastAsia" w:ascii="宋体" w:hAnsi="宋体"/>
          <w:sz w:val="24"/>
        </w:rPr>
        <w:t>在</w:t>
      </w:r>
      <w:r>
        <w:rPr>
          <w:rFonts w:ascii="宋体" w:hAnsi="宋体"/>
          <w:sz w:val="24"/>
        </w:rPr>
        <w:t>服务中若不能通过维修配件解决问题，</w:t>
      </w:r>
      <w:r>
        <w:rPr>
          <w:rFonts w:hint="eastAsia" w:ascii="宋体" w:hAnsi="宋体"/>
          <w:sz w:val="24"/>
        </w:rPr>
        <w:t>公司需48小时内</w:t>
      </w:r>
      <w:r>
        <w:rPr>
          <w:rFonts w:ascii="宋体" w:hAnsi="宋体"/>
          <w:sz w:val="24"/>
        </w:rPr>
        <w:t>可以提供备机，以便及时解决故障，保证用户系统正常运转。</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4.售后技术服务要求：</w:t>
      </w:r>
      <w:r>
        <w:rPr>
          <w:rFonts w:hint="eastAsia" w:ascii="宋体" w:hAnsi="宋体"/>
          <w:sz w:val="24"/>
        </w:rPr>
        <w:t>服务要求（距采购人最近的服务网点情况表、服务响应时间等）。</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2、参照无影灯行业标准：中华人民共和国医药行业标准YY-0627-2008；《手术无影灯和诊断用照明灯安全专用要求》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3、安装甲方招标设计要求，听从甲方工作人员安排安装</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务必按照项目需方规定时间1个月内完成全部设备到货安装及初步调试。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p>
    <w:p/>
    <w:p/>
    <w:p>
      <w:pPr>
        <w:pStyle w:val="2"/>
        <w:keepNext w:val="0"/>
        <w:keepLines/>
        <w:spacing w:line="360" w:lineRule="auto"/>
        <w:ind w:firstLine="883" w:firstLineChars="200"/>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5"/>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0"/>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64"/>
        <w:gridCol w:w="583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tblHeader/>
        </w:trPr>
        <w:tc>
          <w:tcPr>
            <w:tcW w:w="5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序号</w:t>
            </w:r>
          </w:p>
        </w:tc>
        <w:tc>
          <w:tcPr>
            <w:tcW w:w="17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评分因素</w:t>
            </w: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评审细则</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6" w:hRule="atLeast"/>
        </w:trPr>
        <w:tc>
          <w:tcPr>
            <w:tcW w:w="5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1</w:t>
            </w:r>
          </w:p>
        </w:tc>
        <w:tc>
          <w:tcPr>
            <w:tcW w:w="17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价格</w:t>
            </w:r>
          </w:p>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w:t>
            </w:r>
            <w:r>
              <w:rPr>
                <w:rFonts w:cs="Arial" w:asciiTheme="minorEastAsia" w:hAnsiTheme="minorEastAsia" w:eastAsiaTheme="minorEastAsia"/>
                <w:bCs/>
                <w:sz w:val="21"/>
                <w:szCs w:val="21"/>
              </w:rPr>
              <w:t>30</w:t>
            </w:r>
            <w:r>
              <w:rPr>
                <w:rFonts w:hint="eastAsia" w:cs="Arial" w:asciiTheme="minorEastAsia" w:hAnsiTheme="minorEastAsia" w:eastAsiaTheme="minorEastAsia"/>
                <w:bCs/>
                <w:sz w:val="21"/>
                <w:szCs w:val="21"/>
              </w:rPr>
              <w:t>分）</w:t>
            </w: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本次招标，以进入详细评审的各投标人评标价的最低值为</w:t>
            </w:r>
            <w:r>
              <w:rPr>
                <w:rFonts w:cs="Arial" w:asciiTheme="minorEastAsia" w:hAnsiTheme="minorEastAsia" w:eastAsiaTheme="minorEastAsia"/>
                <w:bCs/>
                <w:sz w:val="21"/>
                <w:szCs w:val="21"/>
              </w:rPr>
              <w:t>A</w:t>
            </w:r>
            <w:r>
              <w:rPr>
                <w:rFonts w:hint="eastAsia" w:cs="Arial" w:asciiTheme="minorEastAsia" w:hAnsiTheme="minorEastAsia" w:eastAsiaTheme="minorEastAsia"/>
                <w:bCs/>
                <w:sz w:val="21"/>
                <w:szCs w:val="21"/>
              </w:rPr>
              <w:t>值，</w:t>
            </w:r>
            <w:r>
              <w:rPr>
                <w:rFonts w:cs="Arial" w:asciiTheme="minorEastAsia" w:hAnsiTheme="minorEastAsia" w:eastAsiaTheme="minorEastAsia"/>
                <w:bCs/>
                <w:sz w:val="21"/>
                <w:szCs w:val="21"/>
              </w:rPr>
              <w:t>A</w:t>
            </w:r>
            <w:r>
              <w:rPr>
                <w:rFonts w:hint="eastAsia" w:cs="Arial" w:asciiTheme="minorEastAsia" w:hAnsiTheme="minorEastAsia" w:eastAsiaTheme="minorEastAsia"/>
                <w:bCs/>
                <w:sz w:val="21"/>
                <w:szCs w:val="21"/>
              </w:rPr>
              <w:t>值为价格分的满分，即</w:t>
            </w:r>
            <w:r>
              <w:rPr>
                <w:rFonts w:cs="Arial" w:asciiTheme="minorEastAsia" w:hAnsiTheme="minorEastAsia" w:eastAsiaTheme="minorEastAsia"/>
                <w:bCs/>
                <w:sz w:val="21"/>
                <w:szCs w:val="21"/>
              </w:rPr>
              <w:t>30</w:t>
            </w:r>
            <w:r>
              <w:rPr>
                <w:rFonts w:hint="eastAsia" w:cs="Arial" w:asciiTheme="minorEastAsia" w:hAnsiTheme="minorEastAsia" w:eastAsiaTheme="minorEastAsia"/>
                <w:bCs/>
                <w:sz w:val="21"/>
                <w:szCs w:val="21"/>
              </w:rPr>
              <w:t>分。其他投标人的价格分统一按照以下公式计算：投标人评标价得分</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w:t>
            </w:r>
            <w:r>
              <w:rPr>
                <w:rFonts w:cs="Arial" w:asciiTheme="minorEastAsia" w:hAnsiTheme="minorEastAsia" w:eastAsiaTheme="minorEastAsia"/>
                <w:bCs/>
                <w:sz w:val="21"/>
                <w:szCs w:val="21"/>
              </w:rPr>
              <w:t>A</w:t>
            </w:r>
            <w:r>
              <w:rPr>
                <w:rFonts w:hint="eastAsia" w:cs="Arial" w:asciiTheme="minorEastAsia" w:hAnsiTheme="minorEastAsia" w:eastAsiaTheme="minorEastAsia"/>
                <w:bCs/>
                <w:sz w:val="21"/>
                <w:szCs w:val="21"/>
              </w:rPr>
              <w:t>／该投标人评标价）</w:t>
            </w:r>
            <w:r>
              <w:rPr>
                <w:rFonts w:cs="Arial" w:asciiTheme="minorEastAsia" w:hAnsiTheme="minorEastAsia" w:eastAsiaTheme="minorEastAsia"/>
                <w:bCs/>
                <w:sz w:val="21"/>
                <w:szCs w:val="21"/>
              </w:rPr>
              <w:t>×30</w:t>
            </w:r>
            <w:r>
              <w:rPr>
                <w:rFonts w:hint="eastAsia" w:cs="Arial" w:asciiTheme="minorEastAsia" w:hAnsiTheme="minorEastAsia" w:eastAsiaTheme="minorEastAsia"/>
                <w:bCs/>
                <w:sz w:val="21"/>
                <w:szCs w:val="21"/>
              </w:rPr>
              <w:t>。</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6" w:hRule="atLeast"/>
        </w:trPr>
        <w:tc>
          <w:tcPr>
            <w:tcW w:w="53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2</w:t>
            </w:r>
          </w:p>
        </w:tc>
        <w:tc>
          <w:tcPr>
            <w:tcW w:w="176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技术能力</w:t>
            </w:r>
          </w:p>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（40分）</w:t>
            </w: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宋体" w:asciiTheme="minorEastAsia" w:hAnsiTheme="minorEastAsia" w:eastAsiaTheme="minorEastAsia"/>
                <w:bCs/>
                <w:sz w:val="21"/>
                <w:szCs w:val="21"/>
              </w:rPr>
              <w:t>根据各投标产品的先进性、匹配性、可靠性、稳定性酌情打分，好8-10分，较好4-7分，一般0-3分。</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asciiTheme="minorEastAsia" w:hAnsiTheme="minorEastAsia" w:eastAsia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3"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rPr>
                <w:rFonts w:cs="Arial" w:asciiTheme="minorEastAsia" w:hAnsiTheme="minorEastAsia" w:eastAsiaTheme="minorEastAsia"/>
                <w:bCs/>
                <w:sz w:val="21"/>
                <w:szCs w:val="21"/>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pPr>
              <w:rPr>
                <w:rFonts w:cs="Arial" w:asciiTheme="minorEastAsia" w:hAnsiTheme="minorEastAsia" w:eastAsiaTheme="minorEastAsia"/>
                <w:bCs/>
                <w:sz w:val="21"/>
                <w:szCs w:val="21"/>
              </w:rPr>
            </w:pPr>
          </w:p>
        </w:tc>
        <w:tc>
          <w:tcPr>
            <w:tcW w:w="5834" w:type="dxa"/>
            <w:tcBorders>
              <w:top w:val="single" w:color="auto" w:sz="4" w:space="0"/>
              <w:left w:val="single" w:color="auto" w:sz="4" w:space="0"/>
              <w:bottom w:val="single" w:color="auto" w:sz="4" w:space="0"/>
              <w:right w:val="single" w:color="auto" w:sz="4" w:space="0"/>
            </w:tcBorders>
            <w:vAlign w:val="center"/>
          </w:tcPr>
          <w:p>
            <w:pPr>
              <w:pStyle w:val="31"/>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pPr>
              <w:pStyle w:val="31"/>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asciiTheme="minorEastAsia" w:hAnsiTheme="minorEastAsia" w:eastAsia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4" w:hRule="atLeast"/>
        </w:trPr>
        <w:tc>
          <w:tcPr>
            <w:tcW w:w="53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3</w:t>
            </w:r>
          </w:p>
        </w:tc>
        <w:tc>
          <w:tcPr>
            <w:tcW w:w="176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服务</w:t>
            </w:r>
          </w:p>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w:t>
            </w:r>
            <w:r>
              <w:rPr>
                <w:rFonts w:cs="Arial" w:asciiTheme="minorEastAsia" w:hAnsiTheme="minorEastAsia" w:eastAsiaTheme="minorEastAsia"/>
                <w:bCs/>
                <w:sz w:val="21"/>
                <w:szCs w:val="21"/>
              </w:rPr>
              <w:t>10</w:t>
            </w:r>
            <w:r>
              <w:rPr>
                <w:rFonts w:hint="eastAsia" w:cs="Arial" w:asciiTheme="minorEastAsia" w:hAnsiTheme="minorEastAsia" w:eastAsiaTheme="minorEastAsia"/>
                <w:bCs/>
                <w:sz w:val="21"/>
                <w:szCs w:val="21"/>
              </w:rPr>
              <w:t>分）</w:t>
            </w: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售后服务方案：售后服务体系、售后服务承诺、售后服务应答及处理时间，质保期内的售后服务范围、质保期满后的售后服务范围和收费情况、备品备件的承诺。</w:t>
            </w:r>
          </w:p>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方案完整、合理可行的得4分；方案较完整、较合理可行的得2分；方案不完整、不合理不可行的得</w:t>
            </w:r>
            <w:r>
              <w:rPr>
                <w:rFonts w:cs="Arial" w:asciiTheme="minorEastAsia" w:hAnsiTheme="minorEastAsia" w:eastAsiaTheme="minorEastAsia"/>
                <w:bCs/>
                <w:sz w:val="21"/>
                <w:szCs w:val="21"/>
              </w:rPr>
              <w:t>1</w:t>
            </w:r>
            <w:r>
              <w:rPr>
                <w:rFonts w:hint="eastAsia" w:cs="Arial" w:asciiTheme="minorEastAsia" w:hAnsiTheme="minorEastAsia" w:eastAsiaTheme="minorEastAsia"/>
                <w:bCs/>
                <w:sz w:val="21"/>
                <w:szCs w:val="21"/>
              </w:rPr>
              <w:t>分;质保期1年，不得分，每增加1年，加2分，最多得4分。</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rPr>
                <w:rFonts w:cs="Arial" w:asciiTheme="minorEastAsia" w:hAnsiTheme="minorEastAsia" w:eastAsiaTheme="minorEastAsia"/>
                <w:bCs/>
                <w:sz w:val="21"/>
                <w:szCs w:val="21"/>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pPr>
              <w:rPr>
                <w:rFonts w:cs="Arial" w:asciiTheme="minorEastAsia" w:hAnsiTheme="minorEastAsia" w:eastAsiaTheme="minorEastAsia"/>
                <w:bCs/>
                <w:sz w:val="21"/>
                <w:szCs w:val="21"/>
              </w:rPr>
            </w:pP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培训：对买方操作、维护人员的培训方案及计划。</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5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4</w:t>
            </w:r>
          </w:p>
        </w:tc>
        <w:tc>
          <w:tcPr>
            <w:tcW w:w="1764" w:type="dxa"/>
            <w:tcBorders>
              <w:top w:val="single" w:color="auto" w:sz="4" w:space="0"/>
              <w:left w:val="single" w:color="auto" w:sz="4" w:space="0"/>
              <w:bottom w:val="single" w:color="auto" w:sz="4" w:space="0"/>
              <w:right w:val="single" w:color="auto" w:sz="4" w:space="0"/>
            </w:tcBorders>
            <w:vAlign w:val="center"/>
          </w:tcPr>
          <w:p>
            <w:pPr>
              <w:spacing w:line="360" w:lineRule="auto"/>
              <w:ind w:right="-275" w:rightChars="-125"/>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业绩</w:t>
            </w:r>
          </w:p>
          <w:p>
            <w:pPr>
              <w:spacing w:line="360" w:lineRule="auto"/>
              <w:ind w:right="-275" w:rightChars="-125"/>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w:t>
            </w:r>
            <w:r>
              <w:rPr>
                <w:rFonts w:cs="Arial" w:asciiTheme="minorEastAsia" w:hAnsiTheme="minorEastAsia" w:eastAsiaTheme="minorEastAsia"/>
                <w:bCs/>
                <w:sz w:val="21"/>
                <w:szCs w:val="21"/>
              </w:rPr>
              <w:t>15</w:t>
            </w:r>
            <w:r>
              <w:rPr>
                <w:rFonts w:hint="eastAsia" w:cs="Arial" w:asciiTheme="minorEastAsia" w:hAnsiTheme="minorEastAsia" w:eastAsiaTheme="minorEastAsia"/>
                <w:bCs/>
                <w:sz w:val="21"/>
                <w:szCs w:val="21"/>
              </w:rPr>
              <w:t>分）</w:t>
            </w: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sz w:val="21"/>
                <w:szCs w:val="21"/>
              </w:rPr>
              <w:t>投标人</w:t>
            </w:r>
            <w:r>
              <w:rPr>
                <w:rFonts w:cs="Arial" w:asciiTheme="minorEastAsia" w:hAnsiTheme="minorEastAsia" w:eastAsiaTheme="minorEastAsia"/>
                <w:sz w:val="21"/>
                <w:szCs w:val="21"/>
              </w:rPr>
              <w:t>2015</w:t>
            </w:r>
            <w:r>
              <w:rPr>
                <w:rFonts w:hint="eastAsia" w:cs="Arial" w:asciiTheme="minorEastAsia" w:hAnsiTheme="minorEastAsia" w:eastAsiaTheme="minorEastAsia"/>
                <w:sz w:val="21"/>
                <w:szCs w:val="21"/>
              </w:rPr>
              <w:t>年</w:t>
            </w:r>
            <w:r>
              <w:rPr>
                <w:rFonts w:cs="Arial" w:asciiTheme="minorEastAsia" w:hAnsiTheme="minorEastAsia" w:eastAsiaTheme="minorEastAsia"/>
                <w:sz w:val="21"/>
                <w:szCs w:val="21"/>
              </w:rPr>
              <w:t>01</w:t>
            </w:r>
            <w:r>
              <w:rPr>
                <w:rFonts w:hint="eastAsia" w:cs="Arial" w:asciiTheme="minorEastAsia" w:hAnsiTheme="minorEastAsia" w:eastAsiaTheme="minorEastAsia"/>
                <w:sz w:val="21"/>
                <w:szCs w:val="21"/>
              </w:rPr>
              <w:t>月</w:t>
            </w:r>
            <w:r>
              <w:rPr>
                <w:rFonts w:cs="Arial" w:asciiTheme="minorEastAsia" w:hAnsiTheme="minorEastAsia" w:eastAsiaTheme="minorEastAsia"/>
                <w:sz w:val="21"/>
                <w:szCs w:val="21"/>
              </w:rPr>
              <w:t>01</w:t>
            </w:r>
            <w:r>
              <w:rPr>
                <w:rFonts w:hint="eastAsia" w:cs="Arial" w:asciiTheme="minorEastAsia" w:hAnsiTheme="minorEastAsia" w:eastAsiaTheme="minorEastAsia"/>
                <w:sz w:val="21"/>
                <w:szCs w:val="21"/>
              </w:rPr>
              <w:t>日以来的类似项目业绩，每提供一个得</w:t>
            </w:r>
            <w:r>
              <w:rPr>
                <w:rFonts w:cs="Arial" w:asciiTheme="minorEastAsia" w:hAnsiTheme="minorEastAsia" w:eastAsiaTheme="minorEastAsia"/>
                <w:sz w:val="21"/>
                <w:szCs w:val="21"/>
              </w:rPr>
              <w:t>3</w:t>
            </w:r>
            <w:r>
              <w:rPr>
                <w:rFonts w:hint="eastAsia" w:cs="Arial" w:asciiTheme="minorEastAsia" w:hAnsiTheme="minorEastAsia" w:eastAsiaTheme="minorEastAsia"/>
                <w:sz w:val="21"/>
                <w:szCs w:val="21"/>
              </w:rPr>
              <w:t>分，最高得</w:t>
            </w:r>
            <w:r>
              <w:rPr>
                <w:rFonts w:cs="Arial" w:asciiTheme="minorEastAsia" w:hAnsiTheme="minorEastAsia" w:eastAsiaTheme="minorEastAsia"/>
                <w:sz w:val="21"/>
                <w:szCs w:val="21"/>
              </w:rPr>
              <w:t>15</w:t>
            </w:r>
            <w:r>
              <w:rPr>
                <w:rFonts w:hint="eastAsia" w:cs="Arial" w:asciiTheme="minorEastAsia" w:hAnsiTheme="minorEastAsia" w:eastAsiaTheme="minorEastAsia"/>
                <w:sz w:val="21"/>
                <w:szCs w:val="21"/>
              </w:rPr>
              <w:t>分。（请提供有效的加盖公章的合同复印件）</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3" w:hRule="atLeast"/>
        </w:trPr>
        <w:tc>
          <w:tcPr>
            <w:tcW w:w="5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5</w:t>
            </w:r>
          </w:p>
        </w:tc>
        <w:tc>
          <w:tcPr>
            <w:tcW w:w="17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投标人财务与信誉状况</w:t>
            </w:r>
          </w:p>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（3分）</w:t>
            </w: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对投标人财务、经营状况、企业信誉等级和所获得的荣誉等进行评审。</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3" w:hRule="atLeast"/>
        </w:trPr>
        <w:tc>
          <w:tcPr>
            <w:tcW w:w="53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6</w:t>
            </w:r>
          </w:p>
        </w:tc>
        <w:tc>
          <w:tcPr>
            <w:tcW w:w="176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宋体" w:asciiTheme="minorEastAsia" w:hAnsiTheme="minorEastAsia" w:eastAsiaTheme="minorEastAsia"/>
                <w:bCs/>
                <w:sz w:val="21"/>
                <w:szCs w:val="21"/>
              </w:rPr>
              <w:t>国家政策导向</w:t>
            </w:r>
            <w:r>
              <w:rPr>
                <w:rFonts w:hint="eastAsia" w:cs="Arial" w:asciiTheme="minorEastAsia" w:hAnsiTheme="minorEastAsia" w:eastAsiaTheme="minorEastAsia"/>
                <w:bCs/>
                <w:sz w:val="21"/>
                <w:szCs w:val="21"/>
              </w:rPr>
              <w:t>（</w:t>
            </w:r>
            <w:r>
              <w:rPr>
                <w:rFonts w:cs="Arial" w:asciiTheme="minorEastAsia" w:hAnsiTheme="minorEastAsia" w:eastAsiaTheme="minorEastAsia"/>
                <w:bCs/>
                <w:sz w:val="21"/>
                <w:szCs w:val="21"/>
              </w:rPr>
              <w:t>2</w:t>
            </w:r>
            <w:r>
              <w:rPr>
                <w:rFonts w:hint="eastAsia" w:cs="Arial" w:asciiTheme="minorEastAsia" w:hAnsiTheme="minorEastAsia" w:eastAsiaTheme="minorEastAsia"/>
                <w:bCs/>
                <w:sz w:val="21"/>
                <w:szCs w:val="21"/>
              </w:rPr>
              <w:t>分）</w:t>
            </w: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环境标志产品：是指列入财政部、环境保护部最新公布的《环境标志产品政府采购清单》内的产品</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1"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rPr>
                <w:rFonts w:cs="Arial" w:asciiTheme="minorEastAsia" w:hAnsiTheme="minorEastAsia" w:eastAsiaTheme="minorEastAsia"/>
                <w:bCs/>
                <w:sz w:val="21"/>
                <w:szCs w:val="21"/>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pPr>
              <w:rPr>
                <w:rFonts w:cs="Arial" w:asciiTheme="minorEastAsia" w:hAnsiTheme="minorEastAsia" w:eastAsiaTheme="minorEastAsia"/>
                <w:bCs/>
                <w:sz w:val="21"/>
                <w:szCs w:val="21"/>
              </w:rPr>
            </w:pPr>
          </w:p>
        </w:tc>
        <w:tc>
          <w:tcPr>
            <w:tcW w:w="5834"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1"/>
                <w:szCs w:val="21"/>
              </w:rPr>
            </w:pPr>
            <w:r>
              <w:rPr>
                <w:rFonts w:hint="eastAsia" w:cs="Arial" w:asciiTheme="minorEastAsia" w:hAnsiTheme="minorEastAsia" w:eastAsiaTheme="minorEastAsia"/>
                <w:bCs/>
                <w:sz w:val="21"/>
                <w:szCs w:val="21"/>
              </w:rPr>
              <w:t>节能产品：是指列入财政部、国家发改委最新公布的《节能产品政府采购清单》内的产品</w:t>
            </w:r>
          </w:p>
        </w:tc>
        <w:tc>
          <w:tcPr>
            <w:tcW w:w="7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1"/>
                <w:szCs w:val="21"/>
              </w:rPr>
            </w:pPr>
            <w:r>
              <w:rPr>
                <w:rFonts w:cs="Arial" w:asciiTheme="minorEastAsia" w:hAnsiTheme="minorEastAsia" w:eastAsiaTheme="minorEastAsia"/>
                <w:bCs/>
                <w:sz w:val="21"/>
                <w:szCs w:val="21"/>
              </w:rPr>
              <w:t>1</w:t>
            </w:r>
          </w:p>
        </w:tc>
      </w:tr>
      <w:bookmarkEnd w:id="165"/>
    </w:tbl>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5"/>
        <w:ind w:firstLine="0"/>
        <w:jc w:val="center"/>
        <w:rPr>
          <w:b/>
        </w:rPr>
      </w:pPr>
      <w:bookmarkStart w:id="173" w:name="_Toc517190894"/>
      <w:r>
        <w:rPr>
          <w:rFonts w:hint="eastAsia"/>
          <w:b/>
          <w:sz w:val="32"/>
        </w:rPr>
        <w:t>投标函格式</w:t>
      </w:r>
      <w:bookmarkEnd w:id="173"/>
    </w:p>
    <w:p>
      <w:pPr>
        <w:pStyle w:val="25"/>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5"/>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5"/>
        <w:spacing w:before="0" w:after="0" w:line="420" w:lineRule="exact"/>
        <w:ind w:left="440" w:leftChars="200" w:firstLine="3500" w:firstLineChars="1250"/>
        <w:rPr>
          <w:rFonts w:ascii="宋体" w:hAnsi="宋体"/>
          <w:kern w:val="2"/>
          <w:sz w:val="28"/>
          <w:szCs w:val="21"/>
        </w:rPr>
      </w:pPr>
    </w:p>
    <w:p>
      <w:pPr>
        <w:pStyle w:val="25"/>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5"/>
        <w:ind w:firstLine="0"/>
        <w:jc w:val="center"/>
        <w:rPr>
          <w:b/>
          <w:sz w:val="32"/>
        </w:rPr>
      </w:pPr>
      <w:bookmarkStart w:id="174" w:name="_Toc517190895"/>
      <w:r>
        <w:rPr>
          <w:rFonts w:hint="eastAsia"/>
          <w:b/>
          <w:sz w:val="32"/>
        </w:rPr>
        <w:t>法人授权书</w:t>
      </w:r>
      <w:bookmarkEnd w:id="174"/>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1"/>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5"/>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5"/>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5"/>
        <w:ind w:firstLine="0"/>
        <w:jc w:val="center"/>
        <w:rPr>
          <w:b/>
          <w:sz w:val="32"/>
        </w:rPr>
      </w:pPr>
      <w:r>
        <w:rPr>
          <w:rFonts w:hint="eastAsia"/>
          <w:b/>
          <w:sz w:val="32"/>
        </w:rPr>
        <w:t>投标产品配置及分项报价表</w:t>
      </w: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0"/>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5"/>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rPr>
      <w:t>31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361FA"/>
    <w:rsid w:val="000423D8"/>
    <w:rsid w:val="00045531"/>
    <w:rsid w:val="000458DB"/>
    <w:rsid w:val="00046D67"/>
    <w:rsid w:val="000508AB"/>
    <w:rsid w:val="00050D10"/>
    <w:rsid w:val="00053D2D"/>
    <w:rsid w:val="00053D8C"/>
    <w:rsid w:val="0005451A"/>
    <w:rsid w:val="00063E5E"/>
    <w:rsid w:val="00070968"/>
    <w:rsid w:val="000733E2"/>
    <w:rsid w:val="00075408"/>
    <w:rsid w:val="0008466D"/>
    <w:rsid w:val="00086A59"/>
    <w:rsid w:val="00090C36"/>
    <w:rsid w:val="0009546A"/>
    <w:rsid w:val="000B08EC"/>
    <w:rsid w:val="000B0E83"/>
    <w:rsid w:val="000B38A7"/>
    <w:rsid w:val="000B538B"/>
    <w:rsid w:val="000C3635"/>
    <w:rsid w:val="000C6FE5"/>
    <w:rsid w:val="000C7C51"/>
    <w:rsid w:val="000D0163"/>
    <w:rsid w:val="000F4CEA"/>
    <w:rsid w:val="00101A8A"/>
    <w:rsid w:val="00114671"/>
    <w:rsid w:val="0012092A"/>
    <w:rsid w:val="001225B3"/>
    <w:rsid w:val="00124A3C"/>
    <w:rsid w:val="00125C10"/>
    <w:rsid w:val="001357CA"/>
    <w:rsid w:val="00141840"/>
    <w:rsid w:val="0014581C"/>
    <w:rsid w:val="0016026B"/>
    <w:rsid w:val="00167738"/>
    <w:rsid w:val="00170D4A"/>
    <w:rsid w:val="00175C7C"/>
    <w:rsid w:val="00181BD1"/>
    <w:rsid w:val="0018443B"/>
    <w:rsid w:val="00186724"/>
    <w:rsid w:val="001A049C"/>
    <w:rsid w:val="001A214D"/>
    <w:rsid w:val="001A62A2"/>
    <w:rsid w:val="001B6A78"/>
    <w:rsid w:val="001C20DD"/>
    <w:rsid w:val="001C2E89"/>
    <w:rsid w:val="001C4B26"/>
    <w:rsid w:val="001C64AC"/>
    <w:rsid w:val="001D0768"/>
    <w:rsid w:val="001D281C"/>
    <w:rsid w:val="001E030A"/>
    <w:rsid w:val="001E1FD2"/>
    <w:rsid w:val="001E4020"/>
    <w:rsid w:val="001F4F63"/>
    <w:rsid w:val="002009BA"/>
    <w:rsid w:val="0020432E"/>
    <w:rsid w:val="002070F5"/>
    <w:rsid w:val="0021127F"/>
    <w:rsid w:val="00232127"/>
    <w:rsid w:val="002327D4"/>
    <w:rsid w:val="00266C11"/>
    <w:rsid w:val="00272CB4"/>
    <w:rsid w:val="0029653D"/>
    <w:rsid w:val="002D2055"/>
    <w:rsid w:val="002E0FA7"/>
    <w:rsid w:val="002F20E4"/>
    <w:rsid w:val="002F225B"/>
    <w:rsid w:val="002F6027"/>
    <w:rsid w:val="00300F88"/>
    <w:rsid w:val="00304B4B"/>
    <w:rsid w:val="00306735"/>
    <w:rsid w:val="00310E1B"/>
    <w:rsid w:val="0031681A"/>
    <w:rsid w:val="00323B43"/>
    <w:rsid w:val="0032616D"/>
    <w:rsid w:val="00327947"/>
    <w:rsid w:val="00344696"/>
    <w:rsid w:val="003525A5"/>
    <w:rsid w:val="003565E5"/>
    <w:rsid w:val="0036460C"/>
    <w:rsid w:val="00365285"/>
    <w:rsid w:val="0037490B"/>
    <w:rsid w:val="0038270D"/>
    <w:rsid w:val="003B2DF7"/>
    <w:rsid w:val="003B3CF8"/>
    <w:rsid w:val="003D2715"/>
    <w:rsid w:val="003D37D8"/>
    <w:rsid w:val="003E39D6"/>
    <w:rsid w:val="003F3546"/>
    <w:rsid w:val="003F6A3E"/>
    <w:rsid w:val="003F7CC8"/>
    <w:rsid w:val="00404C89"/>
    <w:rsid w:val="00411C53"/>
    <w:rsid w:val="00414074"/>
    <w:rsid w:val="00421D40"/>
    <w:rsid w:val="00426133"/>
    <w:rsid w:val="00433E97"/>
    <w:rsid w:val="004358AB"/>
    <w:rsid w:val="0043654C"/>
    <w:rsid w:val="0044405C"/>
    <w:rsid w:val="004459E6"/>
    <w:rsid w:val="0044705E"/>
    <w:rsid w:val="00477C2E"/>
    <w:rsid w:val="004808C6"/>
    <w:rsid w:val="004A4F2D"/>
    <w:rsid w:val="004A5ED0"/>
    <w:rsid w:val="004B0F14"/>
    <w:rsid w:val="004B1938"/>
    <w:rsid w:val="004E3402"/>
    <w:rsid w:val="004F2226"/>
    <w:rsid w:val="004F54A0"/>
    <w:rsid w:val="004F55C9"/>
    <w:rsid w:val="004F5C9E"/>
    <w:rsid w:val="004F7103"/>
    <w:rsid w:val="005129DB"/>
    <w:rsid w:val="005371A2"/>
    <w:rsid w:val="0055536F"/>
    <w:rsid w:val="00556393"/>
    <w:rsid w:val="00557F99"/>
    <w:rsid w:val="005749DC"/>
    <w:rsid w:val="00575FC2"/>
    <w:rsid w:val="00582807"/>
    <w:rsid w:val="00582977"/>
    <w:rsid w:val="005866DD"/>
    <w:rsid w:val="00590D7C"/>
    <w:rsid w:val="00594D63"/>
    <w:rsid w:val="005A50DF"/>
    <w:rsid w:val="005B00B9"/>
    <w:rsid w:val="005B2C20"/>
    <w:rsid w:val="005B44B4"/>
    <w:rsid w:val="00602B61"/>
    <w:rsid w:val="0060453F"/>
    <w:rsid w:val="006045FD"/>
    <w:rsid w:val="006073C6"/>
    <w:rsid w:val="006218B4"/>
    <w:rsid w:val="006411FE"/>
    <w:rsid w:val="00642097"/>
    <w:rsid w:val="006600C0"/>
    <w:rsid w:val="00663D89"/>
    <w:rsid w:val="00681F07"/>
    <w:rsid w:val="006A096A"/>
    <w:rsid w:val="006B0EB6"/>
    <w:rsid w:val="006B4013"/>
    <w:rsid w:val="006B497C"/>
    <w:rsid w:val="006B6B56"/>
    <w:rsid w:val="006C6B1D"/>
    <w:rsid w:val="006E61B5"/>
    <w:rsid w:val="006F0120"/>
    <w:rsid w:val="006F0C15"/>
    <w:rsid w:val="006F283A"/>
    <w:rsid w:val="00705F93"/>
    <w:rsid w:val="00710E53"/>
    <w:rsid w:val="0071106B"/>
    <w:rsid w:val="007178CD"/>
    <w:rsid w:val="00722B49"/>
    <w:rsid w:val="00725153"/>
    <w:rsid w:val="0073032E"/>
    <w:rsid w:val="00737A0E"/>
    <w:rsid w:val="00747556"/>
    <w:rsid w:val="007543D9"/>
    <w:rsid w:val="00755373"/>
    <w:rsid w:val="00755E10"/>
    <w:rsid w:val="007860D9"/>
    <w:rsid w:val="00791FC9"/>
    <w:rsid w:val="00792482"/>
    <w:rsid w:val="0079316D"/>
    <w:rsid w:val="007947E9"/>
    <w:rsid w:val="007A58F8"/>
    <w:rsid w:val="007B5509"/>
    <w:rsid w:val="007E0F09"/>
    <w:rsid w:val="007E2F52"/>
    <w:rsid w:val="007F1708"/>
    <w:rsid w:val="007F1718"/>
    <w:rsid w:val="007F18E6"/>
    <w:rsid w:val="007F226B"/>
    <w:rsid w:val="00805D7D"/>
    <w:rsid w:val="00833AE1"/>
    <w:rsid w:val="00834323"/>
    <w:rsid w:val="00841379"/>
    <w:rsid w:val="0085068C"/>
    <w:rsid w:val="00853556"/>
    <w:rsid w:val="008545FA"/>
    <w:rsid w:val="00863149"/>
    <w:rsid w:val="00877DA4"/>
    <w:rsid w:val="00881E8B"/>
    <w:rsid w:val="00891609"/>
    <w:rsid w:val="008940B1"/>
    <w:rsid w:val="008B154E"/>
    <w:rsid w:val="008B7726"/>
    <w:rsid w:val="008D59AB"/>
    <w:rsid w:val="008E0843"/>
    <w:rsid w:val="008E6E62"/>
    <w:rsid w:val="008F3684"/>
    <w:rsid w:val="008F3B5C"/>
    <w:rsid w:val="008F498A"/>
    <w:rsid w:val="008F5952"/>
    <w:rsid w:val="008F6FC4"/>
    <w:rsid w:val="008F7663"/>
    <w:rsid w:val="00901E4A"/>
    <w:rsid w:val="009124F7"/>
    <w:rsid w:val="00914B43"/>
    <w:rsid w:val="00917C9A"/>
    <w:rsid w:val="009330FF"/>
    <w:rsid w:val="00937A6C"/>
    <w:rsid w:val="00944F3E"/>
    <w:rsid w:val="00954E6B"/>
    <w:rsid w:val="009569A2"/>
    <w:rsid w:val="00982CE2"/>
    <w:rsid w:val="00982DA8"/>
    <w:rsid w:val="00985BBC"/>
    <w:rsid w:val="0099642C"/>
    <w:rsid w:val="009A006B"/>
    <w:rsid w:val="009B27C4"/>
    <w:rsid w:val="009B3312"/>
    <w:rsid w:val="009B43A1"/>
    <w:rsid w:val="009B4528"/>
    <w:rsid w:val="009C30A7"/>
    <w:rsid w:val="009C69CD"/>
    <w:rsid w:val="009D140B"/>
    <w:rsid w:val="009D6181"/>
    <w:rsid w:val="009E1102"/>
    <w:rsid w:val="009E4FC4"/>
    <w:rsid w:val="009E5457"/>
    <w:rsid w:val="009E5541"/>
    <w:rsid w:val="009F453D"/>
    <w:rsid w:val="00A02CA7"/>
    <w:rsid w:val="00A045DA"/>
    <w:rsid w:val="00A157F0"/>
    <w:rsid w:val="00A30FF3"/>
    <w:rsid w:val="00A4464F"/>
    <w:rsid w:val="00A46E8D"/>
    <w:rsid w:val="00A478D2"/>
    <w:rsid w:val="00A67624"/>
    <w:rsid w:val="00A719C8"/>
    <w:rsid w:val="00A74DA0"/>
    <w:rsid w:val="00A754E0"/>
    <w:rsid w:val="00AA10B3"/>
    <w:rsid w:val="00AA278C"/>
    <w:rsid w:val="00AB3CFF"/>
    <w:rsid w:val="00AC2325"/>
    <w:rsid w:val="00AC3CE4"/>
    <w:rsid w:val="00AC4C0B"/>
    <w:rsid w:val="00AD713B"/>
    <w:rsid w:val="00AE5082"/>
    <w:rsid w:val="00AE6332"/>
    <w:rsid w:val="00AF0E8F"/>
    <w:rsid w:val="00AF3ACC"/>
    <w:rsid w:val="00AF539E"/>
    <w:rsid w:val="00B06748"/>
    <w:rsid w:val="00B10D4E"/>
    <w:rsid w:val="00B300AE"/>
    <w:rsid w:val="00B32830"/>
    <w:rsid w:val="00B33A83"/>
    <w:rsid w:val="00B47081"/>
    <w:rsid w:val="00B4709A"/>
    <w:rsid w:val="00B47424"/>
    <w:rsid w:val="00B517FD"/>
    <w:rsid w:val="00B531AF"/>
    <w:rsid w:val="00B54479"/>
    <w:rsid w:val="00B65818"/>
    <w:rsid w:val="00B7298F"/>
    <w:rsid w:val="00B767A7"/>
    <w:rsid w:val="00B93218"/>
    <w:rsid w:val="00B9381E"/>
    <w:rsid w:val="00B9568F"/>
    <w:rsid w:val="00B97749"/>
    <w:rsid w:val="00B97E23"/>
    <w:rsid w:val="00BA78DC"/>
    <w:rsid w:val="00BB2734"/>
    <w:rsid w:val="00BB3582"/>
    <w:rsid w:val="00BC5C79"/>
    <w:rsid w:val="00BC7A5C"/>
    <w:rsid w:val="00BC7B3F"/>
    <w:rsid w:val="00BD02B4"/>
    <w:rsid w:val="00BD2AED"/>
    <w:rsid w:val="00BD35DE"/>
    <w:rsid w:val="00BD6A49"/>
    <w:rsid w:val="00BD6FBD"/>
    <w:rsid w:val="00BD77ED"/>
    <w:rsid w:val="00BE7284"/>
    <w:rsid w:val="00BF3F02"/>
    <w:rsid w:val="00BF3F2A"/>
    <w:rsid w:val="00C00BC7"/>
    <w:rsid w:val="00C13584"/>
    <w:rsid w:val="00C137CD"/>
    <w:rsid w:val="00C22B7C"/>
    <w:rsid w:val="00C30C20"/>
    <w:rsid w:val="00C40E65"/>
    <w:rsid w:val="00C45599"/>
    <w:rsid w:val="00C52194"/>
    <w:rsid w:val="00C541CB"/>
    <w:rsid w:val="00C55166"/>
    <w:rsid w:val="00C62FAA"/>
    <w:rsid w:val="00C76558"/>
    <w:rsid w:val="00C86FD4"/>
    <w:rsid w:val="00CB3C11"/>
    <w:rsid w:val="00CD2DAF"/>
    <w:rsid w:val="00CD4D83"/>
    <w:rsid w:val="00D1587C"/>
    <w:rsid w:val="00D27530"/>
    <w:rsid w:val="00D278D7"/>
    <w:rsid w:val="00D31D50"/>
    <w:rsid w:val="00D5054E"/>
    <w:rsid w:val="00D53633"/>
    <w:rsid w:val="00D56CB6"/>
    <w:rsid w:val="00D61AE7"/>
    <w:rsid w:val="00D634CC"/>
    <w:rsid w:val="00D77EC9"/>
    <w:rsid w:val="00D8054E"/>
    <w:rsid w:val="00D9005C"/>
    <w:rsid w:val="00DA1746"/>
    <w:rsid w:val="00DA4334"/>
    <w:rsid w:val="00DB1721"/>
    <w:rsid w:val="00DB5FD8"/>
    <w:rsid w:val="00DB7F46"/>
    <w:rsid w:val="00DC34F2"/>
    <w:rsid w:val="00DE05FA"/>
    <w:rsid w:val="00DE421A"/>
    <w:rsid w:val="00DF12D7"/>
    <w:rsid w:val="00DF16E1"/>
    <w:rsid w:val="00E011DE"/>
    <w:rsid w:val="00E14FB9"/>
    <w:rsid w:val="00E157E7"/>
    <w:rsid w:val="00E27FD1"/>
    <w:rsid w:val="00E31BD3"/>
    <w:rsid w:val="00E34600"/>
    <w:rsid w:val="00E52BFB"/>
    <w:rsid w:val="00E537C7"/>
    <w:rsid w:val="00E53CF5"/>
    <w:rsid w:val="00E56996"/>
    <w:rsid w:val="00E57C17"/>
    <w:rsid w:val="00E63666"/>
    <w:rsid w:val="00E75074"/>
    <w:rsid w:val="00E81B75"/>
    <w:rsid w:val="00E95E13"/>
    <w:rsid w:val="00EB187E"/>
    <w:rsid w:val="00EB2E0D"/>
    <w:rsid w:val="00EC3C23"/>
    <w:rsid w:val="00ED261A"/>
    <w:rsid w:val="00EE2837"/>
    <w:rsid w:val="00EE4B82"/>
    <w:rsid w:val="00EF69B3"/>
    <w:rsid w:val="00F04061"/>
    <w:rsid w:val="00F14151"/>
    <w:rsid w:val="00F152B0"/>
    <w:rsid w:val="00F212D3"/>
    <w:rsid w:val="00F30A36"/>
    <w:rsid w:val="00F34B4A"/>
    <w:rsid w:val="00F4455E"/>
    <w:rsid w:val="00F5231B"/>
    <w:rsid w:val="00F64CC8"/>
    <w:rsid w:val="00F8761F"/>
    <w:rsid w:val="00F94053"/>
    <w:rsid w:val="00F952C7"/>
    <w:rsid w:val="00F96BF5"/>
    <w:rsid w:val="00FA1FA5"/>
    <w:rsid w:val="00FA4F5F"/>
    <w:rsid w:val="00FA7B45"/>
    <w:rsid w:val="00FB608D"/>
    <w:rsid w:val="00FC3104"/>
    <w:rsid w:val="00FD690E"/>
    <w:rsid w:val="00FF44F0"/>
    <w:rsid w:val="00FF7A26"/>
    <w:rsid w:val="1E44667A"/>
    <w:rsid w:val="230C4110"/>
    <w:rsid w:val="2C03665C"/>
    <w:rsid w:val="6ABF7D4B"/>
    <w:rsid w:val="7AAE77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5"/>
    <w:semiHidden/>
    <w:unhideWhenUsed/>
    <w:qFormat/>
    <w:uiPriority w:val="99"/>
    <w:rPr>
      <w:b/>
      <w:bCs/>
    </w:rPr>
  </w:style>
  <w:style w:type="paragraph" w:styleId="8">
    <w:name w:val="annotation text"/>
    <w:basedOn w:val="1"/>
    <w:link w:val="44"/>
    <w:semiHidden/>
    <w:unhideWhenUsed/>
    <w:uiPriority w:val="99"/>
  </w:style>
  <w:style w:type="paragraph" w:styleId="9">
    <w:name w:val="Body Text"/>
    <w:basedOn w:val="1"/>
    <w:link w:val="38"/>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5"/>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3"/>
    <w:semiHidden/>
    <w:unhideWhenUsed/>
    <w:qFormat/>
    <w:uiPriority w:val="99"/>
    <w:pPr>
      <w:spacing w:after="0"/>
    </w:pPr>
    <w:rPr>
      <w:sz w:val="18"/>
      <w:szCs w:val="18"/>
    </w:rPr>
  </w:style>
  <w:style w:type="paragraph" w:styleId="12">
    <w:name w:val="footer"/>
    <w:basedOn w:val="1"/>
    <w:link w:val="22"/>
    <w:unhideWhenUsed/>
    <w:uiPriority w:val="99"/>
    <w:pPr>
      <w:tabs>
        <w:tab w:val="center" w:pos="4153"/>
        <w:tab w:val="right" w:pos="8306"/>
      </w:tabs>
    </w:pPr>
    <w:rPr>
      <w:sz w:val="18"/>
      <w:szCs w:val="18"/>
    </w:rPr>
  </w:style>
  <w:style w:type="paragraph" w:styleId="13">
    <w:name w:val="header"/>
    <w:basedOn w:val="1"/>
    <w:link w:val="21"/>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28"/>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styleId="19">
    <w:name w:val="annotation reference"/>
    <w:basedOn w:val="16"/>
    <w:semiHidden/>
    <w:unhideWhenUsed/>
    <w:uiPriority w:val="99"/>
    <w:rPr>
      <w:sz w:val="21"/>
      <w:szCs w:val="21"/>
    </w:rPr>
  </w:style>
  <w:style w:type="character" w:customStyle="1" w:styleId="21">
    <w:name w:val="页眉 Char"/>
    <w:basedOn w:val="16"/>
    <w:link w:val="13"/>
    <w:uiPriority w:val="99"/>
    <w:rPr>
      <w:rFonts w:ascii="Tahoma" w:hAnsi="Tahoma"/>
      <w:sz w:val="18"/>
      <w:szCs w:val="18"/>
    </w:rPr>
  </w:style>
  <w:style w:type="character" w:customStyle="1" w:styleId="22">
    <w:name w:val="页脚 Char"/>
    <w:basedOn w:val="16"/>
    <w:link w:val="12"/>
    <w:qFormat/>
    <w:uiPriority w:val="99"/>
    <w:rPr>
      <w:rFonts w:ascii="Tahoma" w:hAnsi="Tahoma"/>
      <w:sz w:val="18"/>
      <w:szCs w:val="18"/>
    </w:rPr>
  </w:style>
  <w:style w:type="character" w:customStyle="1" w:styleId="23">
    <w:name w:val="标题 1 Char"/>
    <w:basedOn w:val="16"/>
    <w:link w:val="2"/>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6"/>
    <w:link w:val="4"/>
    <w:qFormat/>
    <w:uiPriority w:val="0"/>
    <w:rPr>
      <w:rFonts w:ascii="Times New Roman" w:hAnsi="Times New Roman" w:eastAsia="宋体" w:cs="Times New Roman"/>
      <w:b/>
      <w:bCs/>
      <w:kern w:val="2"/>
      <w:sz w:val="32"/>
      <w:szCs w:val="32"/>
    </w:rPr>
  </w:style>
  <w:style w:type="character" w:customStyle="1" w:styleId="27">
    <w:name w:val="标题 4 Char"/>
    <w:basedOn w:val="16"/>
    <w:link w:val="6"/>
    <w:qFormat/>
    <w:uiPriority w:val="9"/>
    <w:rPr>
      <w:rFonts w:ascii="Arial" w:hAnsi="Arial" w:eastAsia="黑体" w:cs="Arial"/>
      <w:b/>
      <w:bCs/>
      <w:kern w:val="2"/>
      <w:sz w:val="28"/>
      <w:szCs w:val="28"/>
    </w:rPr>
  </w:style>
  <w:style w:type="character" w:customStyle="1" w:styleId="28">
    <w:name w:val="标题 Char1"/>
    <w:basedOn w:val="16"/>
    <w:link w:val="15"/>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34"/>
    <w:pPr>
      <w:ind w:firstLine="420" w:firstLineChars="200"/>
    </w:pPr>
  </w:style>
  <w:style w:type="character" w:customStyle="1" w:styleId="32">
    <w:name w:val="正文缩进 Char"/>
    <w:link w:val="5"/>
    <w:qFormat/>
    <w:uiPriority w:val="0"/>
    <w:rPr>
      <w:kern w:val="2"/>
      <w:sz w:val="21"/>
      <w:szCs w:val="21"/>
    </w:rPr>
  </w:style>
  <w:style w:type="character" w:customStyle="1" w:styleId="33">
    <w:name w:val="标题 Char"/>
    <w:basedOn w:val="16"/>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link w:val="10"/>
    <w:uiPriority w:val="0"/>
    <w:rPr>
      <w:rFonts w:ascii="宋体" w:hAnsi="Courier New" w:cs="Courier New"/>
      <w:kern w:val="2"/>
      <w:sz w:val="21"/>
      <w:szCs w:val="21"/>
    </w:rPr>
  </w:style>
  <w:style w:type="character" w:customStyle="1" w:styleId="36">
    <w:name w:val="纯文本 Char1"/>
    <w:basedOn w:val="16"/>
    <w:semiHidden/>
    <w:uiPriority w:val="99"/>
    <w:rPr>
      <w:rFonts w:ascii="宋体" w:hAnsi="Courier New" w:eastAsia="宋体" w:cs="Courier New"/>
      <w:sz w:val="21"/>
      <w:szCs w:val="21"/>
    </w:rPr>
  </w:style>
  <w:style w:type="character" w:customStyle="1" w:styleId="37">
    <w:name w:val="标题 2 Char"/>
    <w:basedOn w:val="16"/>
    <w:link w:val="3"/>
    <w:semiHidden/>
    <w:uiPriority w:val="9"/>
    <w:rPr>
      <w:rFonts w:asciiTheme="majorHAnsi" w:hAnsiTheme="majorHAnsi" w:eastAsiaTheme="majorEastAsia" w:cstheme="majorBidi"/>
      <w:b/>
      <w:bCs/>
      <w:sz w:val="32"/>
      <w:szCs w:val="32"/>
    </w:rPr>
  </w:style>
  <w:style w:type="character" w:customStyle="1" w:styleId="38">
    <w:name w:val="正文文本 Char"/>
    <w:link w:val="9"/>
    <w:qFormat/>
    <w:uiPriority w:val="0"/>
    <w:rPr>
      <w:rFonts w:ascii="楷体_GB2312" w:hAnsi="Arial" w:eastAsia="楷体_GB2312"/>
      <w:kern w:val="2"/>
      <w:sz w:val="28"/>
      <w:szCs w:val="28"/>
    </w:rPr>
  </w:style>
  <w:style w:type="character" w:customStyle="1" w:styleId="39">
    <w:name w:val="列出段落 Char"/>
    <w:link w:val="40"/>
    <w:qFormat/>
    <w:locked/>
    <w:uiPriority w:val="34"/>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6"/>
    <w:semiHidden/>
    <w:uiPriority w:val="99"/>
    <w:rPr>
      <w:rFonts w:ascii="Tahoma" w:hAnsi="Tahoma"/>
    </w:rPr>
  </w:style>
  <w:style w:type="character" w:customStyle="1" w:styleId="43">
    <w:name w:val="批注框文本 Char"/>
    <w:basedOn w:val="16"/>
    <w:link w:val="11"/>
    <w:semiHidden/>
    <w:uiPriority w:val="99"/>
    <w:rPr>
      <w:rFonts w:ascii="Tahoma" w:hAnsi="Tahoma"/>
      <w:sz w:val="18"/>
      <w:szCs w:val="18"/>
    </w:rPr>
  </w:style>
  <w:style w:type="character" w:customStyle="1" w:styleId="44">
    <w:name w:val="批注文字 Char"/>
    <w:basedOn w:val="16"/>
    <w:link w:val="8"/>
    <w:semiHidden/>
    <w:uiPriority w:val="99"/>
    <w:rPr>
      <w:rFonts w:ascii="Tahoma" w:hAnsi="Tahoma"/>
    </w:rPr>
  </w:style>
  <w:style w:type="character" w:customStyle="1" w:styleId="45">
    <w:name w:val="批注主题 Char"/>
    <w:basedOn w:val="44"/>
    <w:link w:val="7"/>
    <w:semiHidden/>
    <w:uiPriority w:val="99"/>
    <w:rPr>
      <w:rFonts w:ascii="Tahoma" w:hAnsi="Tahoma"/>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BD634D-25ED-4026-B1DC-3CB6E42EC9AC}">
  <ds:schemaRefs/>
</ds:datastoreItem>
</file>

<file path=docProps/app.xml><?xml version="1.0" encoding="utf-8"?>
<Properties xmlns="http://schemas.openxmlformats.org/officeDocument/2006/extended-properties" xmlns:vt="http://schemas.openxmlformats.org/officeDocument/2006/docPropsVTypes">
  <Template>Normal</Template>
  <Pages>31</Pages>
  <Words>1983</Words>
  <Characters>11308</Characters>
  <Lines>94</Lines>
  <Paragraphs>26</Paragraphs>
  <TotalTime>4</TotalTime>
  <ScaleCrop>false</ScaleCrop>
  <LinksUpToDate>false</LinksUpToDate>
  <CharactersWithSpaces>13265</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chenle</cp:lastModifiedBy>
  <dcterms:modified xsi:type="dcterms:W3CDTF">2018-09-30T06:23:37Z</dcterms:modified>
  <cp:revision>635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