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bookmarkStart w:id="0" w:name="bookmark54"/>
      <w:bookmarkStart w:id="1" w:name="bookmark52"/>
      <w:bookmarkStart w:id="2" w:name="bookmark53"/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eastAsia="zh-CN"/>
        </w:rPr>
        <w:t>南京医科大学虚拟仿真实验教学共享平台采购项目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成交公告</w:t>
      </w:r>
      <w:bookmarkEnd w:id="0"/>
      <w:bookmarkEnd w:id="1"/>
      <w:bookmarkEnd w:id="2"/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420" w:leftChars="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NJDCX-202206141325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项目名称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南京医科大学虚拟仿真实验教学共享平台采购项目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-334" w:rightChars="-13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成交信息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1.供应商名称：南京先极科技有限公司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2.供应商地址：南京市玄武区玄武大道108号徐庄软件园聚慧园2号楼20楼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3.成交金额：人民币280000元整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4.交付时间：15天。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/>
        <w:rPr>
          <w:rFonts w:hint="eastAsia" w:ascii="宋体" w:hAnsi="宋体" w:eastAsia="宋体" w:cs="宋体"/>
          <w:sz w:val="24"/>
          <w:szCs w:val="24"/>
          <w:vertAlign w:val="baseline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标的信息</w:t>
      </w:r>
    </w:p>
    <w:tbl>
      <w:tblPr>
        <w:tblStyle w:val="10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325"/>
        <w:gridCol w:w="2437"/>
        <w:gridCol w:w="1178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功能模块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分项单位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南京医科大学虚拟仿真实验教学共享平台（先极虚拟仿真试验教学共享平台）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用户首页管理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用户注册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基础信息设置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用户权限管理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课程管理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学生学习服务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数据汇总统计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学习数据分析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3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数据对接接口</w:t>
            </w:r>
          </w:p>
        </w:tc>
        <w:tc>
          <w:tcPr>
            <w:tcW w:w="11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spacing w:line="360" w:lineRule="auto"/>
        <w:ind w:right="0" w:rightChars="0" w:firstLine="482" w:firstLineChars="200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评审专家名单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李开宇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俞淳、卢妙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（采购人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420" w:leftChars="0" w:right="0" w:righ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公告期限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  <w:bookmarkStart w:id="6" w:name="_GoBack"/>
      <w:bookmarkEnd w:id="6"/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：无。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凡对本次公告内容提出询问，请按以下方式联系。</w:t>
      </w:r>
      <w:bookmarkStart w:id="3" w:name="bookmark55"/>
      <w:bookmarkEnd w:id="3"/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项目联系方式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420" w:leftChars="0" w:right="0" w:rightChars="0"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话：025-52639995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转8009</w:t>
      </w:r>
    </w:p>
    <w:p>
      <w:pPr>
        <w:numPr>
          <w:ilvl w:val="0"/>
          <w:numId w:val="0"/>
        </w:numPr>
        <w:bidi w:val="0"/>
        <w:spacing w:line="360" w:lineRule="auto"/>
        <w:ind w:right="0" w:rightChars="0"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</w:t>
      </w:r>
      <w:r>
        <w:rPr>
          <w:rFonts w:hint="eastAsia" w:ascii="宋体" w:hAnsi="宋体" w:eastAsia="宋体" w:cs="宋体"/>
          <w:sz w:val="24"/>
          <w:szCs w:val="24"/>
        </w:rPr>
        <w:t>购人信息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南京医科大学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吕老师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025-86868572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南京市江宁区龙眠大道101号</w:t>
      </w:r>
    </w:p>
    <w:p>
      <w:pPr>
        <w:numPr>
          <w:ilvl w:val="0"/>
          <w:numId w:val="0"/>
        </w:numPr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sz w:val="24"/>
          <w:szCs w:val="24"/>
        </w:rPr>
      </w:pPr>
      <w:bookmarkStart w:id="4" w:name="bookmark56"/>
      <w:bookmarkEnd w:id="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</w:t>
      </w:r>
      <w:r>
        <w:rPr>
          <w:rFonts w:hint="eastAsia" w:ascii="宋体" w:hAnsi="宋体" w:eastAsia="宋体" w:cs="宋体"/>
          <w:sz w:val="24"/>
          <w:szCs w:val="24"/>
        </w:rPr>
        <w:t>购代理机构信息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720" w:leftChars="0" w:right="0" w:righ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南京达琛鑫工程咨询有限公司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720" w:leftChars="0" w:right="0" w:righ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地 址：南京市秦淮区光华东街6号世界之窗创意产业园15号楼4楼 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720" w:leftChars="0" w:right="0" w:righ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"mailto:njdcx_gczx@163.com"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njdcx_gczx@163.com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sz w:val="24"/>
          <w:szCs w:val="24"/>
        </w:rPr>
      </w:pPr>
      <w:bookmarkStart w:id="5" w:name="bookmark57"/>
      <w:bookmarkEnd w:id="5"/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left="420" w:leftChars="0" w:right="0" w:rightChars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各有关当事人对结果持有异议的，可以在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成交结果公示</w:t>
      </w:r>
      <w:r>
        <w:rPr>
          <w:rFonts w:hint="eastAsia" w:ascii="宋体" w:hAnsi="宋体" w:eastAsia="宋体" w:cs="宋体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>
      <w:pPr>
        <w:pStyle w:val="13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6103184A"/>
    <w:rsid w:val="0418224A"/>
    <w:rsid w:val="04FA7918"/>
    <w:rsid w:val="05011620"/>
    <w:rsid w:val="06BD2B27"/>
    <w:rsid w:val="087A43F1"/>
    <w:rsid w:val="08D74A53"/>
    <w:rsid w:val="095035B1"/>
    <w:rsid w:val="09E65312"/>
    <w:rsid w:val="0E0F5964"/>
    <w:rsid w:val="0F895716"/>
    <w:rsid w:val="142C3C1E"/>
    <w:rsid w:val="15AD7A44"/>
    <w:rsid w:val="18A5525E"/>
    <w:rsid w:val="1E3355B3"/>
    <w:rsid w:val="1EF968FC"/>
    <w:rsid w:val="1F2D05B1"/>
    <w:rsid w:val="1FD33981"/>
    <w:rsid w:val="2031107E"/>
    <w:rsid w:val="219F0C8B"/>
    <w:rsid w:val="22182390"/>
    <w:rsid w:val="260F2609"/>
    <w:rsid w:val="269D579B"/>
    <w:rsid w:val="26FB6D52"/>
    <w:rsid w:val="27765E26"/>
    <w:rsid w:val="27E85357"/>
    <w:rsid w:val="2AAA7089"/>
    <w:rsid w:val="2AD04A8D"/>
    <w:rsid w:val="2B13474F"/>
    <w:rsid w:val="2BAB5938"/>
    <w:rsid w:val="2BEF249E"/>
    <w:rsid w:val="2C7D4879"/>
    <w:rsid w:val="2CFE6B14"/>
    <w:rsid w:val="2DBA6A9C"/>
    <w:rsid w:val="2E501228"/>
    <w:rsid w:val="2EAC7E55"/>
    <w:rsid w:val="2FEA16F1"/>
    <w:rsid w:val="306D3913"/>
    <w:rsid w:val="311D6E93"/>
    <w:rsid w:val="317A45A3"/>
    <w:rsid w:val="31D57986"/>
    <w:rsid w:val="32D201F5"/>
    <w:rsid w:val="33B52F93"/>
    <w:rsid w:val="36B53EB2"/>
    <w:rsid w:val="37060D4F"/>
    <w:rsid w:val="371E77A0"/>
    <w:rsid w:val="371F0C09"/>
    <w:rsid w:val="379E43C5"/>
    <w:rsid w:val="37D0018F"/>
    <w:rsid w:val="3E512783"/>
    <w:rsid w:val="3F052F45"/>
    <w:rsid w:val="3FE730A8"/>
    <w:rsid w:val="405A2C43"/>
    <w:rsid w:val="40F1293D"/>
    <w:rsid w:val="41556395"/>
    <w:rsid w:val="416940BB"/>
    <w:rsid w:val="44DA7F5B"/>
    <w:rsid w:val="45D62C38"/>
    <w:rsid w:val="45D66827"/>
    <w:rsid w:val="4602699F"/>
    <w:rsid w:val="46756DB6"/>
    <w:rsid w:val="4764749F"/>
    <w:rsid w:val="47C81166"/>
    <w:rsid w:val="4A6E4639"/>
    <w:rsid w:val="4A8D3DF3"/>
    <w:rsid w:val="4BD47370"/>
    <w:rsid w:val="4CE76CFB"/>
    <w:rsid w:val="4E993D23"/>
    <w:rsid w:val="50C82A3B"/>
    <w:rsid w:val="50CE1631"/>
    <w:rsid w:val="52310FA5"/>
    <w:rsid w:val="525D6FCD"/>
    <w:rsid w:val="53276C50"/>
    <w:rsid w:val="53BB7424"/>
    <w:rsid w:val="55F75777"/>
    <w:rsid w:val="576F1AEC"/>
    <w:rsid w:val="57DA234F"/>
    <w:rsid w:val="58B05D23"/>
    <w:rsid w:val="5A975D77"/>
    <w:rsid w:val="6103184A"/>
    <w:rsid w:val="62C66E0F"/>
    <w:rsid w:val="64785C0E"/>
    <w:rsid w:val="66B077B7"/>
    <w:rsid w:val="68F30306"/>
    <w:rsid w:val="696F5EDE"/>
    <w:rsid w:val="6A1F3671"/>
    <w:rsid w:val="6D3D122B"/>
    <w:rsid w:val="6E2774C3"/>
    <w:rsid w:val="6E5270AE"/>
    <w:rsid w:val="71371F57"/>
    <w:rsid w:val="715A4E0A"/>
    <w:rsid w:val="715D7348"/>
    <w:rsid w:val="71AF5333"/>
    <w:rsid w:val="72C54BD1"/>
    <w:rsid w:val="72DD62FD"/>
    <w:rsid w:val="73E27D8A"/>
    <w:rsid w:val="74C041DE"/>
    <w:rsid w:val="758D0B26"/>
    <w:rsid w:val="782A0E22"/>
    <w:rsid w:val="78A16952"/>
    <w:rsid w:val="79132D15"/>
    <w:rsid w:val="7A1C27BC"/>
    <w:rsid w:val="7BFE0652"/>
    <w:rsid w:val="7E0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报告正文"/>
    <w:basedOn w:val="1"/>
    <w:qFormat/>
    <w:uiPriority w:val="0"/>
    <w:pPr>
      <w:adjustRightInd w:val="0"/>
      <w:snapToGrid w:val="0"/>
      <w:ind w:firstLine="560" w:firstLineChars="200"/>
    </w:pPr>
    <w:rPr>
      <w:kern w:val="0"/>
      <w:szCs w:val="20"/>
      <w:lang w:val="zh-CN"/>
    </w:rPr>
  </w:style>
  <w:style w:type="paragraph" w:customStyle="1" w:styleId="14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8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629</Characters>
  <Lines>0</Lines>
  <Paragraphs>0</Paragraphs>
  <TotalTime>1</TotalTime>
  <ScaleCrop>false</ScaleCrop>
  <LinksUpToDate>false</LinksUpToDate>
  <CharactersWithSpaces>639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2020-04-24T08:29:00Z</dcterms:created>
  <dc:creator>高～高</dc:creator>
  <cp:lastModifiedBy>admin</cp:lastModifiedBy>
  <dcterms:modified xsi:type="dcterms:W3CDTF">2022-08-22T09:26:29Z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C9856EFC1ABB449189FF24A277E86D6F</vt:lpwstr>
  </property>
</Properties>
</file>