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before="0" w:beforeAutospacing="0" w:after="0" w:afterAutospacing="0" w:line="400" w:lineRule="exact"/>
        <w:ind w:left="0" w:leftChars="0" w:right="0" w:rightChars="0" w:firstLine="0" w:firstLineChars="0"/>
        <w:jc w:val="center"/>
        <w:rPr>
          <w:rFonts w:hint="eastAsia" w:ascii="微软雅黑" w:hAnsi="微软雅黑" w:eastAsia="微软雅黑" w:cs="微软雅黑"/>
          <w:b/>
          <w:bCs/>
          <w:sz w:val="24"/>
          <w:szCs w:val="24"/>
          <w:lang w:bidi="ar"/>
        </w:rPr>
      </w:pPr>
      <w:bookmarkStart w:id="0" w:name="_Toc22094"/>
      <w:r>
        <w:rPr>
          <w:rFonts w:hint="eastAsia" w:ascii="微软雅黑" w:hAnsi="微软雅黑" w:eastAsia="微软雅黑" w:cs="微软雅黑"/>
          <w:b/>
          <w:bCs/>
          <w:sz w:val="24"/>
          <w:szCs w:val="24"/>
          <w:lang w:bidi="ar"/>
        </w:rPr>
        <w:t>南京医科大学姑苏学院生物分析仪采购</w:t>
      </w:r>
      <w:r>
        <w:rPr>
          <w:rFonts w:hint="eastAsia" w:ascii="微软雅黑" w:hAnsi="微软雅黑" w:eastAsia="微软雅黑" w:cs="微软雅黑"/>
          <w:b/>
          <w:bCs/>
          <w:sz w:val="24"/>
          <w:szCs w:val="24"/>
          <w:lang w:eastAsia="zh-CN" w:bidi="ar"/>
        </w:rPr>
        <w:t>项目</w:t>
      </w:r>
      <w:r>
        <w:rPr>
          <w:rFonts w:hint="eastAsia" w:ascii="微软雅黑" w:hAnsi="微软雅黑" w:eastAsia="微软雅黑" w:cs="微软雅黑"/>
          <w:b/>
          <w:bCs/>
          <w:sz w:val="24"/>
          <w:szCs w:val="24"/>
          <w:lang w:bidi="ar"/>
        </w:rPr>
        <w:t>公开招标公告</w:t>
      </w:r>
      <w:bookmarkEnd w:id="0"/>
    </w:p>
    <w:p>
      <w:pPr>
        <w:pStyle w:val="14"/>
        <w:spacing w:before="0" w:beforeAutospacing="0" w:after="0" w:afterAutospacing="0" w:line="400" w:lineRule="exact"/>
        <w:ind w:firstLine="480"/>
        <w:rPr>
          <w:rFonts w:hint="eastAsia" w:ascii="微软雅黑" w:hAnsi="微软雅黑" w:eastAsia="微软雅黑" w:cs="微软雅黑"/>
          <w:sz w:val="21"/>
          <w:szCs w:val="21"/>
          <w:lang w:bidi="ar"/>
        </w:rPr>
      </w:pPr>
      <w:r>
        <w:rPr>
          <w:rFonts w:hint="eastAsia" w:ascii="微软雅黑" w:hAnsi="微软雅黑" w:eastAsia="微软雅黑" w:cs="微软雅黑"/>
          <w:sz w:val="21"/>
          <w:szCs w:val="21"/>
          <w:lang w:bidi="ar"/>
        </w:rPr>
        <w:t>项目概况</w:t>
      </w:r>
    </w:p>
    <w:p>
      <w:pPr>
        <w:pStyle w:val="14"/>
        <w:spacing w:before="0" w:beforeAutospacing="0" w:after="0" w:afterAutospacing="0" w:line="400" w:lineRule="exact"/>
        <w:ind w:firstLine="480"/>
        <w:rPr>
          <w:rFonts w:hint="eastAsia" w:ascii="微软雅黑" w:hAnsi="微软雅黑" w:eastAsia="微软雅黑" w:cs="微软雅黑"/>
          <w:sz w:val="21"/>
          <w:szCs w:val="21"/>
          <w:lang w:bidi="ar"/>
        </w:rPr>
      </w:pPr>
      <w:r>
        <w:rPr>
          <w:rFonts w:hint="eastAsia" w:ascii="微软雅黑" w:hAnsi="微软雅黑" w:eastAsia="微软雅黑" w:cs="微软雅黑"/>
          <w:sz w:val="21"/>
          <w:szCs w:val="21"/>
          <w:lang w:eastAsia="zh-CN" w:bidi="ar"/>
        </w:rPr>
        <w:t>南京医科大学姑苏学院生物分析仪采购</w:t>
      </w:r>
      <w:r>
        <w:rPr>
          <w:rFonts w:hint="eastAsia" w:ascii="微软雅黑" w:hAnsi="微软雅黑" w:eastAsia="微软雅黑" w:cs="微软雅黑"/>
          <w:sz w:val="21"/>
          <w:szCs w:val="21"/>
          <w:lang w:bidi="ar"/>
        </w:rPr>
        <w:t>招标项目的潜在投标人应在（南京市建邺区嘉陵江东街8号综合体B3栋一单元16层）获取招标文件，并于</w:t>
      </w:r>
      <w:r>
        <w:rPr>
          <w:rFonts w:hint="eastAsia" w:ascii="微软雅黑" w:hAnsi="微软雅黑" w:eastAsia="微软雅黑" w:cs="微软雅黑"/>
          <w:sz w:val="21"/>
          <w:szCs w:val="21"/>
          <w:lang w:eastAsia="zh-CN" w:bidi="ar"/>
        </w:rPr>
        <w:t>2022年</w:t>
      </w:r>
      <w:r>
        <w:rPr>
          <w:rFonts w:hint="eastAsia" w:ascii="微软雅黑" w:hAnsi="微软雅黑" w:eastAsia="微软雅黑" w:cs="微软雅黑"/>
          <w:sz w:val="21"/>
          <w:szCs w:val="21"/>
          <w:lang w:val="en-US" w:eastAsia="zh-CN" w:bidi="ar"/>
        </w:rPr>
        <w:t>07</w:t>
      </w:r>
      <w:r>
        <w:rPr>
          <w:rFonts w:hint="eastAsia" w:ascii="微软雅黑" w:hAnsi="微软雅黑" w:eastAsia="微软雅黑" w:cs="微软雅黑"/>
          <w:sz w:val="21"/>
          <w:szCs w:val="21"/>
          <w:lang w:eastAsia="zh-CN" w:bidi="ar"/>
        </w:rPr>
        <w:t>月</w:t>
      </w:r>
      <w:r>
        <w:rPr>
          <w:rFonts w:hint="eastAsia" w:ascii="微软雅黑" w:hAnsi="微软雅黑" w:eastAsia="微软雅黑" w:cs="微软雅黑"/>
          <w:sz w:val="21"/>
          <w:szCs w:val="21"/>
          <w:lang w:val="en-US" w:eastAsia="zh-CN" w:bidi="ar"/>
        </w:rPr>
        <w:t>19</w:t>
      </w:r>
      <w:r>
        <w:rPr>
          <w:rFonts w:hint="eastAsia" w:ascii="微软雅黑" w:hAnsi="微软雅黑" w:eastAsia="微软雅黑" w:cs="微软雅黑"/>
          <w:sz w:val="21"/>
          <w:szCs w:val="21"/>
          <w:lang w:eastAsia="zh-CN" w:bidi="ar"/>
        </w:rPr>
        <w:t>日</w:t>
      </w:r>
      <w:r>
        <w:rPr>
          <w:rFonts w:hint="eastAsia" w:ascii="微软雅黑" w:hAnsi="微软雅黑" w:eastAsia="微软雅黑" w:cs="微软雅黑"/>
          <w:sz w:val="21"/>
          <w:szCs w:val="21"/>
          <w:lang w:bidi="ar"/>
        </w:rPr>
        <w:t>14点30分（北京时间）前递交投标文件。</w:t>
      </w:r>
      <w:bookmarkStart w:id="39" w:name="_GoBack"/>
      <w:bookmarkEnd w:id="39"/>
    </w:p>
    <w:p>
      <w:pPr>
        <w:pStyle w:val="4"/>
        <w:spacing w:before="0" w:after="0" w:line="400" w:lineRule="exact"/>
        <w:jc w:val="left"/>
        <w:rPr>
          <w:rFonts w:hint="eastAsia" w:ascii="微软雅黑" w:hAnsi="微软雅黑" w:cs="微软雅黑"/>
          <w:bCs w:val="0"/>
          <w:sz w:val="21"/>
          <w:szCs w:val="21"/>
        </w:rPr>
      </w:pPr>
      <w:bookmarkStart w:id="1" w:name="_Toc35393621"/>
      <w:bookmarkStart w:id="2" w:name="_Toc28359002"/>
      <w:bookmarkStart w:id="3" w:name="_Toc35393790"/>
      <w:bookmarkStart w:id="4" w:name="_Toc28359079"/>
      <w:bookmarkStart w:id="5" w:name="_Toc30886"/>
      <w:bookmarkStart w:id="6" w:name="_Hlk24379207"/>
      <w:r>
        <w:rPr>
          <w:rFonts w:hint="eastAsia" w:ascii="微软雅黑" w:hAnsi="微软雅黑" w:cs="微软雅黑"/>
          <w:bCs w:val="0"/>
          <w:sz w:val="21"/>
          <w:szCs w:val="21"/>
        </w:rPr>
        <w:t>一、项目基本情况</w:t>
      </w:r>
      <w:bookmarkEnd w:id="1"/>
      <w:bookmarkEnd w:id="2"/>
      <w:bookmarkEnd w:id="3"/>
      <w:bookmarkEnd w:id="4"/>
      <w:bookmarkEnd w:id="5"/>
    </w:p>
    <w:p>
      <w:pPr>
        <w:pStyle w:val="14"/>
        <w:spacing w:before="0" w:beforeAutospacing="0" w:after="0" w:afterAutospacing="0" w:line="400" w:lineRule="exact"/>
        <w:ind w:firstLine="48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项目编号：JSHC-</w:t>
      </w:r>
      <w:r>
        <w:rPr>
          <w:rFonts w:hint="eastAsia" w:ascii="微软雅黑" w:hAnsi="微软雅黑" w:eastAsia="微软雅黑" w:cs="微软雅黑"/>
          <w:sz w:val="21"/>
          <w:szCs w:val="21"/>
          <w:lang w:eastAsia="zh-CN"/>
        </w:rPr>
        <w:t>2022040121B2</w:t>
      </w:r>
    </w:p>
    <w:p>
      <w:pPr>
        <w:pStyle w:val="14"/>
        <w:spacing w:before="0" w:beforeAutospacing="0" w:after="0" w:afterAutospacing="0" w:line="400" w:lineRule="exact"/>
        <w:ind w:firstLine="48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项目名称：</w:t>
      </w:r>
      <w:r>
        <w:rPr>
          <w:rFonts w:hint="eastAsia" w:ascii="微软雅黑" w:hAnsi="微软雅黑" w:eastAsia="微软雅黑" w:cs="微软雅黑"/>
          <w:sz w:val="21"/>
          <w:szCs w:val="21"/>
          <w:lang w:eastAsia="zh-CN"/>
        </w:rPr>
        <w:t>南京医科大学姑苏学院生物分析仪采购</w:t>
      </w:r>
    </w:p>
    <w:bookmarkEnd w:id="6"/>
    <w:p>
      <w:pPr>
        <w:pStyle w:val="14"/>
        <w:spacing w:before="0" w:beforeAutospacing="0" w:after="0" w:afterAutospacing="0" w:line="400" w:lineRule="exact"/>
        <w:ind w:firstLine="48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预算金额：</w:t>
      </w:r>
      <w:r>
        <w:rPr>
          <w:rFonts w:hint="eastAsia" w:ascii="微软雅黑" w:hAnsi="微软雅黑" w:eastAsia="微软雅黑" w:cs="微软雅黑"/>
          <w:sz w:val="21"/>
          <w:szCs w:val="21"/>
          <w:lang w:eastAsia="zh-CN"/>
        </w:rPr>
        <w:t>人民币贰拾捌万圆整（￥28万元整）</w:t>
      </w:r>
    </w:p>
    <w:p>
      <w:pPr>
        <w:pStyle w:val="14"/>
        <w:spacing w:before="0" w:beforeAutospacing="0" w:after="0" w:afterAutospacing="0" w:line="400" w:lineRule="exact"/>
        <w:ind w:firstLine="48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最高限价：</w:t>
      </w:r>
      <w:r>
        <w:rPr>
          <w:rFonts w:hint="eastAsia" w:ascii="微软雅黑" w:hAnsi="微软雅黑" w:eastAsia="微软雅黑" w:cs="微软雅黑"/>
          <w:sz w:val="21"/>
          <w:szCs w:val="21"/>
          <w:lang w:eastAsia="zh-CN"/>
        </w:rPr>
        <w:t>人民币贰拾捌万圆整（￥28万元整）</w:t>
      </w:r>
    </w:p>
    <w:p>
      <w:pPr>
        <w:pStyle w:val="14"/>
        <w:spacing w:before="0" w:beforeAutospacing="0" w:after="0" w:afterAutospacing="0" w:line="400" w:lineRule="exact"/>
        <w:ind w:firstLine="480"/>
      </w:pPr>
      <w:r>
        <w:rPr>
          <w:rFonts w:hint="eastAsia" w:ascii="微软雅黑" w:hAnsi="微软雅黑" w:eastAsia="微软雅黑" w:cs="微软雅黑"/>
          <w:sz w:val="21"/>
          <w:szCs w:val="21"/>
        </w:rPr>
        <w:t>采购需求：</w:t>
      </w:r>
      <w:r>
        <w:rPr>
          <w:rFonts w:hint="eastAsia" w:ascii="微软雅黑" w:hAnsi="微软雅黑" w:eastAsia="微软雅黑" w:cs="微软雅黑"/>
          <w:sz w:val="21"/>
          <w:szCs w:val="21"/>
          <w:lang w:eastAsia="zh-CN"/>
        </w:rPr>
        <w:t>生物分析仪壹台</w:t>
      </w:r>
      <w:r>
        <w:rPr>
          <w:rFonts w:hint="eastAsia" w:ascii="微软雅黑" w:hAnsi="微软雅黑" w:eastAsia="微软雅黑" w:cs="微软雅黑"/>
          <w:sz w:val="21"/>
          <w:szCs w:val="21"/>
        </w:rPr>
        <w:t>。</w:t>
      </w:r>
    </w:p>
    <w:p>
      <w:pPr>
        <w:pStyle w:val="14"/>
        <w:spacing w:before="0" w:beforeAutospacing="0" w:after="0" w:afterAutospacing="0" w:line="400" w:lineRule="exact"/>
        <w:ind w:firstLine="480"/>
        <w:rPr>
          <w:rFonts w:hint="eastAsia" w:ascii="微软雅黑" w:hAnsi="微软雅黑" w:eastAsia="微软雅黑" w:cs="微软雅黑"/>
          <w:sz w:val="21"/>
          <w:szCs w:val="21"/>
        </w:rPr>
      </w:pPr>
      <w:bookmarkStart w:id="7" w:name="_Toc28359003"/>
      <w:bookmarkStart w:id="8" w:name="_Toc35393622"/>
      <w:bookmarkStart w:id="9" w:name="_Toc35393791"/>
      <w:bookmarkStart w:id="10" w:name="_Toc28359080"/>
      <w:r>
        <w:rPr>
          <w:rFonts w:hint="eastAsia" w:ascii="微软雅黑" w:hAnsi="微软雅黑" w:eastAsia="微软雅黑" w:cs="微软雅黑"/>
          <w:sz w:val="21"/>
          <w:szCs w:val="21"/>
        </w:rPr>
        <w:t>合同履行期限：详见采购文件。</w:t>
      </w:r>
    </w:p>
    <w:p>
      <w:pPr>
        <w:pStyle w:val="1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本项目不接受联合体投标。</w:t>
      </w:r>
    </w:p>
    <w:p>
      <w:pPr>
        <w:pStyle w:val="4"/>
        <w:spacing w:before="0" w:after="0" w:line="400" w:lineRule="exact"/>
        <w:jc w:val="left"/>
        <w:rPr>
          <w:rFonts w:hint="eastAsia" w:ascii="微软雅黑" w:hAnsi="微软雅黑" w:cs="微软雅黑"/>
          <w:bCs w:val="0"/>
          <w:sz w:val="21"/>
          <w:szCs w:val="21"/>
        </w:rPr>
      </w:pPr>
      <w:bookmarkStart w:id="11" w:name="_Toc23952"/>
      <w:r>
        <w:rPr>
          <w:rFonts w:hint="eastAsia" w:ascii="微软雅黑" w:hAnsi="微软雅黑" w:cs="微软雅黑"/>
          <w:bCs w:val="0"/>
          <w:sz w:val="21"/>
          <w:szCs w:val="21"/>
        </w:rPr>
        <w:t>二、申请人的资格要求：</w:t>
      </w:r>
      <w:bookmarkEnd w:id="7"/>
      <w:bookmarkEnd w:id="8"/>
      <w:bookmarkEnd w:id="9"/>
      <w:bookmarkEnd w:id="10"/>
      <w:bookmarkEnd w:id="11"/>
    </w:p>
    <w:p>
      <w:pPr>
        <w:pStyle w:val="14"/>
        <w:spacing w:before="0" w:beforeAutospacing="0" w:after="0" w:afterAutospacing="0" w:line="400" w:lineRule="exact"/>
        <w:ind w:firstLine="480"/>
        <w:rPr>
          <w:rFonts w:hint="eastAsia" w:ascii="微软雅黑" w:hAnsi="微软雅黑" w:eastAsia="微软雅黑" w:cs="微软雅黑"/>
          <w:sz w:val="21"/>
          <w:szCs w:val="21"/>
        </w:rPr>
      </w:pPr>
      <w:bookmarkStart w:id="12" w:name="_Toc28359081"/>
      <w:bookmarkStart w:id="13" w:name="_Toc28359004"/>
      <w:r>
        <w:rPr>
          <w:rFonts w:hint="eastAsia" w:ascii="微软雅黑" w:hAnsi="微软雅黑" w:eastAsia="微软雅黑" w:cs="微软雅黑"/>
          <w:sz w:val="21"/>
          <w:szCs w:val="21"/>
        </w:rPr>
        <w:t>1.满足《中华人民共和国政府采购法》第二十二条规定：</w:t>
      </w:r>
    </w:p>
    <w:p>
      <w:pPr>
        <w:pStyle w:val="1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1.1具有独立承担民事责任的能力（提供法人或者其他组织的营业执照复印件）；</w:t>
      </w:r>
    </w:p>
    <w:p>
      <w:pPr>
        <w:pStyle w:val="1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1.2具有良好的商业信誉和健全的财务会计制度（提供参加本次采购活动前</w:t>
      </w:r>
      <w:r>
        <w:rPr>
          <w:rFonts w:hint="eastAsia" w:ascii="微软雅黑" w:hAnsi="微软雅黑" w:eastAsia="微软雅黑" w:cs="微软雅黑"/>
          <w:sz w:val="21"/>
          <w:szCs w:val="21"/>
          <w:lang w:eastAsia="zh-CN"/>
        </w:rPr>
        <w:t>2021年7月至今任一月份</w:t>
      </w:r>
      <w:r>
        <w:rPr>
          <w:rFonts w:hint="eastAsia" w:ascii="微软雅黑" w:hAnsi="微软雅黑" w:eastAsia="微软雅黑" w:cs="微软雅黑"/>
          <w:sz w:val="21"/>
          <w:szCs w:val="21"/>
        </w:rPr>
        <w:t>的资产负债表和利润表，或2020/2021任一年度审计报告，或银行出具的资信证明，或财政部门认可的专业担保机构出具的投标担保函；（法人或者其他组织成立未满一年的可以不提供）</w:t>
      </w:r>
    </w:p>
    <w:p>
      <w:pPr>
        <w:pStyle w:val="1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1.3具有履行合同所必需的设备和专业技术能力（根据项目需求提供履行合同所必需的设备和专业技术能力的证明材料或承诺函）； </w:t>
      </w:r>
    </w:p>
    <w:p>
      <w:pPr>
        <w:pStyle w:val="1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1.4有依法缴纳税收和社会保障资金的良好记录（提供参加本次采购活动前</w:t>
      </w:r>
      <w:r>
        <w:rPr>
          <w:rFonts w:hint="eastAsia" w:ascii="微软雅黑" w:hAnsi="微软雅黑" w:eastAsia="微软雅黑" w:cs="微软雅黑"/>
          <w:sz w:val="21"/>
          <w:szCs w:val="21"/>
          <w:lang w:eastAsia="zh-CN"/>
        </w:rPr>
        <w:t>2021年7月至今任一月份</w:t>
      </w:r>
      <w:r>
        <w:rPr>
          <w:rFonts w:hint="eastAsia" w:ascii="微软雅黑" w:hAnsi="微软雅黑" w:eastAsia="微软雅黑" w:cs="微软雅黑"/>
          <w:sz w:val="21"/>
          <w:szCs w:val="21"/>
        </w:rPr>
        <w:t>依法缴纳税收的凭据，以及缴纳社会保险的凭据（专用收据或社会保险的凭据。依法免税或不需要缴纳社会保障资金的投标供应商，应提供相应文件证明）；</w:t>
      </w:r>
    </w:p>
    <w:p>
      <w:pPr>
        <w:pStyle w:val="1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1.5参加本次采购活动</w:t>
      </w:r>
      <w:r>
        <w:rPr>
          <w:rFonts w:hint="eastAsia" w:ascii="微软雅黑" w:hAnsi="微软雅黑" w:eastAsia="微软雅黑" w:cs="微软雅黑"/>
          <w:sz w:val="21"/>
          <w:szCs w:val="21"/>
          <w:lang w:eastAsia="zh-CN"/>
        </w:rPr>
        <w:t>2019年6月1日至投标截止</w:t>
      </w:r>
      <w:r>
        <w:rPr>
          <w:rFonts w:hint="eastAsia" w:ascii="微软雅黑" w:hAnsi="微软雅黑" w:eastAsia="微软雅黑" w:cs="微软雅黑"/>
          <w:sz w:val="21"/>
          <w:szCs w:val="21"/>
        </w:rPr>
        <w:t>，在经营活动中没有重大违法记录（提供参加本次采购活动前3年内在经营活动中没有重大违法记录的书面声明）；</w:t>
      </w:r>
    </w:p>
    <w:p>
      <w:pPr>
        <w:pStyle w:val="1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1.6投标供应商须提供法定代表人授权书原件、法定代表人身份证复印件、授权代表身份证复印件（如果是法定代表人直接参与投标的可以不提供授权书）。</w:t>
      </w:r>
    </w:p>
    <w:p>
      <w:pPr>
        <w:pStyle w:val="1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1.7本项目接受进口产品投标（注：本文件所称进口产品是指通过中国海关报关验放进入中国境内且产自关境外的产品）；</w:t>
      </w:r>
    </w:p>
    <w:p>
      <w:pPr>
        <w:pStyle w:val="1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2.落实政府采购政策需满足的资格要求：非专门面向中小企业采购的项目。</w:t>
      </w:r>
    </w:p>
    <w:p>
      <w:pPr>
        <w:pStyle w:val="1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3.本项目的特定资格要求：代理商投标进口设备，需提供原厂授权证明文件,并明确承担一切售前、售后责任；</w:t>
      </w:r>
    </w:p>
    <w:p>
      <w:pPr>
        <w:pStyle w:val="1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4.拒绝下述供应商参加本次采购活动:</w:t>
      </w:r>
    </w:p>
    <w:p>
      <w:pPr>
        <w:pStyle w:val="1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4.1为采购项目提供整体设计、规范编制或者项目管理、监理、检测等服务的；</w:t>
      </w:r>
    </w:p>
    <w:p>
      <w:pPr>
        <w:pStyle w:val="1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4.2供应商单位负责人为同一人或者存在直接控股、管理关系的不同供应商，不得参加同一合同项下的采购活动；</w:t>
      </w:r>
    </w:p>
    <w:p>
      <w:pPr>
        <w:pStyle w:val="1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4.3被“信用中国”网站(www.creditchina.gov.cn)或中国政府采购网(www.ccgp.gov.cn)）列入失信被执行人、重大税收违法案件当事人、政府采购严重违法失信行为记录名单的。</w:t>
      </w:r>
    </w:p>
    <w:p>
      <w:pPr>
        <w:pStyle w:val="4"/>
        <w:spacing w:before="0" w:after="0" w:line="400" w:lineRule="exact"/>
        <w:jc w:val="left"/>
        <w:rPr>
          <w:rFonts w:hint="eastAsia" w:ascii="微软雅黑" w:hAnsi="微软雅黑" w:cs="微软雅黑"/>
          <w:bCs w:val="0"/>
          <w:sz w:val="21"/>
          <w:szCs w:val="21"/>
        </w:rPr>
      </w:pPr>
      <w:bookmarkStart w:id="14" w:name="_Toc35393792"/>
      <w:bookmarkStart w:id="15" w:name="_Toc35393623"/>
      <w:bookmarkStart w:id="16" w:name="_Toc2161"/>
      <w:r>
        <w:rPr>
          <w:rFonts w:hint="eastAsia" w:ascii="微软雅黑" w:hAnsi="微软雅黑" w:cs="微软雅黑"/>
          <w:bCs w:val="0"/>
          <w:sz w:val="21"/>
          <w:szCs w:val="21"/>
        </w:rPr>
        <w:t>三、获取招标文件</w:t>
      </w:r>
      <w:bookmarkEnd w:id="12"/>
      <w:bookmarkEnd w:id="13"/>
      <w:bookmarkEnd w:id="14"/>
      <w:bookmarkEnd w:id="15"/>
      <w:bookmarkEnd w:id="16"/>
    </w:p>
    <w:p>
      <w:pPr>
        <w:pStyle w:val="1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时间：</w:t>
      </w:r>
      <w:r>
        <w:rPr>
          <w:rFonts w:hint="eastAsia" w:ascii="微软雅黑" w:hAnsi="微软雅黑" w:eastAsia="微软雅黑" w:cs="微软雅黑"/>
          <w:sz w:val="21"/>
          <w:szCs w:val="21"/>
          <w:lang w:eastAsia="zh-CN"/>
        </w:rPr>
        <w:t>2022年</w:t>
      </w:r>
      <w:r>
        <w:rPr>
          <w:rFonts w:hint="eastAsia" w:ascii="微软雅黑" w:hAnsi="微软雅黑" w:eastAsia="微软雅黑" w:cs="微软雅黑"/>
          <w:sz w:val="21"/>
          <w:szCs w:val="21"/>
          <w:lang w:val="en-US" w:eastAsia="zh-CN"/>
        </w:rPr>
        <w:t>06</w:t>
      </w:r>
      <w:r>
        <w:rPr>
          <w:rFonts w:hint="eastAsia" w:ascii="微软雅黑" w:hAnsi="微软雅黑" w:eastAsia="微软雅黑" w:cs="微软雅黑"/>
          <w:sz w:val="21"/>
          <w:szCs w:val="21"/>
          <w:lang w:eastAsia="zh-CN"/>
        </w:rPr>
        <w:t>月</w:t>
      </w:r>
      <w:r>
        <w:rPr>
          <w:rFonts w:hint="eastAsia" w:ascii="微软雅黑" w:hAnsi="微软雅黑" w:eastAsia="微软雅黑" w:cs="微软雅黑"/>
          <w:sz w:val="21"/>
          <w:szCs w:val="21"/>
          <w:lang w:val="en-US" w:eastAsia="zh-CN"/>
        </w:rPr>
        <w:t>28</w:t>
      </w:r>
      <w:r>
        <w:rPr>
          <w:rFonts w:hint="eastAsia" w:ascii="微软雅黑" w:hAnsi="微软雅黑" w:eastAsia="微软雅黑" w:cs="微软雅黑"/>
          <w:sz w:val="21"/>
          <w:szCs w:val="21"/>
          <w:lang w:eastAsia="zh-CN"/>
        </w:rPr>
        <w:t>日至2022年</w:t>
      </w:r>
      <w:r>
        <w:rPr>
          <w:rFonts w:hint="eastAsia" w:ascii="微软雅黑" w:hAnsi="微软雅黑" w:eastAsia="微软雅黑" w:cs="微软雅黑"/>
          <w:sz w:val="21"/>
          <w:szCs w:val="21"/>
          <w:lang w:val="en-US" w:eastAsia="zh-CN"/>
        </w:rPr>
        <w:t>07</w:t>
      </w:r>
      <w:r>
        <w:rPr>
          <w:rFonts w:hint="eastAsia" w:ascii="微软雅黑" w:hAnsi="微软雅黑" w:eastAsia="微软雅黑" w:cs="微软雅黑"/>
          <w:sz w:val="21"/>
          <w:szCs w:val="21"/>
          <w:lang w:eastAsia="zh-CN"/>
        </w:rPr>
        <w:t>月</w:t>
      </w:r>
      <w:r>
        <w:rPr>
          <w:rFonts w:hint="eastAsia" w:ascii="微软雅黑" w:hAnsi="微软雅黑" w:eastAsia="微软雅黑" w:cs="微软雅黑"/>
          <w:sz w:val="21"/>
          <w:szCs w:val="21"/>
          <w:lang w:val="en-US" w:eastAsia="zh-CN"/>
        </w:rPr>
        <w:t>04</w:t>
      </w:r>
      <w:r>
        <w:rPr>
          <w:rFonts w:hint="eastAsia" w:ascii="微软雅黑" w:hAnsi="微软雅黑" w:eastAsia="微软雅黑" w:cs="微软雅黑"/>
          <w:sz w:val="21"/>
          <w:szCs w:val="21"/>
          <w:lang w:eastAsia="zh-CN"/>
        </w:rPr>
        <w:t>日</w:t>
      </w:r>
      <w:r>
        <w:rPr>
          <w:rFonts w:hint="eastAsia" w:ascii="微软雅黑" w:hAnsi="微软雅黑" w:eastAsia="微软雅黑" w:cs="微软雅黑"/>
          <w:sz w:val="21"/>
          <w:szCs w:val="21"/>
        </w:rPr>
        <w:t>，每天上午09:00至11:30，下午13:30至17:00（北京时间，法定节假日除外）</w:t>
      </w:r>
    </w:p>
    <w:p>
      <w:pPr>
        <w:pStyle w:val="14"/>
        <w:spacing w:before="0" w:beforeAutospacing="0" w:after="0" w:afterAutospacing="0" w:line="400" w:lineRule="exact"/>
        <w:ind w:firstLine="48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地点：</w:t>
      </w:r>
      <w:r>
        <w:rPr>
          <w:rFonts w:hint="eastAsia" w:ascii="微软雅黑" w:hAnsi="微软雅黑" w:eastAsia="微软雅黑" w:cs="微软雅黑"/>
          <w:sz w:val="21"/>
          <w:szCs w:val="21"/>
          <w:lang w:eastAsia="zh-CN"/>
        </w:rPr>
        <w:t>南京市建邺区嘉陵江东街8号综合体B3栋一单元16层</w:t>
      </w:r>
    </w:p>
    <w:p>
      <w:pPr>
        <w:pStyle w:val="1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方式：供应商如确定参加投标，须购买采购文件（接受网上获取采购文件），否则投标无效。</w:t>
      </w:r>
    </w:p>
    <w:p>
      <w:pPr>
        <w:pStyle w:val="1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售价：人民币500元整，采购文件售后一概不退。</w:t>
      </w:r>
    </w:p>
    <w:p>
      <w:pPr>
        <w:pStyle w:val="1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获取采购文件须提供的资料：加盖公章的授权委托书原件或扫描件、加盖公章的被委托人身份证复印件或扫描件，及汇款凭据的截图</w:t>
      </w:r>
      <w:r>
        <w:rPr>
          <w:rFonts w:hint="eastAsia" w:ascii="微软雅黑" w:hAnsi="微软雅黑" w:eastAsia="微软雅黑" w:cs="微软雅黑"/>
          <w:b/>
          <w:bCs/>
          <w:sz w:val="21"/>
          <w:szCs w:val="21"/>
        </w:rPr>
        <w:t>（转账时请备注公司名称+</w:t>
      </w:r>
      <w:r>
        <w:rPr>
          <w:rFonts w:hint="eastAsia" w:ascii="微软雅黑" w:hAnsi="微软雅黑" w:eastAsia="微软雅黑" w:cs="微软雅黑"/>
          <w:b/>
          <w:bCs/>
          <w:sz w:val="21"/>
          <w:szCs w:val="21"/>
          <w:lang w:val="en-US" w:eastAsia="zh-CN"/>
        </w:rPr>
        <w:t>0</w:t>
      </w:r>
      <w:r>
        <w:rPr>
          <w:rFonts w:hint="eastAsia" w:ascii="微软雅黑" w:hAnsi="微软雅黑" w:eastAsia="微软雅黑" w:cs="微软雅黑"/>
          <w:b/>
          <w:bCs/>
          <w:sz w:val="21"/>
          <w:szCs w:val="21"/>
        </w:rPr>
        <w:t>121B2</w:t>
      </w:r>
      <w:r>
        <w:rPr>
          <w:rFonts w:hint="eastAsia" w:ascii="微软雅黑" w:hAnsi="微软雅黑" w:eastAsia="微软雅黑" w:cs="微软雅黑"/>
          <w:sz w:val="21"/>
          <w:szCs w:val="21"/>
        </w:rPr>
        <w:t>）。</w:t>
      </w:r>
    </w:p>
    <w:p>
      <w:pPr>
        <w:pStyle w:val="1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联系电话：025-83609978           联系邮箱：jshc9999@163.com</w:t>
      </w:r>
    </w:p>
    <w:p>
      <w:pPr>
        <w:pStyle w:val="4"/>
        <w:spacing w:before="0" w:after="0" w:line="400" w:lineRule="exact"/>
        <w:jc w:val="left"/>
        <w:rPr>
          <w:rFonts w:hint="eastAsia" w:ascii="微软雅黑" w:hAnsi="微软雅黑" w:cs="微软雅黑"/>
          <w:bCs w:val="0"/>
          <w:sz w:val="21"/>
          <w:szCs w:val="21"/>
        </w:rPr>
      </w:pPr>
      <w:bookmarkStart w:id="17" w:name="_Toc28359082"/>
      <w:bookmarkStart w:id="18" w:name="_Toc28359005"/>
      <w:bookmarkStart w:id="19" w:name="_Toc35393793"/>
      <w:bookmarkStart w:id="20" w:name="_Toc35393624"/>
      <w:bookmarkStart w:id="21" w:name="_Toc675"/>
      <w:r>
        <w:rPr>
          <w:rFonts w:hint="eastAsia" w:ascii="微软雅黑" w:hAnsi="微软雅黑" w:cs="微软雅黑"/>
          <w:bCs w:val="0"/>
          <w:sz w:val="21"/>
          <w:szCs w:val="21"/>
        </w:rPr>
        <w:t>四、提交投标文件</w:t>
      </w:r>
      <w:bookmarkEnd w:id="17"/>
      <w:bookmarkEnd w:id="18"/>
      <w:r>
        <w:rPr>
          <w:rFonts w:hint="eastAsia" w:ascii="微软雅黑" w:hAnsi="微软雅黑" w:cs="微软雅黑"/>
          <w:bCs w:val="0"/>
          <w:sz w:val="21"/>
          <w:szCs w:val="21"/>
        </w:rPr>
        <w:t>截止时间、开标时间和地点</w:t>
      </w:r>
      <w:bookmarkEnd w:id="19"/>
      <w:bookmarkEnd w:id="20"/>
      <w:bookmarkEnd w:id="21"/>
    </w:p>
    <w:p>
      <w:pPr>
        <w:pStyle w:val="14"/>
        <w:spacing w:before="0" w:beforeAutospacing="0" w:after="0" w:afterAutospacing="0" w:line="400" w:lineRule="exact"/>
        <w:ind w:firstLine="480"/>
        <w:rPr>
          <w:rFonts w:hint="eastAsia" w:ascii="微软雅黑" w:hAnsi="微软雅黑" w:eastAsia="微软雅黑" w:cs="微软雅黑"/>
          <w:sz w:val="21"/>
          <w:szCs w:val="21"/>
        </w:rPr>
      </w:pPr>
      <w:bookmarkStart w:id="22" w:name="_Toc35393794"/>
      <w:bookmarkStart w:id="23" w:name="_Toc35393625"/>
      <w:bookmarkStart w:id="24" w:name="_Toc28359007"/>
      <w:bookmarkStart w:id="25" w:name="_Toc28359084"/>
      <w:r>
        <w:rPr>
          <w:rFonts w:hint="eastAsia" w:ascii="微软雅黑" w:hAnsi="微软雅黑" w:eastAsia="微软雅黑" w:cs="微软雅黑"/>
          <w:sz w:val="21"/>
          <w:szCs w:val="21"/>
          <w:lang w:eastAsia="zh-CN" w:bidi="ar"/>
        </w:rPr>
        <w:t>2022年</w:t>
      </w:r>
      <w:r>
        <w:rPr>
          <w:rFonts w:hint="eastAsia" w:ascii="微软雅黑" w:hAnsi="微软雅黑" w:eastAsia="微软雅黑" w:cs="微软雅黑"/>
          <w:sz w:val="21"/>
          <w:szCs w:val="21"/>
          <w:lang w:val="en-US" w:eastAsia="zh-CN" w:bidi="ar"/>
        </w:rPr>
        <w:t>07</w:t>
      </w:r>
      <w:r>
        <w:rPr>
          <w:rFonts w:hint="eastAsia" w:ascii="微软雅黑" w:hAnsi="微软雅黑" w:eastAsia="微软雅黑" w:cs="微软雅黑"/>
          <w:sz w:val="21"/>
          <w:szCs w:val="21"/>
          <w:lang w:eastAsia="zh-CN" w:bidi="ar"/>
        </w:rPr>
        <w:t>月</w:t>
      </w:r>
      <w:r>
        <w:rPr>
          <w:rFonts w:hint="eastAsia" w:ascii="微软雅黑" w:hAnsi="微软雅黑" w:eastAsia="微软雅黑" w:cs="微软雅黑"/>
          <w:sz w:val="21"/>
          <w:szCs w:val="21"/>
          <w:lang w:val="en-US" w:eastAsia="zh-CN" w:bidi="ar"/>
        </w:rPr>
        <w:t>19</w:t>
      </w:r>
      <w:r>
        <w:rPr>
          <w:rFonts w:hint="eastAsia" w:ascii="微软雅黑" w:hAnsi="微软雅黑" w:eastAsia="微软雅黑" w:cs="微软雅黑"/>
          <w:sz w:val="21"/>
          <w:szCs w:val="21"/>
          <w:lang w:eastAsia="zh-CN" w:bidi="ar"/>
        </w:rPr>
        <w:t>日</w:t>
      </w:r>
      <w:r>
        <w:rPr>
          <w:rFonts w:hint="eastAsia" w:ascii="微软雅黑" w:hAnsi="微软雅黑" w:eastAsia="微软雅黑" w:cs="微软雅黑"/>
          <w:sz w:val="21"/>
          <w:szCs w:val="21"/>
          <w:lang w:bidi="ar"/>
        </w:rPr>
        <w:t>14</w:t>
      </w:r>
      <w:r>
        <w:rPr>
          <w:rFonts w:hint="eastAsia" w:ascii="微软雅黑" w:hAnsi="微软雅黑" w:eastAsia="微软雅黑" w:cs="微软雅黑"/>
          <w:sz w:val="21"/>
          <w:szCs w:val="21"/>
        </w:rPr>
        <w:t>点30分（北京时间）</w:t>
      </w:r>
    </w:p>
    <w:p>
      <w:pPr>
        <w:pStyle w:val="14"/>
        <w:spacing w:before="0" w:beforeAutospacing="0" w:after="0" w:afterAutospacing="0" w:line="400" w:lineRule="exact"/>
        <w:ind w:firstLine="48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地点：</w:t>
      </w:r>
      <w:r>
        <w:rPr>
          <w:rFonts w:hint="eastAsia" w:ascii="微软雅黑" w:hAnsi="微软雅黑" w:eastAsia="微软雅黑" w:cs="微软雅黑"/>
          <w:sz w:val="21"/>
          <w:szCs w:val="21"/>
          <w:lang w:eastAsia="zh-CN" w:bidi="ar"/>
        </w:rPr>
        <w:t>南京市建邺区嘉陵江东街8号综合体B3栋一单元16层</w:t>
      </w:r>
    </w:p>
    <w:p>
      <w:pPr>
        <w:pStyle w:val="4"/>
        <w:spacing w:before="0" w:after="0" w:line="400" w:lineRule="exact"/>
        <w:jc w:val="left"/>
        <w:rPr>
          <w:rFonts w:hint="eastAsia" w:ascii="微软雅黑" w:hAnsi="微软雅黑" w:cs="微软雅黑"/>
          <w:bCs w:val="0"/>
          <w:sz w:val="21"/>
          <w:szCs w:val="21"/>
        </w:rPr>
      </w:pPr>
      <w:bookmarkStart w:id="26" w:name="_Toc19582"/>
      <w:r>
        <w:rPr>
          <w:rFonts w:hint="eastAsia" w:ascii="微软雅黑" w:hAnsi="微软雅黑" w:cs="微软雅黑"/>
          <w:bCs w:val="0"/>
          <w:sz w:val="21"/>
          <w:szCs w:val="21"/>
        </w:rPr>
        <w:t>五、公告期限</w:t>
      </w:r>
      <w:bookmarkEnd w:id="22"/>
      <w:bookmarkEnd w:id="23"/>
      <w:bookmarkEnd w:id="24"/>
      <w:bookmarkEnd w:id="25"/>
      <w:bookmarkEnd w:id="26"/>
    </w:p>
    <w:p>
      <w:pPr>
        <w:pStyle w:val="14"/>
        <w:spacing w:before="0" w:beforeAutospacing="0" w:after="0" w:afterAutospacing="0" w:line="400" w:lineRule="exact"/>
        <w:ind w:firstLine="480"/>
        <w:rPr>
          <w:rFonts w:hint="eastAsia" w:ascii="微软雅黑" w:hAnsi="微软雅黑" w:eastAsia="微软雅黑" w:cs="微软雅黑"/>
          <w:sz w:val="21"/>
          <w:szCs w:val="21"/>
        </w:rPr>
      </w:pPr>
      <w:bookmarkStart w:id="27" w:name="_Toc35393626"/>
      <w:bookmarkStart w:id="28" w:name="_Toc35393795"/>
      <w:r>
        <w:rPr>
          <w:rFonts w:hint="eastAsia" w:ascii="微软雅黑" w:hAnsi="微软雅黑" w:eastAsia="微软雅黑" w:cs="微软雅黑"/>
          <w:sz w:val="21"/>
          <w:szCs w:val="21"/>
        </w:rPr>
        <w:t>自本公告发布之日起5个工作日。</w:t>
      </w:r>
    </w:p>
    <w:p>
      <w:pPr>
        <w:pStyle w:val="4"/>
        <w:numPr>
          <w:ilvl w:val="0"/>
          <w:numId w:val="1"/>
        </w:numPr>
        <w:spacing w:before="0" w:after="0" w:line="400" w:lineRule="exact"/>
        <w:jc w:val="left"/>
        <w:rPr>
          <w:rFonts w:hint="eastAsia" w:ascii="微软雅黑" w:hAnsi="微软雅黑" w:cs="微软雅黑"/>
          <w:bCs w:val="0"/>
          <w:sz w:val="21"/>
          <w:szCs w:val="21"/>
        </w:rPr>
      </w:pPr>
      <w:bookmarkStart w:id="29" w:name="_Toc2765"/>
      <w:r>
        <w:rPr>
          <w:rFonts w:hint="eastAsia" w:ascii="微软雅黑" w:hAnsi="微软雅黑" w:cs="微软雅黑"/>
          <w:bCs w:val="0"/>
          <w:sz w:val="21"/>
          <w:szCs w:val="21"/>
        </w:rPr>
        <w:t>其他补充事宜</w:t>
      </w:r>
      <w:bookmarkEnd w:id="27"/>
      <w:bookmarkEnd w:id="28"/>
      <w:bookmarkEnd w:id="29"/>
    </w:p>
    <w:p>
      <w:pPr>
        <w:pStyle w:val="1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疫情防控期间注意事项：</w:t>
      </w:r>
    </w:p>
    <w:p>
      <w:pPr>
        <w:pStyle w:val="1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凡参加本次投标的相关人员，应在文件接收截止时间前完成以下程序：</w:t>
      </w:r>
    </w:p>
    <w:p>
      <w:pPr>
        <w:pStyle w:val="1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1、所有人员必须提供宁归来或苏康码的绿色健康码才能进入会场；</w:t>
      </w:r>
    </w:p>
    <w:p>
      <w:pPr>
        <w:pStyle w:val="14"/>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2、进入开标大厅时必须佩戴口罩，不得随意走动。</w:t>
      </w:r>
    </w:p>
    <w:p>
      <w:pPr>
        <w:pStyle w:val="4"/>
        <w:spacing w:before="0" w:after="0" w:line="400" w:lineRule="exact"/>
        <w:jc w:val="left"/>
        <w:rPr>
          <w:rFonts w:hint="eastAsia" w:ascii="微软雅黑" w:hAnsi="微软雅黑" w:cs="微软雅黑"/>
          <w:bCs w:val="0"/>
          <w:sz w:val="21"/>
          <w:szCs w:val="21"/>
          <w:highlight w:val="none"/>
        </w:rPr>
      </w:pPr>
      <w:bookmarkStart w:id="30" w:name="_Toc35393796"/>
      <w:bookmarkStart w:id="31" w:name="_Toc35393627"/>
      <w:bookmarkStart w:id="32" w:name="_Toc28359008"/>
      <w:bookmarkStart w:id="33" w:name="_Toc28359085"/>
      <w:bookmarkStart w:id="34" w:name="_Toc27820"/>
      <w:r>
        <w:rPr>
          <w:rFonts w:hint="eastAsia" w:ascii="微软雅黑" w:hAnsi="微软雅黑" w:cs="微软雅黑"/>
          <w:bCs w:val="0"/>
          <w:sz w:val="21"/>
          <w:szCs w:val="21"/>
        </w:rPr>
        <w:t>七、对本次招标提出询问，</w:t>
      </w:r>
      <w:r>
        <w:rPr>
          <w:rFonts w:hint="eastAsia" w:ascii="微软雅黑" w:hAnsi="微软雅黑" w:cs="微软雅黑"/>
          <w:bCs w:val="0"/>
          <w:sz w:val="21"/>
          <w:szCs w:val="21"/>
          <w:highlight w:val="none"/>
        </w:rPr>
        <w:t>请按以下方式联系。</w:t>
      </w:r>
      <w:bookmarkEnd w:id="30"/>
      <w:bookmarkEnd w:id="31"/>
      <w:bookmarkEnd w:id="32"/>
      <w:bookmarkEnd w:id="33"/>
      <w:bookmarkEnd w:id="34"/>
    </w:p>
    <w:p>
      <w:pPr>
        <w:pStyle w:val="14"/>
        <w:spacing w:before="0" w:beforeAutospacing="0" w:after="0" w:afterAutospacing="0" w:line="400" w:lineRule="exact"/>
        <w:ind w:firstLine="420" w:firstLineChars="20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 采购人信息</w:t>
      </w:r>
    </w:p>
    <w:p>
      <w:pPr>
        <w:pStyle w:val="14"/>
        <w:spacing w:before="0" w:beforeAutospacing="0" w:after="0" w:afterAutospacing="0" w:line="400" w:lineRule="exact"/>
        <w:ind w:firstLine="630" w:firstLineChars="300"/>
        <w:rPr>
          <w:rFonts w:hint="eastAsia" w:ascii="微软雅黑" w:hAnsi="微软雅黑" w:eastAsia="微软雅黑" w:cs="微软雅黑"/>
          <w:sz w:val="21"/>
          <w:szCs w:val="21"/>
          <w:highlight w:val="none"/>
          <w:lang w:val="en-US" w:eastAsia="zh-CN"/>
        </w:rPr>
      </w:pPr>
      <w:bookmarkStart w:id="35" w:name="_Toc28359086"/>
      <w:bookmarkStart w:id="36" w:name="_Toc28359009"/>
      <w:r>
        <w:rPr>
          <w:rFonts w:hint="eastAsia" w:ascii="微软雅黑" w:hAnsi="微软雅黑" w:eastAsia="微软雅黑" w:cs="微软雅黑"/>
          <w:sz w:val="21"/>
          <w:szCs w:val="21"/>
          <w:highlight w:val="none"/>
        </w:rPr>
        <w:t>名</w:t>
      </w:r>
      <w:r>
        <w:rPr>
          <w:rFonts w:hint="eastAsia" w:ascii="微软雅黑" w:hAnsi="微软雅黑" w:eastAsia="微软雅黑" w:cs="微软雅黑"/>
          <w:sz w:val="21"/>
          <w:szCs w:val="21"/>
          <w:highlight w:val="none"/>
          <w:lang w:val="en-US" w:eastAsia="zh-CN"/>
        </w:rPr>
        <w:t xml:space="preserve">    </w:t>
      </w:r>
      <w:r>
        <w:rPr>
          <w:rFonts w:hint="eastAsia" w:ascii="微软雅黑" w:hAnsi="微软雅黑" w:eastAsia="微软雅黑" w:cs="微软雅黑"/>
          <w:sz w:val="21"/>
          <w:szCs w:val="21"/>
          <w:highlight w:val="none"/>
        </w:rPr>
        <w:t>称：</w:t>
      </w:r>
      <w:r>
        <w:rPr>
          <w:rFonts w:hint="eastAsia" w:ascii="微软雅黑" w:hAnsi="微软雅黑" w:eastAsia="微软雅黑" w:cs="微软雅黑"/>
          <w:sz w:val="21"/>
          <w:szCs w:val="21"/>
          <w:highlight w:val="none"/>
          <w:lang w:val="en-US" w:eastAsia="zh-CN"/>
        </w:rPr>
        <w:t>南京医科大学姑苏学院</w:t>
      </w:r>
    </w:p>
    <w:p>
      <w:pPr>
        <w:pStyle w:val="14"/>
        <w:spacing w:before="0" w:beforeAutospacing="0" w:after="0" w:afterAutospacing="0" w:line="400" w:lineRule="exact"/>
        <w:ind w:firstLine="630" w:firstLineChars="30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地    址：江苏省苏州市姑苏区十梓街458号</w:t>
      </w:r>
    </w:p>
    <w:p>
      <w:pPr>
        <w:pStyle w:val="14"/>
        <w:spacing w:before="0" w:beforeAutospacing="0" w:after="0" w:afterAutospacing="0" w:line="400" w:lineRule="exact"/>
        <w:ind w:firstLine="630" w:firstLineChars="300"/>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联 系 人：吴</w:t>
      </w:r>
      <w:r>
        <w:rPr>
          <w:rFonts w:hint="eastAsia" w:ascii="微软雅黑" w:hAnsi="微软雅黑" w:eastAsia="微软雅黑" w:cs="微软雅黑"/>
          <w:sz w:val="21"/>
          <w:szCs w:val="21"/>
          <w:highlight w:val="none"/>
          <w:lang w:val="en-US" w:eastAsia="zh-CN"/>
        </w:rPr>
        <w:t>老师</w:t>
      </w:r>
    </w:p>
    <w:p>
      <w:pPr>
        <w:pStyle w:val="14"/>
        <w:spacing w:before="0" w:beforeAutospacing="0" w:after="0" w:afterAutospacing="0" w:line="400" w:lineRule="exact"/>
        <w:ind w:firstLine="630" w:firstLineChars="30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电    话：13776566403</w:t>
      </w:r>
    </w:p>
    <w:p>
      <w:pPr>
        <w:pStyle w:val="14"/>
        <w:spacing w:before="0" w:beforeAutospacing="0" w:after="0" w:afterAutospacing="0"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 采购代理机构信息</w:t>
      </w:r>
      <w:bookmarkEnd w:id="35"/>
      <w:bookmarkEnd w:id="36"/>
    </w:p>
    <w:p>
      <w:pPr>
        <w:pStyle w:val="14"/>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名称：江苏省华采招标有限公司</w:t>
      </w:r>
    </w:p>
    <w:p>
      <w:pPr>
        <w:pStyle w:val="14"/>
        <w:spacing w:before="0" w:beforeAutospacing="0" w:after="0" w:afterAutospacing="0" w:line="400" w:lineRule="exact"/>
        <w:ind w:firstLine="688" w:firstLineChars="328"/>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地址：</w:t>
      </w:r>
      <w:r>
        <w:rPr>
          <w:rFonts w:hint="eastAsia" w:ascii="微软雅黑" w:hAnsi="微软雅黑" w:eastAsia="微软雅黑" w:cs="微软雅黑"/>
          <w:sz w:val="21"/>
          <w:szCs w:val="21"/>
          <w:lang w:eastAsia="zh-CN"/>
        </w:rPr>
        <w:t>南京市建邺区嘉陵江东街8号综合体B3栋一单元16层</w:t>
      </w:r>
    </w:p>
    <w:p>
      <w:pPr>
        <w:pStyle w:val="14"/>
        <w:spacing w:before="0" w:beforeAutospacing="0" w:after="0" w:afterAutospacing="0" w:line="400" w:lineRule="exact"/>
        <w:ind w:firstLine="688" w:firstLineChars="328"/>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联系方式：</w:t>
      </w:r>
      <w:bookmarkStart w:id="37" w:name="_Toc28359010"/>
      <w:bookmarkStart w:id="38" w:name="_Toc28359087"/>
      <w:r>
        <w:rPr>
          <w:rFonts w:hint="eastAsia" w:ascii="微软雅黑" w:hAnsi="微软雅黑" w:eastAsia="微软雅黑" w:cs="微软雅黑"/>
          <w:sz w:val="21"/>
          <w:szCs w:val="21"/>
        </w:rPr>
        <w:t>025-8360</w:t>
      </w:r>
      <w:r>
        <w:rPr>
          <w:rFonts w:hint="eastAsia" w:ascii="微软雅黑" w:hAnsi="微软雅黑" w:eastAsia="微软雅黑" w:cs="微软雅黑"/>
          <w:sz w:val="21"/>
          <w:szCs w:val="21"/>
          <w:lang w:val="en-US" w:eastAsia="zh-CN"/>
        </w:rPr>
        <w:t>9978</w:t>
      </w:r>
    </w:p>
    <w:p>
      <w:pPr>
        <w:pStyle w:val="14"/>
        <w:spacing w:before="0" w:beforeAutospacing="0" w:after="0" w:afterAutospacing="0"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3. 项目联系方式</w:t>
      </w:r>
      <w:bookmarkEnd w:id="37"/>
      <w:bookmarkEnd w:id="38"/>
    </w:p>
    <w:p>
      <w:pPr>
        <w:pStyle w:val="14"/>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项目联系人：徐工</w:t>
      </w:r>
    </w:p>
    <w:p>
      <w:pPr>
        <w:pStyle w:val="14"/>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电话：025-83603368</w:t>
      </w:r>
    </w:p>
    <w:p>
      <w:pPr>
        <w:pStyle w:val="14"/>
        <w:spacing w:before="0" w:beforeAutospacing="0" w:after="0" w:afterAutospacing="0" w:line="400" w:lineRule="exact"/>
        <w:jc w:val="right"/>
        <w:rPr>
          <w:rFonts w:hint="eastAsia" w:ascii="微软雅黑" w:hAnsi="微软雅黑" w:eastAsia="微软雅黑" w:cs="微软雅黑"/>
          <w:sz w:val="21"/>
          <w:szCs w:val="21"/>
        </w:rPr>
      </w:pPr>
      <w:r>
        <w:rPr>
          <w:rFonts w:hint="eastAsia" w:ascii="微软雅黑" w:hAnsi="微软雅黑" w:eastAsia="微软雅黑" w:cs="微软雅黑"/>
          <w:sz w:val="21"/>
          <w:szCs w:val="21"/>
        </w:rPr>
        <w:t>江苏省华采招标有限公司</w:t>
      </w:r>
    </w:p>
    <w:p>
      <w:pPr>
        <w:spacing w:line="400" w:lineRule="exact"/>
        <w:jc w:val="right"/>
        <w:rPr>
          <w:rFonts w:ascii="微软雅黑" w:hAnsi="微软雅黑" w:cs="微软雅黑"/>
          <w:szCs w:val="21"/>
        </w:rPr>
      </w:pPr>
      <w:r>
        <w:rPr>
          <w:rFonts w:hint="eastAsia" w:ascii="微软雅黑" w:hAnsi="微软雅黑" w:cs="微软雅黑"/>
          <w:szCs w:val="21"/>
        </w:rPr>
        <w:t>2022年</w:t>
      </w:r>
      <w:r>
        <w:rPr>
          <w:rFonts w:hint="eastAsia" w:ascii="微软雅黑" w:hAnsi="微软雅黑" w:cs="微软雅黑"/>
          <w:szCs w:val="21"/>
          <w:lang w:val="en-US" w:eastAsia="zh-CN"/>
        </w:rPr>
        <w:t>06</w:t>
      </w:r>
      <w:r>
        <w:rPr>
          <w:rFonts w:hint="eastAsia" w:ascii="微软雅黑" w:hAnsi="微软雅黑" w:cs="微软雅黑"/>
          <w:szCs w:val="21"/>
        </w:rPr>
        <w:t>月</w:t>
      </w:r>
      <w:r>
        <w:rPr>
          <w:rFonts w:hint="eastAsia" w:ascii="微软雅黑" w:hAnsi="微软雅黑" w:cs="微软雅黑"/>
          <w:szCs w:val="21"/>
          <w:lang w:val="en-US" w:eastAsia="zh-CN"/>
        </w:rPr>
        <w:t>27</w:t>
      </w:r>
      <w:r>
        <w:rPr>
          <w:rFonts w:hint="eastAsia" w:ascii="微软雅黑" w:hAnsi="微软雅黑" w:cs="微软雅黑"/>
          <w:szCs w:val="21"/>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19163E"/>
    <w:multiLevelType w:val="singleLevel"/>
    <w:tmpl w:val="A919163E"/>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E44DAD"/>
    <w:rsid w:val="04DC3411"/>
    <w:rsid w:val="13BB70F3"/>
    <w:rsid w:val="38523D2F"/>
    <w:rsid w:val="3D7E31E1"/>
    <w:rsid w:val="40DC5808"/>
    <w:rsid w:val="48DC452F"/>
    <w:rsid w:val="4B8E6C20"/>
    <w:rsid w:val="63E44DAD"/>
    <w:rsid w:val="6B58309C"/>
    <w:rsid w:val="6C774E88"/>
    <w:rsid w:val="73F35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微软雅黑" w:cs="Times New Roman"/>
      <w:kern w:val="2"/>
      <w:sz w:val="21"/>
      <w:szCs w:val="22"/>
      <w:lang w:val="en-US" w:eastAsia="zh-CN" w:bidi="ar-SA"/>
    </w:rPr>
  </w:style>
  <w:style w:type="paragraph" w:styleId="3">
    <w:name w:val="heading 1"/>
    <w:basedOn w:val="1"/>
    <w:next w:val="1"/>
    <w:qFormat/>
    <w:uiPriority w:val="0"/>
    <w:pPr>
      <w:keepNext/>
      <w:keepLines/>
      <w:spacing w:before="340" w:beforeLines="0" w:after="330" w:afterLines="0" w:line="240" w:lineRule="auto"/>
      <w:jc w:val="center"/>
      <w:outlineLvl w:val="0"/>
    </w:pPr>
    <w:rPr>
      <w:rFonts w:ascii="Calibri" w:hAnsi="Calibri"/>
      <w:b/>
      <w:bCs/>
      <w:kern w:val="44"/>
      <w:sz w:val="32"/>
      <w:szCs w:val="44"/>
    </w:rPr>
  </w:style>
  <w:style w:type="paragraph" w:styleId="4">
    <w:name w:val="heading 2"/>
    <w:basedOn w:val="1"/>
    <w:next w:val="1"/>
    <w:qFormat/>
    <w:uiPriority w:val="0"/>
    <w:pPr>
      <w:keepNext/>
      <w:keepLines/>
      <w:spacing w:before="260" w:beforeLines="0" w:after="260" w:afterLines="0" w:line="240" w:lineRule="auto"/>
      <w:jc w:val="center"/>
      <w:outlineLvl w:val="1"/>
    </w:pPr>
    <w:rPr>
      <w:rFonts w:ascii="Cambria" w:hAnsi="Cambria"/>
      <w:b/>
      <w:bCs/>
      <w:kern w:val="0"/>
      <w:sz w:val="28"/>
      <w:szCs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20"/>
      <w:jc w:val="left"/>
      <w:textAlignment w:val="baseline"/>
    </w:pPr>
    <w:rPr>
      <w:rFonts w:ascii="Times New Roman" w:hAnsi="Times New Roman" w:eastAsia="宋体" w:cs="Times New Roman"/>
      <w:kern w:val="0"/>
      <w:szCs w:val="21"/>
    </w:rPr>
  </w:style>
  <w:style w:type="paragraph" w:styleId="5">
    <w:name w:val="toc 7"/>
    <w:basedOn w:val="1"/>
    <w:next w:val="1"/>
    <w:qFormat/>
    <w:uiPriority w:val="0"/>
    <w:pPr>
      <w:spacing w:line="580" w:lineRule="exact"/>
      <w:ind w:left="2520" w:leftChars="1200"/>
    </w:pPr>
    <w:rPr>
      <w:rFonts w:ascii="Times New Roman" w:hAnsi="Times New Roman" w:eastAsia="微软雅黑"/>
      <w:sz w:val="24"/>
      <w:szCs w:val="24"/>
    </w:rPr>
  </w:style>
  <w:style w:type="paragraph" w:styleId="6">
    <w:name w:val="toc 5"/>
    <w:basedOn w:val="1"/>
    <w:next w:val="1"/>
    <w:qFormat/>
    <w:uiPriority w:val="0"/>
    <w:pPr>
      <w:spacing w:line="580" w:lineRule="exact"/>
      <w:ind w:left="1680" w:leftChars="800"/>
    </w:pPr>
    <w:rPr>
      <w:rFonts w:ascii="Times New Roman" w:hAnsi="Times New Roman" w:eastAsia="微软雅黑"/>
      <w:sz w:val="24"/>
      <w:szCs w:val="24"/>
    </w:rPr>
  </w:style>
  <w:style w:type="paragraph" w:styleId="7">
    <w:name w:val="toc 3"/>
    <w:basedOn w:val="1"/>
    <w:next w:val="1"/>
    <w:qFormat/>
    <w:uiPriority w:val="0"/>
    <w:pPr>
      <w:spacing w:line="580" w:lineRule="exact"/>
      <w:ind w:left="840" w:leftChars="400"/>
    </w:pPr>
    <w:rPr>
      <w:rFonts w:ascii="Calibri" w:hAnsi="Calibri" w:eastAsia="微软雅黑" w:cs="Times New Roman"/>
      <w:sz w:val="24"/>
      <w:szCs w:val="22"/>
    </w:rPr>
  </w:style>
  <w:style w:type="paragraph" w:styleId="8">
    <w:name w:val="toc 8"/>
    <w:basedOn w:val="1"/>
    <w:next w:val="1"/>
    <w:uiPriority w:val="0"/>
    <w:pPr>
      <w:spacing w:line="580" w:lineRule="exact"/>
      <w:ind w:left="2940" w:leftChars="1400"/>
    </w:pPr>
    <w:rPr>
      <w:rFonts w:ascii="Times New Roman" w:hAnsi="Times New Roman" w:eastAsia="微软雅黑"/>
      <w:sz w:val="24"/>
      <w:szCs w:val="24"/>
    </w:rPr>
  </w:style>
  <w:style w:type="paragraph" w:styleId="9">
    <w:name w:val="toc 1"/>
    <w:basedOn w:val="1"/>
    <w:next w:val="1"/>
    <w:uiPriority w:val="0"/>
    <w:pPr>
      <w:spacing w:line="580" w:lineRule="exact"/>
    </w:pPr>
    <w:rPr>
      <w:rFonts w:ascii="Calibri" w:hAnsi="Calibri" w:eastAsia="微软雅黑" w:cs="Times New Roman"/>
      <w:sz w:val="24"/>
      <w:szCs w:val="22"/>
    </w:rPr>
  </w:style>
  <w:style w:type="paragraph" w:styleId="10">
    <w:name w:val="toc 4"/>
    <w:basedOn w:val="1"/>
    <w:next w:val="1"/>
    <w:qFormat/>
    <w:uiPriority w:val="0"/>
    <w:pPr>
      <w:spacing w:line="580" w:lineRule="exact"/>
      <w:ind w:left="1260" w:leftChars="600"/>
    </w:pPr>
    <w:rPr>
      <w:rFonts w:ascii="Times New Roman" w:hAnsi="Times New Roman" w:eastAsia="微软雅黑"/>
      <w:sz w:val="24"/>
      <w:szCs w:val="24"/>
    </w:rPr>
  </w:style>
  <w:style w:type="paragraph" w:styleId="11">
    <w:name w:val="toc 6"/>
    <w:basedOn w:val="1"/>
    <w:next w:val="1"/>
    <w:qFormat/>
    <w:uiPriority w:val="0"/>
    <w:pPr>
      <w:spacing w:line="580" w:lineRule="exact"/>
      <w:ind w:left="2100" w:leftChars="1000"/>
    </w:pPr>
    <w:rPr>
      <w:rFonts w:ascii="Times New Roman" w:hAnsi="Times New Roman" w:eastAsia="微软雅黑"/>
      <w:sz w:val="24"/>
      <w:szCs w:val="24"/>
    </w:rPr>
  </w:style>
  <w:style w:type="paragraph" w:styleId="12">
    <w:name w:val="toc 2"/>
    <w:basedOn w:val="1"/>
    <w:next w:val="1"/>
    <w:uiPriority w:val="0"/>
    <w:pPr>
      <w:spacing w:line="580" w:lineRule="exact"/>
      <w:ind w:left="420" w:leftChars="200"/>
    </w:pPr>
    <w:rPr>
      <w:rFonts w:ascii="Calibri" w:hAnsi="Calibri" w:eastAsia="微软雅黑" w:cs="Times New Roman"/>
      <w:sz w:val="24"/>
      <w:szCs w:val="22"/>
    </w:rPr>
  </w:style>
  <w:style w:type="paragraph" w:styleId="13">
    <w:name w:val="toc 9"/>
    <w:basedOn w:val="1"/>
    <w:next w:val="1"/>
    <w:qFormat/>
    <w:uiPriority w:val="0"/>
    <w:pPr>
      <w:spacing w:line="580" w:lineRule="exact"/>
      <w:ind w:left="3360" w:leftChars="1600"/>
    </w:pPr>
    <w:rPr>
      <w:rFonts w:ascii="Times New Roman" w:hAnsi="Times New Roman" w:eastAsia="微软雅黑"/>
      <w:sz w:val="24"/>
      <w:szCs w:val="24"/>
    </w:rPr>
  </w:style>
  <w:style w:type="paragraph" w:styleId="14">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character" w:styleId="17">
    <w:name w:val="annotation reference"/>
    <w:qFormat/>
    <w:uiPriority w:val="0"/>
    <w:rPr>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2022-06-24T05:50:00Z</dcterms:created>
  <dc:creator>XuXue</dc:creator>
  <cp:lastModifiedBy>XuXue</cp:lastModifiedBy>
  <dcterms:modified xsi:type="dcterms:W3CDTF">2022-06-24T05:51:11Z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