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南京医科大学PCR仪购置项目</w:t>
      </w:r>
      <w:r>
        <w:rPr>
          <w:rFonts w:asciiTheme="minorEastAsia" w:hAnsiTheme="minorEastAsia" w:eastAsiaTheme="minorEastAsia"/>
          <w:b/>
          <w:sz w:val="36"/>
          <w:szCs w:val="28"/>
        </w:rPr>
        <w:pict>
          <v:shape id="AutoShape 2" o:spid="_x0000_s1026" o:spt="32" type="#_x0000_t32" style="position:absolute;left:0pt;margin-left:2.25pt;margin-top:33pt;height:0pt;width:414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废标公告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="宋体" w:hAnsi="宋体" w:eastAsia="宋体"/>
          <w:sz w:val="28"/>
          <w:szCs w:val="28"/>
          <w:u w:val="single"/>
        </w:rPr>
        <w:t>PCR仪购置项目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公开招标，现就本次招标的废标情况公告如下：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="宋体" w:hAnsi="宋体" w:eastAsia="宋体"/>
          <w:sz w:val="28"/>
          <w:szCs w:val="28"/>
        </w:rPr>
        <w:t>南京医科大学PCR仪购置项目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项目编号：NJMUZB3012021040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80" w:lineRule="exact"/>
        <w:ind w:left="1810" w:leftChars="250" w:hanging="1260" w:hangingChars="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投标商报价超过限价，废标              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asciiTheme="minorEastAsia" w:hAnsiTheme="minorEastAsia" w:eastAsiaTheme="minorEastAsia"/>
          <w:sz w:val="28"/>
          <w:szCs w:val="28"/>
        </w:rPr>
        <w:t>9282</w:t>
      </w:r>
    </w:p>
    <w:p>
      <w:pPr>
        <w:spacing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韩老师               86869052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各有关当事人对废标结果有异议的，可以在废标公告发布之日起七个工作日内，以书面形式向南京医科大学提出质疑，逾期将不再受理。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  <w:rsid w:val="0AD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03556F-EA44-4469-BA66-97FF756B9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332</Characters>
  <Lines>2</Lines>
  <Paragraphs>1</Paragraphs>
  <TotalTime>3</TotalTime>
  <ScaleCrop>false</ScaleCrop>
  <LinksUpToDate>false</LinksUpToDate>
  <CharactersWithSpaces>389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Administrator</dc:creator>
  <cp:lastModifiedBy>Xj</cp:lastModifiedBy>
  <dcterms:modified xsi:type="dcterms:W3CDTF">2022-01-13T06:32:38Z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0E61E646C61144DEB2F8BEBC888834A4</vt:lpwstr>
  </property>
</Properties>
</file>