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ind w:firstLine="480" w:firstLineChars="200"/>
        <w:jc w:val="center"/>
        <w:textAlignment w:val="baseline"/>
        <w:rPr>
          <w:rStyle w:val="5"/>
          <w:rFonts w:hint="default" w:ascii="微软雅黑" w:hAnsi="微软雅黑" w:eastAsia="微软雅黑"/>
          <w:b/>
          <w:bCs/>
          <w:color w:val="auto"/>
          <w:kern w:val="2"/>
          <w:sz w:val="24"/>
          <w:szCs w:val="24"/>
          <w:highlight w:val="none"/>
          <w:lang w:val="en-US" w:eastAsia="zh-CN" w:bidi="ar-SA"/>
        </w:rPr>
      </w:pPr>
      <w:r>
        <w:rPr>
          <w:rStyle w:val="5"/>
          <w:rFonts w:hint="eastAsia" w:ascii="微软雅黑" w:hAnsi="微软雅黑" w:eastAsia="微软雅黑"/>
          <w:b/>
          <w:bCs/>
          <w:color w:val="auto"/>
          <w:kern w:val="2"/>
          <w:sz w:val="24"/>
          <w:szCs w:val="24"/>
          <w:highlight w:val="none"/>
          <w:lang w:val="en-US" w:eastAsia="zh-CN" w:bidi="ar-SA"/>
        </w:rPr>
        <w:t>NJMUZB3022020007：</w:t>
      </w:r>
      <w:r>
        <w:rPr>
          <w:rStyle w:val="5"/>
          <w:rFonts w:ascii="微软雅黑" w:hAnsi="微软雅黑" w:eastAsia="微软雅黑"/>
          <w:b/>
          <w:bCs/>
          <w:color w:val="auto"/>
          <w:kern w:val="2"/>
          <w:sz w:val="24"/>
          <w:szCs w:val="24"/>
          <w:highlight w:val="none"/>
          <w:lang w:val="en-US" w:eastAsia="zh-CN" w:bidi="ar-SA"/>
        </w:rPr>
        <w:t>南京医科大学电动车智能充电桩建设及管理运营项目</w:t>
      </w:r>
      <w:r>
        <w:rPr>
          <w:rStyle w:val="5"/>
          <w:rFonts w:hint="eastAsia" w:ascii="微软雅黑" w:hAnsi="微软雅黑"/>
          <w:b/>
          <w:bCs/>
          <w:color w:val="auto"/>
          <w:kern w:val="2"/>
          <w:sz w:val="24"/>
          <w:szCs w:val="24"/>
          <w:highlight w:val="none"/>
          <w:lang w:val="en-US" w:eastAsia="zh-CN" w:bidi="ar-SA"/>
        </w:rPr>
        <w:t>（二次）公开招标公告</w:t>
      </w:r>
    </w:p>
    <w:p>
      <w:pPr>
        <w:snapToGrid w:val="0"/>
        <w:spacing w:line="400" w:lineRule="exact"/>
        <w:ind w:firstLine="420" w:firstLineChars="200"/>
        <w:jc w:val="both"/>
        <w:textAlignment w:val="baseline"/>
        <w:rPr>
          <w:rStyle w:val="5"/>
          <w:rFonts w:hint="eastAsia" w:ascii="微软雅黑" w:hAnsi="微软雅黑" w:eastAsia="微软雅黑"/>
          <w:color w:val="auto"/>
          <w:kern w:val="2"/>
          <w:sz w:val="21"/>
          <w:szCs w:val="21"/>
          <w:highlight w:val="none"/>
          <w:lang w:val="en-US" w:eastAsia="zh-CN" w:bidi="ar-SA"/>
        </w:rPr>
      </w:pPr>
      <w:r>
        <w:rPr>
          <w:rStyle w:val="5"/>
          <w:rFonts w:hint="eastAsia" w:ascii="微软雅黑" w:hAnsi="微软雅黑" w:eastAsia="微软雅黑"/>
          <w:color w:val="auto"/>
          <w:kern w:val="2"/>
          <w:sz w:val="21"/>
          <w:szCs w:val="21"/>
          <w:highlight w:val="none"/>
          <w:lang w:val="en-US" w:eastAsia="zh-CN" w:bidi="ar-SA"/>
        </w:rPr>
        <w:t>南京医科大学电动车智能充电桩建设及管理运营项目</w:t>
      </w:r>
      <w:r>
        <w:rPr>
          <w:rStyle w:val="5"/>
          <w:rFonts w:hint="eastAsia" w:ascii="微软雅黑" w:hAnsi="微软雅黑"/>
          <w:color w:val="auto"/>
          <w:kern w:val="2"/>
          <w:sz w:val="21"/>
          <w:szCs w:val="21"/>
          <w:highlight w:val="none"/>
          <w:lang w:val="en-US" w:eastAsia="zh-CN" w:bidi="ar-SA"/>
        </w:rPr>
        <w:t>（</w:t>
      </w:r>
      <w:r>
        <w:rPr>
          <w:rStyle w:val="5"/>
          <w:rFonts w:hint="eastAsia" w:ascii="微软雅黑" w:hAnsi="微软雅黑" w:eastAsia="微软雅黑"/>
          <w:color w:val="auto"/>
          <w:kern w:val="2"/>
          <w:sz w:val="21"/>
          <w:szCs w:val="21"/>
          <w:highlight w:val="none"/>
          <w:lang w:val="en-US" w:eastAsia="zh-CN" w:bidi="ar-SA"/>
        </w:rPr>
        <w:t>NJMUZB3022020007</w:t>
      </w:r>
      <w:r>
        <w:rPr>
          <w:rStyle w:val="5"/>
          <w:rFonts w:hint="eastAsia" w:ascii="微软雅黑" w:hAnsi="微软雅黑"/>
          <w:color w:val="auto"/>
          <w:kern w:val="2"/>
          <w:sz w:val="21"/>
          <w:szCs w:val="21"/>
          <w:highlight w:val="none"/>
          <w:lang w:val="en-US" w:eastAsia="zh-CN" w:bidi="ar-SA"/>
        </w:rPr>
        <w:t>），</w:t>
      </w:r>
      <w:r>
        <w:rPr>
          <w:rStyle w:val="5"/>
          <w:rFonts w:hint="eastAsia" w:ascii="微软雅黑" w:hAnsi="微软雅黑" w:eastAsia="微软雅黑"/>
          <w:color w:val="auto"/>
          <w:kern w:val="2"/>
          <w:sz w:val="21"/>
          <w:szCs w:val="21"/>
          <w:highlight w:val="none"/>
          <w:lang w:val="en-US" w:eastAsia="zh-CN" w:bidi="ar-SA"/>
        </w:rPr>
        <w:t>至获取招标文件截止时间各分包投标供应商不足三家，故作流标处理。</w:t>
      </w:r>
    </w:p>
    <w:p>
      <w:pPr>
        <w:snapToGrid w:val="0"/>
        <w:spacing w:line="400" w:lineRule="exact"/>
        <w:ind w:firstLine="420" w:firstLineChars="20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hint="eastAsia" w:ascii="微软雅黑" w:hAnsi="微软雅黑"/>
          <w:color w:val="auto"/>
          <w:kern w:val="2"/>
          <w:sz w:val="21"/>
          <w:szCs w:val="21"/>
          <w:highlight w:val="none"/>
          <w:lang w:val="en-US" w:eastAsia="zh-CN" w:bidi="ar-SA"/>
        </w:rPr>
        <w:t>现</w:t>
      </w:r>
      <w:r>
        <w:rPr>
          <w:rStyle w:val="5"/>
          <w:rFonts w:ascii="微软雅黑" w:hAnsi="微软雅黑" w:eastAsia="微软雅黑"/>
          <w:color w:val="auto"/>
          <w:kern w:val="2"/>
          <w:sz w:val="21"/>
          <w:szCs w:val="21"/>
          <w:highlight w:val="none"/>
          <w:lang w:val="en-US" w:eastAsia="zh-CN" w:bidi="ar-SA"/>
        </w:rPr>
        <w:t>江苏省华采招标有限公司受南京医科大学的委托，就其关于南京医科大学电动车智能充电桩建设及管理运营项目</w:t>
      </w:r>
      <w:r>
        <w:rPr>
          <w:rStyle w:val="5"/>
          <w:rFonts w:hint="eastAsia" w:ascii="微软雅黑" w:hAnsi="微软雅黑"/>
          <w:color w:val="auto"/>
          <w:kern w:val="2"/>
          <w:sz w:val="21"/>
          <w:szCs w:val="21"/>
          <w:highlight w:val="none"/>
          <w:lang w:val="en-US" w:eastAsia="zh-CN" w:bidi="ar-SA"/>
        </w:rPr>
        <w:t>（二次）</w:t>
      </w:r>
      <w:r>
        <w:rPr>
          <w:rStyle w:val="5"/>
          <w:rFonts w:ascii="微软雅黑" w:hAnsi="微软雅黑" w:eastAsia="微软雅黑"/>
          <w:color w:val="auto"/>
          <w:kern w:val="2"/>
          <w:sz w:val="21"/>
          <w:szCs w:val="21"/>
          <w:highlight w:val="none"/>
          <w:lang w:val="en-US" w:eastAsia="zh-CN" w:bidi="ar-SA"/>
        </w:rPr>
        <w:t>进行公开招标采购公告，现欢迎符合相关条件的供应商参加投标。</w:t>
      </w:r>
    </w:p>
    <w:p>
      <w:pPr>
        <w:spacing w:line="400" w:lineRule="exact"/>
        <w:jc w:val="both"/>
        <w:textAlignment w:val="baseline"/>
        <w:outlineLvl w:val="1"/>
        <w:rPr>
          <w:rStyle w:val="5"/>
          <w:rFonts w:ascii="微软雅黑" w:hAnsi="微软雅黑" w:eastAsia="微软雅黑" w:cs="微软雅黑"/>
          <w:b/>
          <w:bCs/>
          <w:color w:val="auto"/>
          <w:kern w:val="2"/>
          <w:sz w:val="22"/>
          <w:szCs w:val="22"/>
          <w:highlight w:val="none"/>
          <w:lang w:val="en-US" w:eastAsia="zh-CN" w:bidi="ar-SA"/>
        </w:rPr>
      </w:pPr>
      <w:bookmarkStart w:id="0" w:name="_Toc25931"/>
      <w:r>
        <w:rPr>
          <w:rStyle w:val="5"/>
          <w:rFonts w:ascii="微软雅黑" w:hAnsi="微软雅黑" w:eastAsia="微软雅黑" w:cs="微软雅黑"/>
          <w:b/>
          <w:bCs/>
          <w:color w:val="auto"/>
          <w:kern w:val="2"/>
          <w:sz w:val="22"/>
          <w:szCs w:val="22"/>
          <w:highlight w:val="none"/>
          <w:lang w:val="en-US" w:eastAsia="zh-CN" w:bidi="ar-SA"/>
        </w:rPr>
        <w:t>一、采购项目名称及编号：</w:t>
      </w:r>
      <w:bookmarkEnd w:id="0"/>
    </w:p>
    <w:p>
      <w:pPr>
        <w:spacing w:line="400" w:lineRule="exact"/>
        <w:ind w:firstLine="420" w:firstLineChars="200"/>
        <w:jc w:val="both"/>
        <w:textAlignment w:val="baseline"/>
        <w:rPr>
          <w:rStyle w:val="5"/>
          <w:rFonts w:hint="default"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1.1采购项目：</w:t>
      </w:r>
      <w:r>
        <w:rPr>
          <w:rStyle w:val="5"/>
          <w:rFonts w:ascii="微软雅黑" w:hAnsi="微软雅黑" w:eastAsia="微软雅黑"/>
          <w:color w:val="auto"/>
          <w:kern w:val="2"/>
          <w:sz w:val="21"/>
          <w:szCs w:val="21"/>
          <w:highlight w:val="none"/>
          <w:lang w:val="en-US" w:eastAsia="zh-CN" w:bidi="ar-SA"/>
        </w:rPr>
        <w:t>南京医科大学电动车智能充电桩建设及管理运营项目</w:t>
      </w:r>
      <w:r>
        <w:rPr>
          <w:rStyle w:val="5"/>
          <w:rFonts w:hint="eastAsia" w:ascii="微软雅黑" w:hAnsi="微软雅黑"/>
          <w:color w:val="auto"/>
          <w:kern w:val="2"/>
          <w:sz w:val="21"/>
          <w:szCs w:val="21"/>
          <w:highlight w:val="none"/>
          <w:lang w:val="en-US" w:eastAsia="zh-CN" w:bidi="ar-SA"/>
        </w:rPr>
        <w:t>（二次）</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1.2采购编号：</w:t>
      </w:r>
      <w:r>
        <w:rPr>
          <w:rStyle w:val="5"/>
          <w:rFonts w:hint="eastAsia" w:ascii="微软雅黑" w:hAnsi="微软雅黑" w:eastAsia="微软雅黑"/>
          <w:color w:val="auto"/>
          <w:kern w:val="2"/>
          <w:sz w:val="21"/>
          <w:szCs w:val="21"/>
          <w:highlight w:val="none"/>
          <w:lang w:val="en-US" w:eastAsia="zh-CN" w:bidi="ar-SA"/>
        </w:rPr>
        <w:t>NJMUZB3022020007</w:t>
      </w:r>
      <w:r>
        <w:rPr>
          <w:rStyle w:val="5"/>
          <w:rFonts w:ascii="微软雅黑" w:hAnsi="微软雅黑" w:eastAsia="微软雅黑"/>
          <w:color w:val="auto"/>
          <w:kern w:val="2"/>
          <w:sz w:val="21"/>
          <w:szCs w:val="21"/>
          <w:highlight w:val="none"/>
          <w:lang w:val="en-US" w:eastAsia="zh-CN" w:bidi="ar-SA"/>
        </w:rPr>
        <w:t>（JSHC-2020060283A2）</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1" w:name="_Toc17123"/>
      <w:r>
        <w:rPr>
          <w:rStyle w:val="5"/>
          <w:rFonts w:ascii="微软雅黑" w:hAnsi="微软雅黑" w:eastAsia="微软雅黑" w:cs="微软雅黑"/>
          <w:b/>
          <w:bCs/>
          <w:color w:val="auto"/>
          <w:kern w:val="2"/>
          <w:sz w:val="22"/>
          <w:szCs w:val="22"/>
          <w:highlight w:val="none"/>
          <w:lang w:val="en-US" w:eastAsia="zh-CN" w:bidi="ar-SA"/>
        </w:rPr>
        <w:t>二、采购项目简要说明：</w:t>
      </w:r>
      <w:bookmarkEnd w:id="1"/>
    </w:p>
    <w:p>
      <w:pPr>
        <w:spacing w:line="400" w:lineRule="exact"/>
        <w:ind w:firstLine="424" w:firstLineChars="202"/>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2.1项目概况：分包一：电动自行车充电桩</w:t>
      </w:r>
    </w:p>
    <w:p>
      <w:pPr>
        <w:spacing w:line="400" w:lineRule="exact"/>
        <w:ind w:firstLine="1892" w:firstLineChars="901"/>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分包二：电动汽车充电桩（直流桩</w:t>
      </w:r>
      <w:r>
        <w:rPr>
          <w:rStyle w:val="5"/>
          <w:rFonts w:hint="eastAsia" w:ascii="微软雅黑" w:hAnsi="微软雅黑"/>
          <w:b w:val="0"/>
          <w:bCs/>
          <w:color w:val="auto"/>
          <w:kern w:val="2"/>
          <w:sz w:val="21"/>
          <w:szCs w:val="22"/>
          <w:highlight w:val="none"/>
          <w:lang w:val="en-US" w:eastAsia="zh-CN" w:bidi="ar-SA"/>
        </w:rPr>
        <w:t>60kW/台</w:t>
      </w:r>
      <w:r>
        <w:rPr>
          <w:rStyle w:val="5"/>
          <w:rFonts w:ascii="微软雅黑" w:hAnsi="微软雅黑" w:eastAsia="微软雅黑"/>
          <w:color w:val="auto"/>
          <w:kern w:val="2"/>
          <w:sz w:val="21"/>
          <w:szCs w:val="22"/>
          <w:highlight w:val="none"/>
          <w:lang w:val="en-US" w:eastAsia="zh-CN" w:bidi="ar-SA"/>
        </w:rPr>
        <w:t>）</w:t>
      </w:r>
    </w:p>
    <w:p>
      <w:pPr>
        <w:spacing w:line="400" w:lineRule="exact"/>
        <w:ind w:firstLine="1680" w:firstLineChars="800"/>
        <w:jc w:val="both"/>
        <w:textAlignment w:val="baseline"/>
        <w:rPr>
          <w:rStyle w:val="5"/>
          <w:rFonts w:ascii="微软雅黑" w:hAnsi="微软雅黑" w:eastAsia="微软雅黑" w:cs="微软雅黑"/>
          <w:bCs/>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（各分包可兼投兼中，</w:t>
      </w:r>
      <w:r>
        <w:rPr>
          <w:rStyle w:val="5"/>
          <w:rFonts w:ascii="微软雅黑" w:hAnsi="微软雅黑" w:eastAsia="微软雅黑" w:cs="微软雅黑"/>
          <w:bCs/>
          <w:color w:val="auto"/>
          <w:kern w:val="2"/>
          <w:sz w:val="21"/>
          <w:szCs w:val="21"/>
          <w:highlight w:val="none"/>
          <w:lang w:val="en-US" w:eastAsia="zh-CN" w:bidi="ar-SA"/>
        </w:rPr>
        <w:t>详细技术参数详见招标文件）</w:t>
      </w:r>
    </w:p>
    <w:p>
      <w:pPr>
        <w:pStyle w:val="6"/>
        <w:widowControl/>
        <w:spacing w:after="120" w:line="400" w:lineRule="exact"/>
        <w:ind w:left="0" w:leftChars="0" w:right="1470" w:rightChars="700" w:firstLine="420" w:firstLineChars="200"/>
        <w:textAlignment w:val="baseline"/>
        <w:rPr>
          <w:rStyle w:val="5"/>
          <w:rFonts w:ascii="微软雅黑" w:hAnsi="微软雅黑" w:cs="微软雅黑"/>
          <w:bCs/>
          <w:color w:val="auto"/>
          <w:szCs w:val="21"/>
          <w:highlight w:val="none"/>
        </w:rPr>
      </w:pPr>
      <w:r>
        <w:rPr>
          <w:rStyle w:val="5"/>
          <w:rFonts w:ascii="微软雅黑" w:hAnsi="微软雅黑" w:cs="微软雅黑"/>
          <w:bCs/>
          <w:color w:val="auto"/>
          <w:szCs w:val="21"/>
          <w:highlight w:val="none"/>
        </w:rPr>
        <w:t>2.2项目预算：无</w:t>
      </w:r>
    </w:p>
    <w:p>
      <w:pPr>
        <w:pStyle w:val="6"/>
        <w:widowControl/>
        <w:spacing w:after="120" w:line="400" w:lineRule="exact"/>
        <w:ind w:left="0" w:leftChars="0" w:right="1470" w:rightChars="700" w:firstLine="420" w:firstLineChars="200"/>
        <w:textAlignment w:val="baseline"/>
        <w:rPr>
          <w:rStyle w:val="5"/>
          <w:rFonts w:ascii="微软雅黑" w:hAnsi="微软雅黑" w:cs="微软雅黑"/>
          <w:bCs/>
          <w:color w:val="auto"/>
          <w:szCs w:val="21"/>
          <w:highlight w:val="none"/>
        </w:rPr>
      </w:pPr>
      <w:r>
        <w:rPr>
          <w:rStyle w:val="5"/>
          <w:rFonts w:ascii="微软雅黑" w:hAnsi="微软雅黑" w:cs="微软雅黑"/>
          <w:bCs/>
          <w:color w:val="auto"/>
          <w:szCs w:val="21"/>
          <w:highlight w:val="none"/>
        </w:rPr>
        <w:t>2.3充电桩服务对象：全校师生，不对外运营</w:t>
      </w:r>
    </w:p>
    <w:p>
      <w:pPr>
        <w:spacing w:line="400" w:lineRule="exact"/>
        <w:jc w:val="both"/>
        <w:textAlignment w:val="baseline"/>
        <w:outlineLvl w:val="1"/>
        <w:rPr>
          <w:rStyle w:val="5"/>
          <w:rFonts w:ascii="微软雅黑" w:hAnsi="微软雅黑" w:eastAsia="微软雅黑" w:cs="微软雅黑"/>
          <w:b/>
          <w:bCs/>
          <w:color w:val="auto"/>
          <w:kern w:val="2"/>
          <w:sz w:val="22"/>
          <w:szCs w:val="22"/>
          <w:highlight w:val="none"/>
          <w:lang w:val="en-US" w:eastAsia="zh-CN" w:bidi="ar-SA"/>
        </w:rPr>
      </w:pPr>
      <w:bookmarkStart w:id="2" w:name="_Toc860"/>
      <w:r>
        <w:rPr>
          <w:rStyle w:val="5"/>
          <w:rFonts w:ascii="微软雅黑" w:hAnsi="微软雅黑" w:eastAsia="微软雅黑" w:cs="微软雅黑"/>
          <w:b/>
          <w:bCs/>
          <w:color w:val="auto"/>
          <w:kern w:val="2"/>
          <w:sz w:val="22"/>
          <w:szCs w:val="22"/>
          <w:highlight w:val="none"/>
          <w:lang w:val="en-US" w:eastAsia="zh-CN" w:bidi="ar-SA"/>
        </w:rPr>
        <w:t>三、资质要求：</w:t>
      </w:r>
      <w:bookmarkEnd w:id="2"/>
      <w:r>
        <w:rPr>
          <w:rStyle w:val="5"/>
          <w:rFonts w:ascii="微软雅黑" w:hAnsi="微软雅黑" w:eastAsia="微软雅黑" w:cs="微软雅黑"/>
          <w:b/>
          <w:bCs/>
          <w:color w:val="auto"/>
          <w:kern w:val="2"/>
          <w:sz w:val="22"/>
          <w:szCs w:val="22"/>
          <w:highlight w:val="none"/>
          <w:lang w:val="en-US" w:eastAsia="zh-CN" w:bidi="ar-SA"/>
        </w:rPr>
        <w:t xml:space="preserve"> </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 参加本次采购的供应商应具备以下条件:</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3.1.1具有独立承担民事责任的能力（提供法人或者其他组织的营业执照复印件并加盖公章）；</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3.1.2具有良好的商业信誉和健全的财务会计制度（提供参加本次采购活动</w:t>
      </w:r>
      <w:r>
        <w:rPr>
          <w:rStyle w:val="5"/>
          <w:rFonts w:ascii="微软雅黑" w:hAnsi="微软雅黑" w:eastAsia="微软雅黑"/>
          <w:color w:val="auto"/>
          <w:kern w:val="2"/>
          <w:sz w:val="21"/>
          <w:szCs w:val="21"/>
          <w:highlight w:val="none"/>
          <w:lang w:val="en-US" w:eastAsia="zh-CN" w:bidi="ar-SA"/>
        </w:rPr>
        <w:t>2019年12月至2020年05月内任一月份</w:t>
      </w:r>
      <w:r>
        <w:rPr>
          <w:rStyle w:val="5"/>
          <w:rFonts w:ascii="微软雅黑" w:hAnsi="微软雅黑" w:eastAsia="微软雅黑"/>
          <w:color w:val="auto"/>
          <w:kern w:val="2"/>
          <w:sz w:val="21"/>
          <w:szCs w:val="22"/>
          <w:highlight w:val="none"/>
          <w:lang w:val="en-US" w:eastAsia="zh-CN" w:bidi="ar-SA"/>
        </w:rPr>
        <w:t>的资产负债表和利润表或</w:t>
      </w:r>
      <w:r>
        <w:rPr>
          <w:rStyle w:val="5"/>
          <w:rFonts w:ascii="微软雅黑" w:hAnsi="微软雅黑" w:eastAsia="微软雅黑" w:cs="微软雅黑"/>
          <w:bCs/>
          <w:color w:val="auto"/>
          <w:kern w:val="2"/>
          <w:sz w:val="21"/>
          <w:szCs w:val="21"/>
          <w:highlight w:val="none"/>
          <w:lang w:val="en-US" w:eastAsia="zh-CN" w:bidi="ar-SA"/>
        </w:rPr>
        <w:t>2018/2019</w:t>
      </w:r>
      <w:r>
        <w:rPr>
          <w:rStyle w:val="5"/>
          <w:rFonts w:ascii="微软雅黑" w:hAnsi="微软雅黑" w:eastAsia="微软雅黑"/>
          <w:color w:val="auto"/>
          <w:kern w:val="2"/>
          <w:sz w:val="21"/>
          <w:szCs w:val="22"/>
          <w:highlight w:val="none"/>
          <w:lang w:val="en-US" w:eastAsia="zh-CN" w:bidi="ar-SA"/>
        </w:rPr>
        <w:t>年度审计报告，或银行出具的针对本项目的资信证明，或财政部门认可的专业担保机构出具的投标担保函；</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（法人或者其他组织成立未满一年的可以不提供）</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3.1.3具有履行合同所必需的设备和专业技术能力（根据项目需求提供履行合同所必需的设备和专业技术能力的证明材料或承诺函）； </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3.1.4有依法缴纳税收和社会保障资金的良好记录（提供参加本次采购活动前</w:t>
      </w:r>
      <w:r>
        <w:rPr>
          <w:rStyle w:val="5"/>
          <w:rFonts w:ascii="微软雅黑" w:hAnsi="微软雅黑" w:eastAsia="微软雅黑"/>
          <w:color w:val="auto"/>
          <w:kern w:val="2"/>
          <w:sz w:val="21"/>
          <w:szCs w:val="21"/>
          <w:highlight w:val="none"/>
          <w:lang w:val="en-US" w:eastAsia="zh-CN" w:bidi="ar-SA"/>
        </w:rPr>
        <w:t>2019年12月至2020年05月</w:t>
      </w:r>
      <w:r>
        <w:rPr>
          <w:rStyle w:val="5"/>
          <w:rFonts w:ascii="微软雅黑" w:hAnsi="微软雅黑" w:eastAsia="微软雅黑"/>
          <w:color w:val="auto"/>
          <w:kern w:val="2"/>
          <w:sz w:val="21"/>
          <w:szCs w:val="22"/>
          <w:highlight w:val="none"/>
          <w:lang w:val="en-US" w:eastAsia="zh-CN" w:bidi="ar-SA"/>
        </w:rPr>
        <w:t>内任一月份依法缴纳税收的凭据，以及缴纳社会保险的凭据（专用收据或社会保险的凭据。依法免税或不需要缴纳社会保障资金的投标供应商，应提供相应文件证明）；</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3.1.5参加本次采购活动</w:t>
      </w:r>
      <w:r>
        <w:rPr>
          <w:rStyle w:val="5"/>
          <w:rFonts w:ascii="微软雅黑" w:hAnsi="微软雅黑" w:eastAsia="微软雅黑"/>
          <w:color w:val="auto"/>
          <w:kern w:val="2"/>
          <w:sz w:val="21"/>
          <w:szCs w:val="21"/>
          <w:highlight w:val="none"/>
          <w:lang w:val="en-US" w:eastAsia="zh-CN" w:bidi="ar-SA"/>
        </w:rPr>
        <w:t>2017年06月01日至2020年06月01日</w:t>
      </w:r>
      <w:r>
        <w:rPr>
          <w:rStyle w:val="5"/>
          <w:rFonts w:ascii="微软雅黑" w:hAnsi="微软雅黑" w:eastAsia="微软雅黑"/>
          <w:color w:val="auto"/>
          <w:kern w:val="2"/>
          <w:sz w:val="21"/>
          <w:szCs w:val="22"/>
          <w:highlight w:val="none"/>
          <w:lang w:val="en-US" w:eastAsia="zh-CN" w:bidi="ar-SA"/>
        </w:rPr>
        <w:t>内，在经营活动中没有重大违法记录（提供参加本次采购活动前3年内在经营活动中没有重大违法记录的书面声明）；</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3.1.6投标供应商须提供法定代表人授权书原件、法定代表人身份证复印件、授权代表身份证复印件（如果是法定代表人直接参与投标的可以不提供授权书）。</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3.2 采购人根据采购项目的特殊要求规定的特定条件：无</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3.3本次招标不接受联合体投标；</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3.4本项目不接受进口产品投标（注：本文件所称进口产品是指通过中国海关报关验放进入中国境内且产自关境外的产品）；</w:t>
      </w:r>
    </w:p>
    <w:p>
      <w:pPr>
        <w:spacing w:line="400" w:lineRule="exact"/>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b/>
          <w:color w:val="auto"/>
          <w:kern w:val="2"/>
          <w:sz w:val="21"/>
          <w:szCs w:val="21"/>
          <w:highlight w:val="none"/>
          <w:lang w:val="en-US" w:eastAsia="zh-CN" w:bidi="ar-SA"/>
        </w:rPr>
        <w:t>（说明：所有证书、认证、证明等原件需评标时备查）</w:t>
      </w:r>
    </w:p>
    <w:p>
      <w:pPr>
        <w:spacing w:line="400" w:lineRule="exact"/>
        <w:jc w:val="both"/>
        <w:textAlignment w:val="baseline"/>
        <w:outlineLvl w:val="1"/>
        <w:rPr>
          <w:rStyle w:val="5"/>
          <w:rFonts w:ascii="微软雅黑" w:hAnsi="微软雅黑" w:eastAsia="微软雅黑" w:cs="微软雅黑"/>
          <w:b/>
          <w:bCs/>
          <w:color w:val="auto"/>
          <w:kern w:val="2"/>
          <w:sz w:val="21"/>
          <w:szCs w:val="21"/>
          <w:highlight w:val="none"/>
          <w:lang w:val="en-US" w:eastAsia="zh-CN" w:bidi="ar-SA"/>
        </w:rPr>
      </w:pPr>
      <w:bookmarkStart w:id="3" w:name="_Toc19233"/>
      <w:r>
        <w:rPr>
          <w:rStyle w:val="5"/>
          <w:rFonts w:ascii="微软雅黑" w:hAnsi="微软雅黑" w:eastAsia="微软雅黑" w:cs="微软雅黑"/>
          <w:b/>
          <w:bCs/>
          <w:color w:val="auto"/>
          <w:kern w:val="2"/>
          <w:sz w:val="21"/>
          <w:szCs w:val="21"/>
          <w:highlight w:val="none"/>
          <w:lang w:val="en-US" w:eastAsia="zh-CN" w:bidi="ar-SA"/>
        </w:rPr>
        <w:t>四、拒绝下述供应商参加本次采购活动:</w:t>
      </w:r>
      <w:bookmarkEnd w:id="3"/>
    </w:p>
    <w:p>
      <w:pPr>
        <w:spacing w:line="400" w:lineRule="exact"/>
        <w:ind w:firstLine="525" w:firstLineChars="2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4.1为采购项目提供整体设计、规范编制或者项目管理、监理、检测等服务的；</w:t>
      </w:r>
    </w:p>
    <w:p>
      <w:pPr>
        <w:spacing w:line="400" w:lineRule="exact"/>
        <w:ind w:firstLine="525" w:firstLineChars="2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4.2供应商单位负责人为同一人或者存在直接控股、管理关系的不同供应商，不得参加同一合同项下的采购活动；</w:t>
      </w:r>
    </w:p>
    <w:p>
      <w:pPr>
        <w:spacing w:line="400" w:lineRule="exact"/>
        <w:ind w:firstLine="525" w:firstLineChars="2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4.3被“信用中国”网站(www.creditchina.gov.cn)或中国政府采购网(www.ccgp.gov.cn)）列入失信被执行人、重大税收违法案件当事人、政府采购严重违法失信行为记录名单的。</w:t>
      </w:r>
    </w:p>
    <w:p>
      <w:pPr>
        <w:spacing w:line="400" w:lineRule="exact"/>
        <w:jc w:val="both"/>
        <w:textAlignment w:val="baseline"/>
        <w:outlineLvl w:val="1"/>
        <w:rPr>
          <w:rStyle w:val="5"/>
          <w:rFonts w:ascii="微软雅黑" w:hAnsi="微软雅黑" w:eastAsia="微软雅黑" w:cs="微软雅黑"/>
          <w:b/>
          <w:bCs/>
          <w:color w:val="auto"/>
          <w:kern w:val="2"/>
          <w:sz w:val="22"/>
          <w:szCs w:val="22"/>
          <w:highlight w:val="none"/>
          <w:lang w:val="en-US" w:eastAsia="zh-CN" w:bidi="ar-SA"/>
        </w:rPr>
      </w:pPr>
      <w:bookmarkStart w:id="4" w:name="_Toc22902"/>
      <w:r>
        <w:rPr>
          <w:rStyle w:val="5"/>
          <w:rFonts w:ascii="微软雅黑" w:hAnsi="微软雅黑" w:eastAsia="微软雅黑" w:cs="微软雅黑"/>
          <w:b/>
          <w:bCs/>
          <w:color w:val="auto"/>
          <w:kern w:val="2"/>
          <w:sz w:val="22"/>
          <w:szCs w:val="22"/>
          <w:highlight w:val="none"/>
          <w:lang w:val="en-US" w:eastAsia="zh-CN" w:bidi="ar-SA"/>
        </w:rPr>
        <w:t>五、采购文件发售信息：</w:t>
      </w:r>
      <w:bookmarkEnd w:id="4"/>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5.1本项目采购公告在江苏政府采购网（www.ccgp-jiangsu.gov.cn）和南京医科大学校园网（www.njmu.edu.cn）发布，供应商如确定参加投标，须购买采购文件（</w:t>
      </w:r>
      <w:r>
        <w:rPr>
          <w:rStyle w:val="5"/>
          <w:rFonts w:ascii="微软雅黑" w:hAnsi="微软雅黑" w:eastAsia="微软雅黑"/>
          <w:color w:val="auto"/>
          <w:kern w:val="2"/>
          <w:sz w:val="21"/>
          <w:szCs w:val="21"/>
          <w:highlight w:val="none"/>
          <w:lang w:val="en-US" w:eastAsia="zh-CN" w:bidi="ar-SA"/>
        </w:rPr>
        <w:t>受疫情影响，仅接受网上获取招标文件</w:t>
      </w:r>
      <w:r>
        <w:rPr>
          <w:rStyle w:val="5"/>
          <w:rFonts w:ascii="微软雅黑" w:hAnsi="微软雅黑" w:eastAsia="微软雅黑"/>
          <w:color w:val="auto"/>
          <w:kern w:val="2"/>
          <w:sz w:val="21"/>
          <w:szCs w:val="22"/>
          <w:highlight w:val="none"/>
          <w:lang w:val="en-US" w:eastAsia="zh-CN" w:bidi="ar-SA"/>
        </w:rPr>
        <w:t>），否则投标无效。采购文件每分包售价为人民币500元整，采购文件售后一概不退。：</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5.2获取招标文件须提供的资料：加盖公章的授权委托书原件或扫描件、加盖公章的被委托人身份证复印件或扫描件，及汇款凭据的截图。</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5.3获取招标文件时间：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06</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29</w:t>
      </w:r>
      <w:r>
        <w:rPr>
          <w:rStyle w:val="5"/>
          <w:rFonts w:ascii="微软雅黑" w:hAnsi="微软雅黑" w:eastAsia="微软雅黑"/>
          <w:color w:val="auto"/>
          <w:kern w:val="2"/>
          <w:sz w:val="21"/>
          <w:szCs w:val="21"/>
          <w:highlight w:val="none"/>
          <w:lang w:val="en-US" w:eastAsia="zh-CN" w:bidi="ar-SA"/>
        </w:rPr>
        <w:t>日起至2020年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03</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每天09:00-11:30； 13:30-17:00（节假日除外）。</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5.4联系电话：025-83609953    邮箱：jshc3333@163.com</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5.5地点：南京市雨花台区软件大道109号（雨花客厅）2幢909室。</w:t>
      </w:r>
    </w:p>
    <w:p>
      <w:pPr>
        <w:spacing w:line="400" w:lineRule="exact"/>
        <w:ind w:firstLine="420" w:firstLineChars="200"/>
        <w:jc w:val="both"/>
        <w:textAlignment w:val="baseline"/>
        <w:rPr>
          <w:rStyle w:val="5"/>
          <w:rFonts w:ascii="微软雅黑" w:hAnsi="微软雅黑" w:eastAsia="微软雅黑" w:cs="微软雅黑"/>
          <w:b/>
          <w:bCs/>
          <w:color w:val="auto"/>
          <w:kern w:val="2"/>
          <w:sz w:val="21"/>
          <w:szCs w:val="22"/>
          <w:highlight w:val="none"/>
          <w:lang w:val="en-US" w:eastAsia="zh-CN" w:bidi="ar-SA"/>
        </w:rPr>
      </w:pPr>
      <w:r>
        <w:rPr>
          <w:rStyle w:val="5"/>
          <w:rFonts w:ascii="微软雅黑" w:hAnsi="微软雅黑" w:eastAsia="微软雅黑"/>
          <w:color w:val="auto"/>
          <w:kern w:val="2"/>
          <w:sz w:val="21"/>
          <w:szCs w:val="20"/>
          <w:highlight w:val="none"/>
          <w:lang w:val="en-US" w:eastAsia="zh-CN" w:bidi="ar-SA"/>
        </w:rPr>
        <w:drawing>
          <wp:anchor distT="0" distB="0" distL="114300" distR="114300" simplePos="0" relativeHeight="524288" behindDoc="0" locked="0" layoutInCell="1" allowOverlap="1">
            <wp:simplePos x="0" y="0"/>
            <wp:positionH relativeFrom="page">
              <wp:posOffset>1407795</wp:posOffset>
            </wp:positionH>
            <wp:positionV relativeFrom="page">
              <wp:posOffset>6510020</wp:posOffset>
            </wp:positionV>
            <wp:extent cx="1373505" cy="2137410"/>
            <wp:effectExtent l="0" t="0" r="17145" b="15240"/>
            <wp:wrapSquare wrapText="bothSides"/>
            <wp:docPr id="1" name="图片 2" descr="支付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支付二维码"/>
                    <pic:cNvPicPr>
                      <a:picLocks noChangeAspect="1"/>
                    </pic:cNvPicPr>
                  </pic:nvPicPr>
                  <pic:blipFill>
                    <a:blip r:embed="rId4"/>
                    <a:stretch>
                      <a:fillRect/>
                    </a:stretch>
                  </pic:blipFill>
                  <pic:spPr>
                    <a:xfrm>
                      <a:off x="0" y="0"/>
                      <a:ext cx="1373505" cy="2137410"/>
                    </a:xfrm>
                    <a:prstGeom prst="rect">
                      <a:avLst/>
                    </a:prstGeom>
                    <a:noFill/>
                    <a:ln>
                      <a:noFill/>
                    </a:ln>
                  </pic:spPr>
                </pic:pic>
              </a:graphicData>
            </a:graphic>
          </wp:anchor>
        </w:drawing>
      </w:r>
      <w:r>
        <w:rPr>
          <w:rStyle w:val="5"/>
          <w:rFonts w:ascii="微软雅黑" w:hAnsi="微软雅黑" w:eastAsia="微软雅黑"/>
          <w:color w:val="auto"/>
          <w:kern w:val="2"/>
          <w:sz w:val="21"/>
          <w:szCs w:val="22"/>
          <w:highlight w:val="none"/>
          <w:lang w:val="en-US" w:eastAsia="zh-CN" w:bidi="ar-SA"/>
        </w:rPr>
        <w:t>以下为本公司对公支付宝付款码：</w:t>
      </w:r>
      <w:r>
        <w:rPr>
          <w:rStyle w:val="5"/>
          <w:rFonts w:ascii="微软雅黑" w:hAnsi="微软雅黑" w:eastAsia="微软雅黑" w:cs="微软雅黑"/>
          <w:b/>
          <w:bCs/>
          <w:color w:val="auto"/>
          <w:kern w:val="2"/>
          <w:sz w:val="21"/>
          <w:szCs w:val="22"/>
          <w:highlight w:val="none"/>
          <w:lang w:val="en-US" w:eastAsia="zh-CN" w:bidi="ar-SA"/>
        </w:rPr>
        <w:t>（转账时请务必备注投标单位简称+283A2）</w:t>
      </w:r>
    </w:p>
    <w:p>
      <w:pPr>
        <w:pStyle w:val="2"/>
        <w:widowControl/>
        <w:spacing w:line="400" w:lineRule="exact"/>
        <w:ind w:left="0" w:leftChars="0"/>
        <w:jc w:val="left"/>
        <w:textAlignment w:val="baseline"/>
        <w:rPr>
          <w:rStyle w:val="5"/>
          <w:rFonts w:ascii="微软雅黑" w:hAnsi="微软雅黑" w:eastAsia="微软雅黑"/>
          <w:color w:val="auto"/>
          <w:kern w:val="2"/>
          <w:sz w:val="21"/>
          <w:szCs w:val="20"/>
          <w:highlight w:val="none"/>
          <w:lang w:val="en-US" w:eastAsia="zh-CN" w:bidi="ar-SA"/>
        </w:rPr>
      </w:pPr>
      <w:r>
        <w:rPr>
          <w:rStyle w:val="5"/>
          <w:rFonts w:ascii="微软雅黑" w:hAnsi="微软雅黑" w:eastAsia="微软雅黑"/>
          <w:color w:val="auto"/>
          <w:kern w:val="2"/>
          <w:sz w:val="21"/>
          <w:szCs w:val="20"/>
          <w:highlight w:val="none"/>
          <w:lang w:val="en-US" w:eastAsia="zh-CN" w:bidi="ar-SA"/>
        </w:rPr>
        <w:t xml:space="preserve">    </w:t>
      </w:r>
    </w:p>
    <w:p>
      <w:pPr>
        <w:jc w:val="both"/>
        <w:textAlignment w:val="baseline"/>
        <w:rPr>
          <w:rStyle w:val="5"/>
          <w:rFonts w:ascii="微软雅黑" w:hAnsi="微软雅黑" w:eastAsia="微软雅黑"/>
          <w:color w:val="auto"/>
          <w:kern w:val="2"/>
          <w:sz w:val="21"/>
          <w:szCs w:val="22"/>
          <w:highlight w:val="none"/>
          <w:lang w:val="en-US" w:eastAsia="zh-CN" w:bidi="ar-SA"/>
        </w:rPr>
      </w:pPr>
    </w:p>
    <w:p>
      <w:pPr>
        <w:pStyle w:val="2"/>
        <w:widowControl/>
        <w:ind w:left="1260" w:leftChars="600"/>
        <w:textAlignment w:val="baseline"/>
        <w:rPr>
          <w:rStyle w:val="5"/>
          <w:rFonts w:ascii="微软雅黑" w:hAnsi="微软雅黑" w:eastAsia="微软雅黑"/>
          <w:color w:val="auto"/>
          <w:kern w:val="2"/>
          <w:sz w:val="21"/>
          <w:szCs w:val="20"/>
          <w:highlight w:val="none"/>
          <w:lang w:val="en-US" w:eastAsia="zh-CN" w:bidi="ar-SA"/>
        </w:rPr>
      </w:pPr>
    </w:p>
    <w:p>
      <w:pPr>
        <w:jc w:val="both"/>
        <w:textAlignment w:val="baseline"/>
        <w:rPr>
          <w:rStyle w:val="5"/>
          <w:rFonts w:ascii="微软雅黑" w:hAnsi="微软雅黑" w:eastAsia="微软雅黑"/>
          <w:color w:val="auto"/>
          <w:kern w:val="2"/>
          <w:sz w:val="21"/>
          <w:szCs w:val="22"/>
          <w:highlight w:val="none"/>
          <w:lang w:val="en-US" w:eastAsia="zh-CN" w:bidi="ar-SA"/>
        </w:rPr>
      </w:pPr>
    </w:p>
    <w:p>
      <w:pPr>
        <w:numPr>
          <w:ilvl w:val="0"/>
          <w:numId w:val="1"/>
        </w:numPr>
        <w:spacing w:line="400" w:lineRule="exact"/>
        <w:jc w:val="both"/>
        <w:textAlignment w:val="baseline"/>
        <w:outlineLvl w:val="1"/>
        <w:rPr>
          <w:rStyle w:val="5"/>
          <w:rFonts w:ascii="微软雅黑" w:hAnsi="微软雅黑" w:eastAsia="微软雅黑"/>
          <w:color w:val="auto"/>
          <w:kern w:val="2"/>
          <w:sz w:val="22"/>
          <w:szCs w:val="22"/>
          <w:highlight w:val="none"/>
          <w:lang w:val="en-US" w:eastAsia="zh-CN" w:bidi="ar-SA"/>
        </w:rPr>
      </w:pPr>
      <w:bookmarkStart w:id="10" w:name="_GoBack"/>
      <w:bookmarkEnd w:id="10"/>
      <w:bookmarkStart w:id="5" w:name="_Toc14841"/>
      <w:r>
        <w:rPr>
          <w:rStyle w:val="5"/>
          <w:rFonts w:ascii="微软雅黑" w:hAnsi="微软雅黑" w:eastAsia="微软雅黑" w:cs="微软雅黑"/>
          <w:b/>
          <w:bCs/>
          <w:color w:val="auto"/>
          <w:kern w:val="2"/>
          <w:sz w:val="22"/>
          <w:szCs w:val="22"/>
          <w:highlight w:val="none"/>
          <w:lang w:val="en-US" w:eastAsia="zh-CN" w:bidi="ar-SA"/>
        </w:rPr>
        <w:t>现场勘察答疑：</w:t>
      </w:r>
      <w:bookmarkEnd w:id="5"/>
    </w:p>
    <w:p>
      <w:pPr>
        <w:spacing w:line="400" w:lineRule="exact"/>
        <w:ind w:firstLine="420" w:firstLineChars="20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投标人自行踏勘现场，勘察现场所发生的费用及安全责任由投标人自行承担。</w:t>
      </w:r>
    </w:p>
    <w:p>
      <w:pPr>
        <w:spacing w:line="400" w:lineRule="exact"/>
        <w:ind w:firstLine="420" w:firstLineChars="20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请投标人务必对项目现场和周围环境进行仔细认真地踏勘，并且与学校信网中心进行聚合支付软件的对接，确保软件对接无问题。在随后的采购中，对现场资料和数据所作出的推论、解释和结论及由此造成的后果由投标人负责。</w:t>
      </w:r>
    </w:p>
    <w:p>
      <w:pPr>
        <w:spacing w:line="400" w:lineRule="exact"/>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现场勘察截止时间：2020 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06</w:t>
      </w:r>
      <w:r>
        <w:rPr>
          <w:rStyle w:val="5"/>
          <w:rFonts w:ascii="微软雅黑" w:hAnsi="微软雅黑" w:eastAsia="微软雅黑"/>
          <w:color w:val="auto"/>
          <w:kern w:val="2"/>
          <w:sz w:val="21"/>
          <w:szCs w:val="21"/>
          <w:highlight w:val="none"/>
          <w:lang w:val="en-US" w:eastAsia="zh-CN" w:bidi="ar-SA"/>
        </w:rPr>
        <w:t>日 16:30前</w:t>
      </w:r>
    </w:p>
    <w:p>
      <w:pPr>
        <w:spacing w:line="400" w:lineRule="exact"/>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地  点：</w:t>
      </w:r>
      <w:r>
        <w:rPr>
          <w:rStyle w:val="5"/>
          <w:rFonts w:ascii="微软雅黑" w:hAnsi="微软雅黑" w:eastAsia="微软雅黑"/>
          <w:color w:val="auto"/>
          <w:kern w:val="2"/>
          <w:sz w:val="21"/>
          <w:szCs w:val="22"/>
          <w:highlight w:val="none"/>
          <w:lang w:val="en-US" w:eastAsia="zh-CN" w:bidi="ar-SA"/>
        </w:rPr>
        <w:t>南京医科大学</w:t>
      </w:r>
    </w:p>
    <w:p>
      <w:pPr>
        <w:spacing w:line="400" w:lineRule="exact"/>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联系人：</w:t>
      </w:r>
      <w:r>
        <w:rPr>
          <w:rStyle w:val="5"/>
          <w:rFonts w:ascii="微软雅黑" w:hAnsi="微软雅黑" w:eastAsia="微软雅黑"/>
          <w:color w:val="auto"/>
          <w:kern w:val="2"/>
          <w:sz w:val="21"/>
          <w:szCs w:val="22"/>
          <w:highlight w:val="none"/>
          <w:lang w:val="en-US" w:eastAsia="zh-CN" w:bidi="ar-SA"/>
        </w:rPr>
        <w:t>尚老师</w:t>
      </w:r>
      <w:r>
        <w:rPr>
          <w:rStyle w:val="5"/>
          <w:rFonts w:ascii="微软雅黑" w:hAnsi="微软雅黑" w:eastAsia="微软雅黑"/>
          <w:color w:val="auto"/>
          <w:kern w:val="2"/>
          <w:sz w:val="21"/>
          <w:szCs w:val="21"/>
          <w:highlight w:val="none"/>
          <w:lang w:val="en-US" w:eastAsia="zh-CN" w:bidi="ar-SA"/>
        </w:rPr>
        <w:t xml:space="preserve"> 联系电话：025-86868812</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6" w:name="_Toc151"/>
      <w:r>
        <w:rPr>
          <w:rStyle w:val="5"/>
          <w:rFonts w:ascii="微软雅黑" w:hAnsi="微软雅黑" w:eastAsia="微软雅黑" w:cs="微软雅黑"/>
          <w:b/>
          <w:bCs/>
          <w:color w:val="auto"/>
          <w:kern w:val="2"/>
          <w:sz w:val="21"/>
          <w:szCs w:val="22"/>
          <w:highlight w:val="none"/>
          <w:lang w:val="en-US" w:eastAsia="zh-CN" w:bidi="ar-SA"/>
        </w:rPr>
        <w:t>七、投标文件接收信息：</w:t>
      </w:r>
      <w:bookmarkEnd w:id="6"/>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7.1投标文件接收时间：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21</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09:00-09:30（北京时间）</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7.2投标文件接收截止时间：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21</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09:30（北京时间）</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7.3投标文件接收地点：南京市雨花台区软件大道109号（雨花客厅）2幢909开标大厅</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7.4投标文件接收人：江苏省华采招标有限公司</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7" w:name="_Toc5175"/>
      <w:r>
        <w:rPr>
          <w:rStyle w:val="5"/>
          <w:rFonts w:ascii="微软雅黑" w:hAnsi="微软雅黑" w:eastAsia="微软雅黑" w:cs="微软雅黑"/>
          <w:b/>
          <w:bCs/>
          <w:color w:val="auto"/>
          <w:kern w:val="2"/>
          <w:sz w:val="21"/>
          <w:szCs w:val="22"/>
          <w:highlight w:val="none"/>
          <w:lang w:val="en-US" w:eastAsia="zh-CN" w:bidi="ar-SA"/>
        </w:rPr>
        <w:t>八、开标有关信息：</w:t>
      </w:r>
      <w:bookmarkEnd w:id="7"/>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8.1开标时间：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21</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09:30后（北京时间）</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8.2开标地点：南京市雨花台区软件大道109号（雨花客厅）2幢909开标大厅</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8" w:name="_Toc793"/>
      <w:r>
        <w:rPr>
          <w:rStyle w:val="5"/>
          <w:rFonts w:ascii="微软雅黑" w:hAnsi="微软雅黑" w:eastAsia="微软雅黑" w:cs="微软雅黑"/>
          <w:b/>
          <w:bCs/>
          <w:color w:val="auto"/>
          <w:kern w:val="2"/>
          <w:sz w:val="21"/>
          <w:szCs w:val="22"/>
          <w:highlight w:val="none"/>
          <w:lang w:val="en-US" w:eastAsia="zh-CN" w:bidi="ar-SA"/>
        </w:rPr>
        <w:t>九、本次采购联系事项：</w:t>
      </w:r>
      <w:bookmarkEnd w:id="8"/>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9.1 采购单位：南京医科大学</w:t>
      </w:r>
    </w:p>
    <w:p>
      <w:pPr>
        <w:spacing w:line="400" w:lineRule="exact"/>
        <w:ind w:firstLine="840" w:firstLineChars="4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地   址：南京市江宁区龙眠大道101号</w:t>
      </w:r>
    </w:p>
    <w:p>
      <w:pPr>
        <w:spacing w:line="400" w:lineRule="exact"/>
        <w:ind w:firstLine="840" w:firstLineChars="4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联系人：尚老师</w:t>
      </w:r>
    </w:p>
    <w:p>
      <w:pPr>
        <w:spacing w:line="400" w:lineRule="exact"/>
        <w:ind w:firstLine="840" w:firstLineChars="4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电    话：025-86868812</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9.2采购代理机构：江苏省华采招标有限公司</w:t>
      </w:r>
    </w:p>
    <w:p>
      <w:pPr>
        <w:spacing w:line="400" w:lineRule="exact"/>
        <w:ind w:firstLine="735" w:firstLineChars="3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地 址：南京市雨花台区软件大道109号（雨花客厅）2幢909室</w:t>
      </w:r>
    </w:p>
    <w:p>
      <w:pPr>
        <w:spacing w:line="400" w:lineRule="exact"/>
        <w:ind w:firstLine="735" w:firstLineChars="3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联 系 人：王工</w:t>
      </w:r>
    </w:p>
    <w:p>
      <w:pPr>
        <w:spacing w:line="400" w:lineRule="exact"/>
        <w:ind w:firstLine="735" w:firstLineChars="3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联系电话：025-83603328</w:t>
      </w:r>
    </w:p>
    <w:p>
      <w:pPr>
        <w:tabs>
          <w:tab w:val="left" w:pos="851"/>
        </w:tabs>
        <w:spacing w:line="400" w:lineRule="exact"/>
        <w:jc w:val="both"/>
        <w:textAlignment w:val="baseline"/>
        <w:outlineLvl w:val="1"/>
        <w:rPr>
          <w:rStyle w:val="5"/>
          <w:rFonts w:ascii="微软雅黑" w:hAnsi="微软雅黑" w:eastAsia="微软雅黑"/>
          <w:b/>
          <w:color w:val="auto"/>
          <w:kern w:val="2"/>
          <w:sz w:val="21"/>
          <w:szCs w:val="21"/>
          <w:highlight w:val="none"/>
          <w:lang w:val="en-US" w:eastAsia="zh-CN" w:bidi="ar-SA"/>
        </w:rPr>
      </w:pPr>
      <w:bookmarkStart w:id="9" w:name="_Toc22689"/>
      <w:r>
        <w:rPr>
          <w:rStyle w:val="5"/>
          <w:rFonts w:ascii="微软雅黑" w:hAnsi="微软雅黑" w:eastAsia="微软雅黑"/>
          <w:b/>
          <w:color w:val="auto"/>
          <w:kern w:val="2"/>
          <w:sz w:val="21"/>
          <w:szCs w:val="21"/>
          <w:highlight w:val="none"/>
          <w:lang w:val="en-US" w:eastAsia="zh-CN" w:bidi="ar-SA"/>
        </w:rPr>
        <w:t>十、疫情防控期间注意事项：</w:t>
      </w:r>
      <w:bookmarkEnd w:id="9"/>
      <w:r>
        <w:rPr>
          <w:rStyle w:val="5"/>
          <w:rFonts w:ascii="微软雅黑" w:hAnsi="微软雅黑" w:eastAsia="微软雅黑"/>
          <w:b/>
          <w:color w:val="auto"/>
          <w:kern w:val="2"/>
          <w:sz w:val="21"/>
          <w:szCs w:val="21"/>
          <w:highlight w:val="none"/>
          <w:lang w:val="en-US" w:eastAsia="zh-CN" w:bidi="ar-SA"/>
        </w:rPr>
        <w:t xml:space="preserve"> </w:t>
      </w:r>
    </w:p>
    <w:p>
      <w:pPr>
        <w:spacing w:line="400" w:lineRule="exact"/>
        <w:ind w:firstLine="42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凡参加本次投标的相关人员，应在投标截止时间前完成以下程序:</w:t>
      </w:r>
    </w:p>
    <w:p>
      <w:pPr>
        <w:spacing w:line="400" w:lineRule="exact"/>
        <w:ind w:firstLine="42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1、所有人员必须提供宁归来或苏康码的绿色健康码才能进入会场；</w:t>
      </w:r>
    </w:p>
    <w:p>
      <w:pPr>
        <w:spacing w:line="400" w:lineRule="exact"/>
        <w:ind w:firstLine="42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1"/>
          <w:highlight w:val="none"/>
          <w:lang w:val="en-US" w:eastAsia="zh-CN" w:bidi="ar-SA"/>
        </w:rPr>
        <w:t>2、进入开标大厅时必须佩戴口罩，不得随意走动。</w:t>
      </w:r>
    </w:p>
    <w:p>
      <w:pPr>
        <w:spacing w:line="400" w:lineRule="exact"/>
        <w:ind w:firstLine="630" w:firstLineChars="3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有关本项目的更正公告，敬请关注相关法定媒体发布的信息（江苏政府采购网（www.ccgp-jiangsu.gov.cn）和南京医科大学校园网（www.njmu.edu.cn），也可以与我公司联系，联系电话：025-83609953 。  </w:t>
      </w:r>
    </w:p>
    <w:p>
      <w:pPr>
        <w:spacing w:line="400" w:lineRule="exact"/>
        <w:ind w:firstLine="630" w:firstLineChars="3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                      </w:t>
      </w:r>
    </w:p>
    <w:p>
      <w:pPr>
        <w:spacing w:line="400" w:lineRule="exact"/>
        <w:jc w:val="right"/>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江苏省华采招标有限公司</w:t>
      </w:r>
    </w:p>
    <w:p>
      <w:pPr>
        <w:spacing w:line="400" w:lineRule="exact"/>
        <w:jc w:val="right"/>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                                                2020年</w:t>
      </w:r>
      <w:r>
        <w:rPr>
          <w:rStyle w:val="5"/>
          <w:rFonts w:hint="eastAsia" w:ascii="微软雅黑" w:hAnsi="微软雅黑"/>
          <w:color w:val="auto"/>
          <w:kern w:val="2"/>
          <w:sz w:val="21"/>
          <w:szCs w:val="22"/>
          <w:highlight w:val="none"/>
          <w:lang w:val="en-US" w:eastAsia="zh-CN" w:bidi="ar-SA"/>
        </w:rPr>
        <w:t>06</w:t>
      </w:r>
      <w:r>
        <w:rPr>
          <w:rStyle w:val="5"/>
          <w:rFonts w:ascii="微软雅黑" w:hAnsi="微软雅黑" w:eastAsia="微软雅黑"/>
          <w:color w:val="auto"/>
          <w:kern w:val="2"/>
          <w:sz w:val="21"/>
          <w:szCs w:val="22"/>
          <w:highlight w:val="none"/>
          <w:lang w:val="en-US" w:eastAsia="zh-CN" w:bidi="ar-SA"/>
        </w:rPr>
        <w:t>月</w:t>
      </w:r>
      <w:r>
        <w:rPr>
          <w:rStyle w:val="5"/>
          <w:rFonts w:hint="eastAsia" w:ascii="微软雅黑" w:hAnsi="微软雅黑"/>
          <w:color w:val="auto"/>
          <w:kern w:val="2"/>
          <w:sz w:val="21"/>
          <w:szCs w:val="22"/>
          <w:highlight w:val="none"/>
          <w:lang w:val="en-US" w:eastAsia="zh-CN" w:bidi="ar-SA"/>
        </w:rPr>
        <w:t>28</w:t>
      </w:r>
      <w:r>
        <w:rPr>
          <w:rStyle w:val="5"/>
          <w:rFonts w:ascii="微软雅黑" w:hAnsi="微软雅黑" w:eastAsia="微软雅黑"/>
          <w:color w:val="auto"/>
          <w:kern w:val="2"/>
          <w:sz w:val="21"/>
          <w:szCs w:val="22"/>
          <w:highlight w:val="none"/>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6340A1"/>
    <w:multiLevelType w:val="singleLevel"/>
    <w:tmpl w:val="B86340A1"/>
    <w:lvl w:ilvl="0" w:tentative="0">
      <w:start w:val="6"/>
      <w:numFmt w:val="chineseCounting"/>
      <w:suff w:val="nothing"/>
      <w:lvlText w:val="%1、"/>
      <w:lvlJc w:val="left"/>
      <w:pPr>
        <w:widowControl/>
        <w:textAlignment w:val="baseline"/>
      </w:pPr>
      <w:rPr>
        <w:rStyle w:val="5"/>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803FA"/>
    <w:rsid w:val="2EE803FA"/>
    <w:rsid w:val="42DB4E28"/>
    <w:rsid w:val="470C7BFD"/>
    <w:rsid w:val="47B01E15"/>
    <w:rsid w:val="4CC667F5"/>
    <w:rsid w:val="57B04944"/>
    <w:rsid w:val="7DBF5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
    <w:qFormat/>
    <w:uiPriority w:val="0"/>
    <w:pPr>
      <w:jc w:val="both"/>
      <w:textAlignment w:val="baseline"/>
    </w:pPr>
    <w:rPr>
      <w:rFonts w:ascii="Calibri" w:hAnsi="Calibri" w:eastAsia="微软雅黑"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Index4"/>
    <w:basedOn w:val="1"/>
    <w:next w:val="1"/>
    <w:qFormat/>
    <w:uiPriority w:val="0"/>
    <w:pPr>
      <w:ind w:left="600" w:leftChars="600"/>
      <w:jc w:val="both"/>
      <w:textAlignment w:val="baseline"/>
    </w:pPr>
    <w:rPr>
      <w:rFonts w:ascii="Verdana" w:hAnsi="Verdana" w:eastAsia="微软雅黑"/>
      <w:kern w:val="2"/>
      <w:sz w:val="21"/>
      <w:szCs w:val="20"/>
      <w:lang w:val="en-US" w:eastAsia="zh-CN" w:bidi="ar-SA"/>
    </w:rPr>
  </w:style>
  <w:style w:type="character" w:customStyle="1" w:styleId="5">
    <w:name w:val="NormalCharacter"/>
    <w:link w:val="1"/>
    <w:qFormat/>
    <w:uiPriority w:val="0"/>
    <w:rPr>
      <w:rFonts w:ascii="Calibri" w:hAnsi="Calibri" w:eastAsia="微软雅黑" w:cstheme="minorBidi"/>
      <w:kern w:val="2"/>
      <w:sz w:val="21"/>
      <w:szCs w:val="22"/>
      <w:lang w:val="en-US" w:eastAsia="zh-CN" w:bidi="ar-SA"/>
    </w:rPr>
  </w:style>
  <w:style w:type="paragraph" w:customStyle="1" w:styleId="6">
    <w:name w:val="BlockQuote"/>
    <w:basedOn w:val="1"/>
    <w:qFormat/>
    <w:uiPriority w:val="0"/>
    <w:pPr>
      <w:spacing w:after="120"/>
      <w:ind w:left="1440" w:leftChars="700" w:right="1440" w:rightChars="700"/>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2020-06-16T08:51:00Z</dcterms:created>
  <dc:creator>jshc8</dc:creator>
  <cp:lastModifiedBy>DELL</cp:lastModifiedBy>
  <dcterms:modified xsi:type="dcterms:W3CDTF">2020-06-28T03:21:24Z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