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400" w:lineRule="exact"/>
        <w:ind w:left="0" w:leftChars="0" w:right="0" w:rightChars="0" w:firstLine="0" w:firstLineChars="0"/>
        <w:jc w:val="center"/>
        <w:rPr>
          <w:rFonts w:hint="eastAsia" w:ascii="微软雅黑" w:hAnsi="微软雅黑" w:cs="微软雅黑"/>
          <w:bCs w:val="0"/>
          <w:sz w:val="28"/>
          <w:szCs w:val="28"/>
        </w:rPr>
      </w:pPr>
      <w:bookmarkStart w:id="0" w:name="_Toc13346"/>
      <w:r>
        <w:rPr>
          <w:rFonts w:hint="eastAsia" w:ascii="微软雅黑" w:hAnsi="微软雅黑" w:cs="微软雅黑"/>
          <w:bCs w:val="0"/>
          <w:sz w:val="28"/>
          <w:szCs w:val="28"/>
        </w:rPr>
        <w:t>南京医科大学药物临床试验虚拟仿真实验教学软件开发公开项目的招标公告</w:t>
      </w:r>
      <w:bookmarkEnd w:id="0"/>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4"/>
        <w:spacing w:before="0" w:beforeAutospacing="0" w:after="0" w:afterAutospacing="0" w:line="400" w:lineRule="exact"/>
        <w:ind w:firstLine="480"/>
        <w:rPr>
          <w:rFonts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南京医科大学药物临床试验虚拟仿真实验教学软件开发招标项目的潜在投标人应在（</w:t>
      </w:r>
      <w:r>
        <w:rPr>
          <w:rFonts w:hint="eastAsia" w:ascii="微软雅黑" w:hAnsi="微软雅黑" w:eastAsia="微软雅黑" w:cs="微软雅黑"/>
          <w:sz w:val="21"/>
          <w:szCs w:val="21"/>
        </w:rPr>
        <w:t>南京市建邺区嘉陵江东街8号新城科技园综合体B3栋16层</w:t>
      </w:r>
      <w:r>
        <w:rPr>
          <w:rFonts w:hint="eastAsia" w:ascii="微软雅黑" w:hAnsi="微软雅黑" w:eastAsia="微软雅黑" w:cs="微软雅黑"/>
          <w:sz w:val="21"/>
          <w:szCs w:val="21"/>
          <w:lang w:bidi="ar"/>
        </w:rPr>
        <w:t>）获取招标文件，并于2021年</w:t>
      </w:r>
      <w:r>
        <w:rPr>
          <w:rFonts w:hint="eastAsia" w:ascii="微软雅黑" w:hAnsi="微软雅黑" w:eastAsia="微软雅黑" w:cs="微软雅黑"/>
          <w:sz w:val="21"/>
          <w:szCs w:val="21"/>
          <w:lang w:val="en-US" w:eastAsia="zh-CN" w:bidi="ar"/>
        </w:rPr>
        <w:t>12</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07</w:t>
      </w:r>
      <w:r>
        <w:rPr>
          <w:rFonts w:hint="eastAsia" w:ascii="微软雅黑" w:hAnsi="微软雅黑" w:eastAsia="微软雅黑" w:cs="微软雅黑"/>
          <w:sz w:val="21"/>
          <w:szCs w:val="21"/>
          <w:lang w:bidi="ar"/>
        </w:rPr>
        <w:t>日09点30分（北京时间）前递交投标文件。</w:t>
      </w:r>
    </w:p>
    <w:p>
      <w:pPr>
        <w:pStyle w:val="4"/>
        <w:spacing w:before="0" w:after="0" w:line="400" w:lineRule="exact"/>
        <w:jc w:val="left"/>
        <w:rPr>
          <w:rFonts w:ascii="微软雅黑" w:hAnsi="微软雅黑" w:cs="微软雅黑"/>
          <w:bCs w:val="0"/>
          <w:sz w:val="21"/>
          <w:szCs w:val="21"/>
        </w:rPr>
      </w:pPr>
      <w:bookmarkStart w:id="1" w:name="_Toc35393790"/>
      <w:bookmarkStart w:id="2" w:name="_Toc28359079"/>
      <w:bookmarkStart w:id="3" w:name="_Toc28359002"/>
      <w:bookmarkStart w:id="4" w:name="_Toc6516"/>
      <w:bookmarkStart w:id="5" w:name="_Toc35393621"/>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项目编号：JSHC-2021110769B2</w:t>
      </w:r>
    </w:p>
    <w:p>
      <w:pPr>
        <w:pStyle w:val="14"/>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rPr>
        <w:t>项目名称：南京医科大学</w:t>
      </w:r>
      <w:r>
        <w:rPr>
          <w:rFonts w:hint="eastAsia" w:ascii="微软雅黑" w:hAnsi="微软雅黑" w:eastAsia="微软雅黑" w:cs="微软雅黑"/>
          <w:sz w:val="21"/>
          <w:szCs w:val="21"/>
          <w:highlight w:val="none"/>
        </w:rPr>
        <w:t>药物临床试验虚拟仿真实验教学软件开发</w:t>
      </w:r>
    </w:p>
    <w:bookmarkEnd w:id="6"/>
    <w:p>
      <w:pPr>
        <w:pStyle w:val="14"/>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预算金额：人民币贰拾陆万圆整（￥26万元整）</w:t>
      </w:r>
    </w:p>
    <w:p>
      <w:pPr>
        <w:pStyle w:val="14"/>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最高限价：人民币贰拾陆万圆整（￥26万元整）</w:t>
      </w:r>
    </w:p>
    <w:p>
      <w:pPr>
        <w:pStyle w:val="14"/>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采购需求：南京医科大学药物临床试验虚拟仿真实验教学软件开发</w:t>
      </w:r>
    </w:p>
    <w:p>
      <w:pPr>
        <w:pStyle w:val="14"/>
        <w:spacing w:before="0" w:beforeAutospacing="0" w:after="0" w:afterAutospacing="0" w:line="400" w:lineRule="exact"/>
        <w:ind w:firstLine="480"/>
        <w:rPr>
          <w:rFonts w:ascii="微软雅黑" w:hAnsi="微软雅黑" w:eastAsia="微软雅黑" w:cs="微软雅黑"/>
          <w:sz w:val="21"/>
          <w:szCs w:val="21"/>
          <w:highlight w:val="none"/>
        </w:rPr>
      </w:pPr>
      <w:bookmarkStart w:id="7" w:name="_Toc28359003"/>
      <w:bookmarkStart w:id="8" w:name="_Toc35393791"/>
      <w:bookmarkStart w:id="9" w:name="_Toc35393622"/>
      <w:bookmarkStart w:id="10" w:name="_Toc28359080"/>
      <w:r>
        <w:rPr>
          <w:rFonts w:hint="eastAsia" w:ascii="微软雅黑" w:hAnsi="微软雅黑" w:eastAsia="微软雅黑" w:cs="微软雅黑"/>
          <w:sz w:val="21"/>
          <w:szCs w:val="21"/>
          <w:highlight w:val="none"/>
        </w:rPr>
        <w:t>合同履行期限：</w:t>
      </w:r>
      <w:r>
        <w:rPr>
          <w:rFonts w:hint="eastAsia" w:ascii="微软雅黑" w:hAnsi="微软雅黑" w:eastAsia="微软雅黑" w:cs="微软雅黑"/>
          <w:sz w:val="21"/>
          <w:szCs w:val="21"/>
          <w:highlight w:val="none"/>
          <w:lang w:bidi="ar"/>
        </w:rPr>
        <w:t>详见采购文件</w:t>
      </w:r>
      <w:r>
        <w:rPr>
          <w:rFonts w:hint="eastAsia" w:ascii="微软雅黑" w:hAnsi="微软雅黑" w:eastAsia="微软雅黑" w:cs="微软雅黑"/>
          <w:sz w:val="21"/>
          <w:szCs w:val="21"/>
          <w:highlight w:val="none"/>
        </w:rPr>
        <w:t>。</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ascii="微软雅黑" w:hAnsi="微软雅黑" w:cs="微软雅黑"/>
          <w:bCs w:val="0"/>
          <w:sz w:val="21"/>
          <w:szCs w:val="21"/>
        </w:rPr>
      </w:pPr>
      <w:bookmarkStart w:id="11" w:name="_Toc1659"/>
      <w:r>
        <w:rPr>
          <w:rFonts w:hint="eastAsia" w:ascii="微软雅黑" w:hAnsi="微软雅黑" w:cs="微软雅黑"/>
          <w:bCs w:val="0"/>
          <w:sz w:val="21"/>
          <w:szCs w:val="21"/>
        </w:rPr>
        <w:t>二、申请人的资格要求：</w:t>
      </w:r>
      <w:bookmarkEnd w:id="7"/>
      <w:bookmarkEnd w:id="8"/>
      <w:bookmarkEnd w:id="9"/>
      <w:bookmarkEnd w:id="10"/>
      <w:bookmarkEnd w:id="11"/>
    </w:p>
    <w:p>
      <w:pPr>
        <w:pStyle w:val="14"/>
        <w:spacing w:before="0" w:beforeAutospacing="0" w:after="0" w:afterAutospacing="0" w:line="400" w:lineRule="exact"/>
        <w:ind w:firstLine="480"/>
        <w:rPr>
          <w:rFonts w:ascii="微软雅黑" w:hAnsi="微软雅黑" w:eastAsia="微软雅黑" w:cs="微软雅黑"/>
          <w:sz w:val="21"/>
          <w:szCs w:val="21"/>
        </w:rPr>
      </w:pPr>
      <w:bookmarkStart w:id="12" w:name="_Toc28359004"/>
      <w:bookmarkStart w:id="13" w:name="_Toc28359081"/>
      <w:r>
        <w:rPr>
          <w:rFonts w:hint="eastAsia" w:ascii="微软雅黑" w:hAnsi="微软雅黑" w:eastAsia="微软雅黑" w:cs="微软雅黑"/>
          <w:sz w:val="21"/>
          <w:szCs w:val="21"/>
        </w:rPr>
        <w:t>1.满足《中华人民共和国政府采购法》第二十二条规定：</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11月至今任一月份的资产负债表和利润表，或2020年度审计报告，或银行出具的资信证明，或财政部门认可的专业担保机构出具的投标担保函；（法人或者其他组织成立未满一年的可以不提供）</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11月至今任一月份依法缴纳税收的凭据，以及缴纳社会保险的凭据（专用收据或社会保险的凭据。依法免税或不需要缴纳社会保障资金的投标供应商，应提供相应文件证明）；</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1.5参加本次采购活动2018年11月1日至投标截止，在经营活动中没有重大违法记录（提供参加本次采购活动前3年内在经营活动中没有重大违法记录的书面声明）；</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 人福利性单位采购的项目。</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ascii="微软雅黑" w:hAnsi="微软雅黑" w:cs="微软雅黑"/>
          <w:bCs w:val="0"/>
          <w:sz w:val="21"/>
          <w:szCs w:val="21"/>
        </w:rPr>
      </w:pPr>
      <w:bookmarkStart w:id="14" w:name="_Toc35393623"/>
      <w:bookmarkStart w:id="15" w:name="_Toc35393792"/>
      <w:bookmarkStart w:id="16" w:name="_Toc32032"/>
      <w:r>
        <w:rPr>
          <w:rFonts w:hint="eastAsia" w:ascii="微软雅黑" w:hAnsi="微软雅黑" w:cs="微软雅黑"/>
          <w:bCs w:val="0"/>
          <w:sz w:val="21"/>
          <w:szCs w:val="21"/>
        </w:rPr>
        <w:t>三、获取招标文件</w:t>
      </w:r>
      <w:bookmarkEnd w:id="12"/>
      <w:bookmarkEnd w:id="13"/>
      <w:bookmarkEnd w:id="14"/>
      <w:bookmarkEnd w:id="15"/>
      <w:bookmarkEnd w:id="16"/>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时间：2021年11月11日至2021年11月18日，每天上午09:00至11:30，下午13:30至17:00（北京时间，法定节假日除外）</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（转账时请务必备注公司名称+0769B2，</w:t>
      </w:r>
      <w:r>
        <w:rPr>
          <w:rFonts w:hint="eastAsia" w:ascii="微软雅黑" w:hAnsi="微软雅黑" w:eastAsia="微软雅黑" w:cs="微软雅黑"/>
          <w:sz w:val="21"/>
          <w:szCs w:val="21"/>
        </w:rPr>
        <w:t>如有其他支付方式请与我公司联系）。</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fldChar w:fldCharType="begin"/>
      </w:r>
      <w:r>
        <w:instrText xml:space="preserve"> HYPERLINK "mailto:jshc9999@163.com" </w:instrText>
      </w:r>
      <w:r>
        <w:fldChar w:fldCharType="separate"/>
      </w:r>
      <w:r>
        <w:rPr>
          <w:rStyle w:val="17"/>
          <w:rFonts w:hint="eastAsia" w:ascii="微软雅黑" w:hAnsi="微软雅黑" w:eastAsia="微软雅黑" w:cs="微软雅黑"/>
          <w:sz w:val="21"/>
          <w:szCs w:val="21"/>
        </w:rPr>
        <w:t>jshc9999@163.com</w:t>
      </w:r>
      <w:r>
        <w:rPr>
          <w:rStyle w:val="17"/>
          <w:rFonts w:hint="eastAsia" w:ascii="微软雅黑" w:hAnsi="微软雅黑" w:eastAsia="微软雅黑" w:cs="微软雅黑"/>
          <w:sz w:val="21"/>
          <w:szCs w:val="21"/>
        </w:rPr>
        <w:fldChar w:fldCharType="end"/>
      </w:r>
    </w:p>
    <w:p>
      <w:pPr>
        <w:pStyle w:val="14"/>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468120" cy="1835785"/>
            <wp:effectExtent l="0" t="0" r="17780" b="12065"/>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tretch>
                      <a:fillRect/>
                    </a:stretch>
                  </pic:blipFill>
                  <pic:spPr>
                    <a:xfrm>
                      <a:off x="0" y="0"/>
                      <a:ext cx="1468120" cy="1835785"/>
                    </a:xfrm>
                    <a:prstGeom prst="rect">
                      <a:avLst/>
                    </a:prstGeom>
                  </pic:spPr>
                </pic:pic>
              </a:graphicData>
            </a:graphic>
          </wp:inline>
        </w:drawing>
      </w:r>
    </w:p>
    <w:p>
      <w:pPr>
        <w:pStyle w:val="4"/>
        <w:spacing w:before="0" w:after="0" w:line="400" w:lineRule="exact"/>
        <w:jc w:val="left"/>
        <w:rPr>
          <w:rFonts w:ascii="微软雅黑" w:hAnsi="微软雅黑" w:cs="微软雅黑"/>
          <w:bCs w:val="0"/>
          <w:sz w:val="21"/>
          <w:szCs w:val="21"/>
        </w:rPr>
      </w:pPr>
      <w:bookmarkStart w:id="17" w:name="_Toc28359082"/>
      <w:bookmarkStart w:id="18" w:name="_Toc28359005"/>
      <w:bookmarkStart w:id="19" w:name="_Toc35393624"/>
      <w:bookmarkStart w:id="20" w:name="_Toc35393793"/>
      <w:bookmarkStart w:id="21" w:name="_Toc25081"/>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4"/>
        <w:spacing w:before="0" w:beforeAutospacing="0" w:after="0" w:afterAutospacing="0" w:line="400" w:lineRule="exact"/>
        <w:ind w:firstLine="480"/>
        <w:rPr>
          <w:rFonts w:ascii="微软雅黑" w:hAnsi="微软雅黑" w:eastAsia="微软雅黑" w:cs="微软雅黑"/>
          <w:sz w:val="21"/>
          <w:szCs w:val="21"/>
        </w:rPr>
      </w:pPr>
      <w:bookmarkStart w:id="22" w:name="_Toc28359007"/>
      <w:bookmarkStart w:id="23" w:name="_Toc35393794"/>
      <w:bookmarkStart w:id="24" w:name="_Toc35393625"/>
      <w:bookmarkStart w:id="25" w:name="_Toc28359084"/>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12</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07</w:t>
      </w:r>
      <w:r>
        <w:rPr>
          <w:rFonts w:hint="eastAsia" w:ascii="微软雅黑" w:hAnsi="微软雅黑" w:eastAsia="微软雅黑" w:cs="微软雅黑"/>
          <w:sz w:val="21"/>
          <w:szCs w:val="21"/>
          <w:lang w:bidi="ar"/>
        </w:rPr>
        <w:t>日09</w:t>
      </w:r>
      <w:r>
        <w:rPr>
          <w:rFonts w:hint="eastAsia" w:ascii="微软雅黑" w:hAnsi="微软雅黑" w:eastAsia="微软雅黑" w:cs="微软雅黑"/>
          <w:sz w:val="21"/>
          <w:szCs w:val="21"/>
        </w:rPr>
        <w:t>点30分（北京时间）</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地点：南京市建邺区嘉陵江东街8号新城科技园综合体B3栋16层开标大厅</w:t>
      </w:r>
    </w:p>
    <w:p>
      <w:pPr>
        <w:pStyle w:val="4"/>
        <w:spacing w:before="0" w:after="0" w:line="400" w:lineRule="exact"/>
        <w:jc w:val="left"/>
        <w:rPr>
          <w:rFonts w:ascii="微软雅黑" w:hAnsi="微软雅黑" w:cs="微软雅黑"/>
          <w:bCs w:val="0"/>
          <w:sz w:val="21"/>
          <w:szCs w:val="21"/>
        </w:rPr>
      </w:pPr>
      <w:bookmarkStart w:id="26" w:name="_Toc4931"/>
      <w:r>
        <w:rPr>
          <w:rFonts w:hint="eastAsia" w:ascii="微软雅黑" w:hAnsi="微软雅黑" w:cs="微软雅黑"/>
          <w:bCs w:val="0"/>
          <w:sz w:val="21"/>
          <w:szCs w:val="21"/>
        </w:rPr>
        <w:t>五、公告期限</w:t>
      </w:r>
      <w:bookmarkEnd w:id="22"/>
      <w:bookmarkEnd w:id="23"/>
      <w:bookmarkEnd w:id="24"/>
      <w:bookmarkEnd w:id="25"/>
      <w:bookmarkEnd w:id="26"/>
    </w:p>
    <w:p>
      <w:pPr>
        <w:pStyle w:val="14"/>
        <w:spacing w:before="0" w:beforeAutospacing="0" w:after="0" w:afterAutospacing="0" w:line="400" w:lineRule="exact"/>
        <w:ind w:firstLine="480"/>
        <w:rPr>
          <w:rFonts w:ascii="微软雅黑" w:hAnsi="微软雅黑" w:eastAsia="微软雅黑" w:cs="微软雅黑"/>
          <w:sz w:val="21"/>
          <w:szCs w:val="21"/>
        </w:rPr>
      </w:pPr>
      <w:bookmarkStart w:id="27" w:name="_Toc35393626"/>
      <w:bookmarkStart w:id="28" w:name="_Toc35393795"/>
      <w:r>
        <w:rPr>
          <w:rFonts w:hint="eastAsia" w:ascii="微软雅黑" w:hAnsi="微软雅黑" w:eastAsia="微软雅黑" w:cs="微软雅黑"/>
          <w:sz w:val="21"/>
          <w:szCs w:val="21"/>
        </w:rPr>
        <w:t>自本公告发布之日起5个工作日。</w:t>
      </w:r>
    </w:p>
    <w:p>
      <w:pPr>
        <w:pStyle w:val="4"/>
        <w:spacing w:before="0" w:after="0" w:line="400" w:lineRule="exact"/>
        <w:jc w:val="left"/>
        <w:rPr>
          <w:rFonts w:ascii="微软雅黑" w:hAnsi="微软雅黑" w:cs="微软雅黑"/>
          <w:bCs w:val="0"/>
          <w:sz w:val="21"/>
          <w:szCs w:val="21"/>
        </w:rPr>
      </w:pPr>
      <w:bookmarkStart w:id="29" w:name="_Toc29013"/>
      <w:r>
        <w:rPr>
          <w:rFonts w:hint="eastAsia" w:ascii="微软雅黑" w:hAnsi="微软雅黑" w:cs="微软雅黑"/>
          <w:bCs w:val="0"/>
          <w:sz w:val="21"/>
          <w:szCs w:val="21"/>
        </w:rPr>
        <w:t>六、其他补充事宜</w:t>
      </w:r>
      <w:bookmarkEnd w:id="27"/>
      <w:bookmarkEnd w:id="28"/>
      <w:bookmarkEnd w:id="29"/>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line="400" w:lineRule="exact"/>
        <w:jc w:val="left"/>
        <w:rPr>
          <w:rFonts w:ascii="微软雅黑" w:hAnsi="微软雅黑" w:cs="微软雅黑"/>
          <w:bCs w:val="0"/>
          <w:sz w:val="21"/>
          <w:szCs w:val="21"/>
        </w:rPr>
      </w:pPr>
      <w:bookmarkStart w:id="30" w:name="_Toc35393627"/>
      <w:bookmarkStart w:id="31" w:name="_Toc28359008"/>
      <w:bookmarkStart w:id="32" w:name="_Toc28359085"/>
      <w:bookmarkStart w:id="33" w:name="_Toc35393796"/>
      <w:bookmarkStart w:id="34" w:name="_Toc3328"/>
      <w:r>
        <w:rPr>
          <w:rFonts w:hint="eastAsia" w:ascii="微软雅黑" w:hAnsi="微软雅黑" w:cs="微软雅黑"/>
          <w:bCs w:val="0"/>
          <w:sz w:val="21"/>
          <w:szCs w:val="21"/>
        </w:rPr>
        <w:t>七、对本次招标提出询问，请按以下方式联系</w:t>
      </w:r>
      <w:bookmarkEnd w:id="30"/>
      <w:bookmarkEnd w:id="31"/>
      <w:bookmarkEnd w:id="32"/>
      <w:bookmarkEnd w:id="33"/>
      <w:bookmarkEnd w:id="34"/>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09"/>
      <w:bookmarkStart w:id="36" w:name="_Toc28359086"/>
      <w:r>
        <w:rPr>
          <w:rFonts w:hint="eastAsia" w:ascii="微软雅黑" w:hAnsi="微软雅黑" w:eastAsia="微软雅黑" w:cs="微软雅黑"/>
          <w:sz w:val="21"/>
          <w:szCs w:val="21"/>
        </w:rPr>
        <w:t>吕老师025-86868572</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bookmarkStart w:id="39" w:name="_GoBack"/>
      <w:bookmarkEnd w:id="39"/>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址：南京市建邺区嘉陵江东街8号新城科技园综合体B3栋16层</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7" w:name="_Toc28359010"/>
      <w:bookmarkStart w:id="38" w:name="_Toc28359087"/>
      <w:r>
        <w:rPr>
          <w:rFonts w:hint="eastAsia" w:ascii="微软雅黑" w:hAnsi="微软雅黑" w:eastAsia="微软雅黑" w:cs="微软雅黑"/>
          <w:sz w:val="21"/>
          <w:szCs w:val="21"/>
        </w:rPr>
        <w:t>025-83603368</w:t>
      </w:r>
    </w:p>
    <w:p>
      <w:pPr>
        <w:pStyle w:val="14"/>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14"/>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ascii="微软雅黑" w:hAnsi="微软雅黑" w:cs="微软雅黑"/>
          <w:szCs w:val="21"/>
        </w:rPr>
      </w:pPr>
      <w:r>
        <w:rPr>
          <w:rFonts w:hint="eastAsia" w:ascii="微软雅黑" w:hAnsi="微软雅黑" w:cs="微软雅黑"/>
          <w:szCs w:val="21"/>
        </w:rPr>
        <w:t>2021年11月1</w:t>
      </w:r>
      <w:r>
        <w:rPr>
          <w:rFonts w:hint="eastAsia" w:ascii="微软雅黑" w:hAnsi="微软雅黑" w:cs="微软雅黑"/>
          <w:szCs w:val="21"/>
          <w:lang w:val="en-US" w:eastAsia="zh-CN"/>
        </w:rPr>
        <w:t>0</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206B7"/>
    <w:rsid w:val="13BB70F3"/>
    <w:rsid w:val="38523D2F"/>
    <w:rsid w:val="3D7E31E1"/>
    <w:rsid w:val="40DC5808"/>
    <w:rsid w:val="48DC452F"/>
    <w:rsid w:val="4B8E6C20"/>
    <w:rsid w:val="51C206B7"/>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jc w:val="center"/>
      <w:outlineLvl w:val="0"/>
    </w:pPr>
    <w:rPr>
      <w:b/>
      <w:bCs/>
      <w:kern w:val="44"/>
      <w:sz w:val="32"/>
      <w:szCs w:val="44"/>
    </w:rPr>
  </w:style>
  <w:style w:type="paragraph" w:styleId="4">
    <w:name w:val="heading 2"/>
    <w:basedOn w:val="1"/>
    <w:next w:val="1"/>
    <w:qFormat/>
    <w:uiPriority w:val="0"/>
    <w:pPr>
      <w:keepNext/>
      <w:keepLines/>
      <w:spacing w:before="260" w:after="260"/>
      <w:jc w:val="center"/>
      <w:outlineLvl w:val="1"/>
    </w:pPr>
    <w:rPr>
      <w:rFonts w:ascii="Cambria" w:hAnsi="Cambria"/>
      <w:b/>
      <w:bCs/>
      <w:sz w:val="28"/>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toc 7"/>
    <w:basedOn w:val="1"/>
    <w:next w:val="1"/>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uiPriority w:val="0"/>
    <w:pPr>
      <w:spacing w:line="580" w:lineRule="exact"/>
      <w:ind w:left="2940" w:leftChars="1400"/>
    </w:pPr>
    <w:rPr>
      <w:rFonts w:ascii="Times New Roman" w:hAnsi="Times New Roman" w:eastAsia="微软雅黑"/>
      <w:sz w:val="24"/>
      <w:szCs w:val="24"/>
    </w:rPr>
  </w:style>
  <w:style w:type="paragraph" w:styleId="9">
    <w:name w:val="toc 1"/>
    <w:basedOn w:val="1"/>
    <w:next w:val="1"/>
    <w:uiPriority w:val="0"/>
    <w:pPr>
      <w:spacing w:line="580" w:lineRule="exact"/>
    </w:pPr>
    <w:rPr>
      <w:rFonts w:ascii="Calibri" w:hAnsi="Calibri" w:eastAsia="微软雅黑" w:cs="Times New Roman"/>
      <w:sz w:val="24"/>
      <w:szCs w:val="22"/>
    </w:rPr>
  </w:style>
  <w:style w:type="paragraph" w:styleId="10">
    <w:name w:val="toc 4"/>
    <w:basedOn w:val="1"/>
    <w:next w:val="1"/>
    <w:uiPriority w:val="0"/>
    <w:pPr>
      <w:spacing w:line="580" w:lineRule="exact"/>
      <w:ind w:left="1260" w:leftChars="600"/>
    </w:pPr>
    <w:rPr>
      <w:rFonts w:ascii="Times New Roman" w:hAnsi="Times New Roman" w:eastAsia="微软雅黑"/>
      <w:sz w:val="24"/>
      <w:szCs w:val="24"/>
    </w:rPr>
  </w:style>
  <w:style w:type="paragraph" w:styleId="11">
    <w:name w:val="toc 6"/>
    <w:basedOn w:val="1"/>
    <w:next w:val="1"/>
    <w:uiPriority w:val="0"/>
    <w:pPr>
      <w:spacing w:line="580" w:lineRule="exact"/>
      <w:ind w:left="2100" w:leftChars="1000"/>
    </w:pPr>
    <w:rPr>
      <w:rFonts w:ascii="Times New Roman" w:hAnsi="Times New Roman" w:eastAsia="微软雅黑"/>
      <w:sz w:val="24"/>
      <w:szCs w:val="24"/>
    </w:rPr>
  </w:style>
  <w:style w:type="paragraph" w:styleId="12">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3">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7">
    <w:name w:val="Hyperlink"/>
    <w:qFormat/>
    <w:uiPriority w:val="0"/>
    <w:rPr>
      <w:color w:val="000000"/>
      <w:sz w:val="18"/>
      <w:szCs w:val="18"/>
      <w:u w:val="none"/>
    </w:rPr>
  </w:style>
  <w:style w:type="character" w:styleId="18">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2021-11-10T04:33:00Z</dcterms:created>
  <dc:creator>XuXue</dc:creator>
  <cp:lastModifiedBy>XuXue</cp:lastModifiedBy>
  <dcterms:modified xsi:type="dcterms:W3CDTF">2021-11-10T04:36:22Z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