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60" w:lineRule="exact"/>
        <w:rPr>
          <w:rFonts w:hint="eastAsia" w:ascii="微软雅黑" w:hAnsi="微软雅黑" w:eastAsia="微软雅黑" w:cs="微软雅黑"/>
          <w:b/>
          <w:bCs/>
          <w:kern w:val="0"/>
          <w:sz w:val="21"/>
          <w:szCs w:val="21"/>
          <w:lang w:val="en-US" w:eastAsia="zh-CN" w:bidi="ar-SA"/>
        </w:rPr>
      </w:pPr>
      <w:bookmarkStart w:id="0" w:name="_Toc17064"/>
      <w:r>
        <w:rPr>
          <w:rFonts w:hint="eastAsia" w:ascii="微软雅黑" w:hAnsi="微软雅黑" w:eastAsia="微软雅黑" w:cs="微软雅黑"/>
          <w:b/>
          <w:bCs/>
          <w:kern w:val="0"/>
          <w:sz w:val="21"/>
          <w:szCs w:val="21"/>
          <w:lang w:val="en-US" w:eastAsia="zh-CN" w:bidi="ar-SA"/>
        </w:rPr>
        <w:t>南京医科大学动物中心实验室改造项目公开招标公告</w:t>
      </w:r>
      <w:bookmarkEnd w:id="0"/>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项目概况</w:t>
      </w:r>
    </w:p>
    <w:p>
      <w:pPr>
        <w:pStyle w:val="17"/>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lang w:eastAsia="zh-CN"/>
        </w:rPr>
        <w:t>南京医科大学动物中心实验室改造</w:t>
      </w:r>
      <w:r>
        <w:rPr>
          <w:rFonts w:hint="eastAsia" w:ascii="微软雅黑" w:hAnsi="微软雅黑" w:eastAsia="微软雅黑" w:cs="微软雅黑"/>
          <w:color w:val="auto"/>
          <w:sz w:val="21"/>
          <w:szCs w:val="21"/>
        </w:rPr>
        <w:t>项目的潜在投标人应在（南京市雨花台区软件大道109号（雨花客厅）2幢909室）获取招标文件，并</w:t>
      </w:r>
      <w:r>
        <w:rPr>
          <w:rFonts w:hint="eastAsia" w:ascii="微软雅黑" w:hAnsi="微软雅黑" w:eastAsia="微软雅黑" w:cs="微软雅黑"/>
          <w:color w:val="auto"/>
          <w:sz w:val="21"/>
          <w:szCs w:val="21"/>
          <w:highlight w:val="none"/>
        </w:rPr>
        <w:t>于</w:t>
      </w:r>
      <w:r>
        <w:rPr>
          <w:rFonts w:hint="eastAsia" w:ascii="微软雅黑" w:hAnsi="微软雅黑" w:eastAsia="微软雅黑" w:cs="微软雅黑"/>
          <w:color w:val="auto"/>
          <w:sz w:val="21"/>
          <w:szCs w:val="21"/>
          <w:highlight w:val="none"/>
          <w:lang w:eastAsia="zh-CN"/>
        </w:rPr>
        <w:t>2021年09月24日14点30分</w:t>
      </w:r>
      <w:r>
        <w:rPr>
          <w:rFonts w:hint="eastAsia" w:ascii="微软雅黑" w:hAnsi="微软雅黑" w:eastAsia="微软雅黑" w:cs="微软雅黑"/>
          <w:color w:val="auto"/>
          <w:sz w:val="21"/>
          <w:szCs w:val="21"/>
          <w:highlight w:val="none"/>
        </w:rPr>
        <w:t>（北京时间）前递交投标文件。</w:t>
      </w:r>
    </w:p>
    <w:p>
      <w:pPr>
        <w:pStyle w:val="4"/>
        <w:spacing w:before="0" w:after="0" w:line="400" w:lineRule="exact"/>
        <w:jc w:val="left"/>
        <w:rPr>
          <w:rFonts w:hint="eastAsia" w:ascii="微软雅黑" w:hAnsi="微软雅黑" w:cs="微软雅黑"/>
          <w:bCs w:val="0"/>
          <w:color w:val="auto"/>
          <w:sz w:val="21"/>
          <w:szCs w:val="21"/>
          <w:highlight w:val="none"/>
        </w:rPr>
      </w:pPr>
      <w:bookmarkStart w:id="1" w:name="_Toc28359002"/>
      <w:bookmarkStart w:id="2" w:name="_Toc28359079"/>
      <w:bookmarkStart w:id="3" w:name="_Toc26867"/>
      <w:bookmarkStart w:id="4" w:name="_Toc31950"/>
      <w:bookmarkStart w:id="5" w:name="_Toc35393621"/>
      <w:bookmarkStart w:id="6" w:name="_Toc35393790"/>
      <w:bookmarkStart w:id="7" w:name="_Hlk24379207"/>
      <w:r>
        <w:rPr>
          <w:rFonts w:hint="eastAsia" w:ascii="微软雅黑" w:hAnsi="微软雅黑" w:cs="微软雅黑"/>
          <w:bCs w:val="0"/>
          <w:color w:val="auto"/>
          <w:sz w:val="21"/>
          <w:szCs w:val="21"/>
          <w:highlight w:val="none"/>
        </w:rPr>
        <w:t>一、项目基本情况</w:t>
      </w:r>
      <w:bookmarkEnd w:id="1"/>
      <w:bookmarkEnd w:id="2"/>
      <w:bookmarkEnd w:id="3"/>
      <w:bookmarkEnd w:id="4"/>
      <w:bookmarkEnd w:id="5"/>
      <w:bookmarkEnd w:id="6"/>
    </w:p>
    <w:p>
      <w:pPr>
        <w:pStyle w:val="17"/>
        <w:spacing w:before="0" w:beforeAutospacing="0" w:after="0" w:afterAutospacing="0" w:line="400" w:lineRule="exact"/>
        <w:ind w:firstLine="48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项目编号：</w:t>
      </w:r>
      <w:r>
        <w:rPr>
          <w:rFonts w:hint="eastAsia" w:ascii="微软雅黑" w:hAnsi="微软雅黑" w:eastAsia="微软雅黑" w:cs="微软雅黑"/>
          <w:color w:val="auto"/>
          <w:sz w:val="21"/>
          <w:szCs w:val="21"/>
          <w:lang w:eastAsia="zh-CN"/>
        </w:rPr>
        <w:t>JSHC-2021080525B2</w:t>
      </w:r>
    </w:p>
    <w:p>
      <w:pPr>
        <w:pStyle w:val="17"/>
        <w:spacing w:before="0" w:beforeAutospacing="0" w:after="0" w:afterAutospacing="0" w:line="400" w:lineRule="exact"/>
        <w:ind w:firstLine="48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项目名称：</w:t>
      </w:r>
      <w:r>
        <w:rPr>
          <w:rFonts w:hint="eastAsia" w:ascii="微软雅黑" w:hAnsi="微软雅黑" w:eastAsia="微软雅黑" w:cs="微软雅黑"/>
          <w:color w:val="auto"/>
          <w:sz w:val="21"/>
          <w:szCs w:val="21"/>
          <w:highlight w:val="none"/>
          <w:lang w:eastAsia="zh-CN"/>
        </w:rPr>
        <w:t>南京医科大学动物中心实验室改造</w:t>
      </w:r>
    </w:p>
    <w:bookmarkEnd w:id="7"/>
    <w:p>
      <w:pPr>
        <w:pStyle w:val="17"/>
        <w:spacing w:before="0" w:beforeAutospacing="0" w:after="0" w:afterAutospacing="0" w:line="400" w:lineRule="exact"/>
        <w:ind w:firstLine="48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预算金额：</w:t>
      </w:r>
      <w:r>
        <w:rPr>
          <w:rFonts w:hint="eastAsia" w:ascii="微软雅黑" w:hAnsi="微软雅黑" w:eastAsia="微软雅黑" w:cs="微软雅黑"/>
          <w:color w:val="auto"/>
          <w:sz w:val="21"/>
          <w:szCs w:val="21"/>
          <w:highlight w:val="none"/>
          <w:lang w:eastAsia="zh-CN"/>
        </w:rPr>
        <w:t>人民币伍拾捌万玖仟元整（¥58.9万元）</w:t>
      </w:r>
    </w:p>
    <w:p>
      <w:pPr>
        <w:pStyle w:val="17"/>
        <w:spacing w:before="0" w:beforeAutospacing="0" w:after="0" w:afterAutospacing="0" w:line="400" w:lineRule="exact"/>
        <w:ind w:firstLine="48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最高限价：</w:t>
      </w:r>
      <w:r>
        <w:rPr>
          <w:rFonts w:hint="eastAsia" w:ascii="微软雅黑" w:hAnsi="微软雅黑" w:eastAsia="微软雅黑" w:cs="微软雅黑"/>
          <w:color w:val="auto"/>
          <w:sz w:val="21"/>
          <w:szCs w:val="21"/>
          <w:highlight w:val="none"/>
          <w:lang w:eastAsia="zh-CN"/>
        </w:rPr>
        <w:t>人民币伍拾捌万玖仟元整（¥58.9万元）</w:t>
      </w:r>
    </w:p>
    <w:p>
      <w:pPr>
        <w:pStyle w:val="17"/>
        <w:spacing w:before="0" w:beforeAutospacing="0" w:after="0" w:afterAutospacing="0" w:line="400" w:lineRule="exact"/>
        <w:ind w:firstLine="48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采购需求：</w:t>
      </w:r>
      <w:r>
        <w:rPr>
          <w:rFonts w:hint="eastAsia" w:ascii="微软雅黑" w:hAnsi="微软雅黑" w:eastAsia="微软雅黑" w:cs="微软雅黑"/>
          <w:color w:val="auto"/>
          <w:sz w:val="21"/>
          <w:szCs w:val="21"/>
          <w:highlight w:val="none"/>
          <w:lang w:eastAsia="zh-CN"/>
        </w:rPr>
        <w:t>南京医科大学动物中心实验室改造</w:t>
      </w:r>
      <w:r>
        <w:rPr>
          <w:rFonts w:hint="eastAsia" w:ascii="微软雅黑" w:hAnsi="微软雅黑" w:eastAsia="微软雅黑" w:cs="微软雅黑"/>
          <w:color w:val="auto"/>
          <w:sz w:val="21"/>
          <w:szCs w:val="21"/>
          <w:highlight w:val="none"/>
        </w:rPr>
        <w:t>，包括结构，暖通，给排水，电气，实验室家具等。具体详见施工清单及说明。</w:t>
      </w:r>
    </w:p>
    <w:p>
      <w:pPr>
        <w:pStyle w:val="17"/>
        <w:spacing w:before="0" w:beforeAutospacing="0" w:after="0" w:afterAutospacing="0" w:line="400" w:lineRule="exact"/>
        <w:ind w:firstLine="480"/>
        <w:rPr>
          <w:rFonts w:hint="eastAsia" w:ascii="微软雅黑" w:hAnsi="微软雅黑" w:eastAsia="微软雅黑" w:cs="微软雅黑"/>
          <w:color w:val="auto"/>
          <w:sz w:val="21"/>
          <w:szCs w:val="21"/>
        </w:rPr>
      </w:pPr>
      <w:bookmarkStart w:id="8" w:name="_Toc28359080"/>
      <w:bookmarkStart w:id="9" w:name="_Toc35393622"/>
      <w:bookmarkStart w:id="10" w:name="_Toc35393791"/>
      <w:bookmarkStart w:id="11" w:name="_Toc28359003"/>
      <w:r>
        <w:rPr>
          <w:rFonts w:hint="eastAsia" w:ascii="微软雅黑" w:hAnsi="微软雅黑" w:eastAsia="微软雅黑" w:cs="微软雅黑"/>
          <w:color w:val="auto"/>
          <w:sz w:val="21"/>
          <w:szCs w:val="21"/>
        </w:rPr>
        <w:t>合同履行期限：详见采购文件。</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line="400" w:lineRule="exact"/>
        <w:jc w:val="left"/>
        <w:rPr>
          <w:rFonts w:hint="eastAsia" w:ascii="微软雅黑" w:hAnsi="微软雅黑" w:cs="微软雅黑"/>
          <w:bCs w:val="0"/>
          <w:sz w:val="21"/>
          <w:szCs w:val="21"/>
        </w:rPr>
      </w:pPr>
      <w:bookmarkStart w:id="12" w:name="_Toc11127"/>
      <w:bookmarkStart w:id="13" w:name="_Toc32478"/>
      <w:r>
        <w:rPr>
          <w:rFonts w:hint="eastAsia" w:ascii="微软雅黑" w:hAnsi="微软雅黑" w:cs="微软雅黑"/>
          <w:bCs w:val="0"/>
          <w:sz w:val="21"/>
          <w:szCs w:val="21"/>
        </w:rPr>
        <w:t>二、申请人的资格要求：</w:t>
      </w:r>
      <w:bookmarkEnd w:id="8"/>
      <w:bookmarkEnd w:id="9"/>
      <w:bookmarkEnd w:id="10"/>
      <w:bookmarkEnd w:id="11"/>
      <w:bookmarkEnd w:id="12"/>
      <w:bookmarkEnd w:id="13"/>
    </w:p>
    <w:p>
      <w:pPr>
        <w:pStyle w:val="17"/>
        <w:spacing w:before="0" w:beforeAutospacing="0" w:after="0" w:afterAutospacing="0" w:line="400" w:lineRule="exact"/>
        <w:ind w:firstLine="480"/>
        <w:rPr>
          <w:rFonts w:hint="eastAsia" w:ascii="微软雅黑" w:hAnsi="微软雅黑" w:eastAsia="微软雅黑" w:cs="微软雅黑"/>
          <w:sz w:val="21"/>
          <w:szCs w:val="21"/>
        </w:rPr>
      </w:pPr>
      <w:bookmarkStart w:id="14" w:name="_Toc28359004"/>
      <w:bookmarkStart w:id="15" w:name="_Toc28359081"/>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eastAsia="zh-CN"/>
        </w:rPr>
        <w:t>.参与投标的供应商须</w:t>
      </w:r>
      <w:r>
        <w:rPr>
          <w:rFonts w:hint="eastAsia" w:ascii="微软雅黑" w:hAnsi="微软雅黑" w:eastAsia="微软雅黑" w:cs="微软雅黑"/>
          <w:sz w:val="21"/>
          <w:szCs w:val="21"/>
        </w:rPr>
        <w:t>满足</w:t>
      </w:r>
      <w:r>
        <w:rPr>
          <w:rFonts w:hint="eastAsia" w:ascii="微软雅黑" w:hAnsi="微软雅黑" w:eastAsia="微软雅黑" w:cs="微软雅黑"/>
          <w:sz w:val="21"/>
          <w:szCs w:val="21"/>
          <w:lang w:eastAsia="zh-CN"/>
        </w:rPr>
        <w:t>下列资格要求</w:t>
      </w:r>
      <w:r>
        <w:rPr>
          <w:rFonts w:hint="eastAsia" w:ascii="微软雅黑" w:hAnsi="微软雅黑" w:eastAsia="微软雅黑" w:cs="微软雅黑"/>
          <w:sz w:val="21"/>
          <w:szCs w:val="21"/>
        </w:rPr>
        <w:t>：</w:t>
      </w:r>
    </w:p>
    <w:p>
      <w:pPr>
        <w:spacing w:line="410" w:lineRule="exact"/>
        <w:ind w:firstLine="420" w:firstLineChars="200"/>
        <w:rPr>
          <w:rFonts w:hint="eastAsia" w:ascii="微软雅黑" w:hAnsi="微软雅黑" w:cs="微软雅黑"/>
          <w:szCs w:val="21"/>
        </w:rPr>
      </w:pPr>
      <w:bookmarkStart w:id="16" w:name="_Toc35393792"/>
      <w:bookmarkStart w:id="17" w:name="_Toc35393623"/>
      <w:r>
        <w:rPr>
          <w:rFonts w:hint="eastAsia" w:ascii="微软雅黑" w:hAnsi="微软雅黑" w:cs="微软雅黑"/>
          <w:szCs w:val="21"/>
        </w:rPr>
        <w:t>（1）具有独立承担民事责任的能力（提供法人或者其他组织的营业执照复印件）；</w:t>
      </w:r>
    </w:p>
    <w:p>
      <w:pPr>
        <w:spacing w:line="410" w:lineRule="exact"/>
        <w:ind w:firstLine="420" w:firstLineChars="200"/>
        <w:rPr>
          <w:rFonts w:hint="eastAsia" w:ascii="微软雅黑" w:hAnsi="微软雅黑" w:cs="微软雅黑"/>
          <w:szCs w:val="21"/>
        </w:rPr>
      </w:pPr>
      <w:r>
        <w:rPr>
          <w:rFonts w:hint="eastAsia" w:ascii="微软雅黑" w:hAnsi="微软雅黑" w:cs="微软雅黑"/>
          <w:szCs w:val="21"/>
        </w:rPr>
        <w:t>（2）具有良好的商业信誉和健全的财务会计制度（提供</w:t>
      </w:r>
      <w:r>
        <w:rPr>
          <w:rFonts w:hint="eastAsia" w:ascii="微软雅黑" w:hAnsi="微软雅黑" w:cs="微软雅黑"/>
          <w:szCs w:val="21"/>
          <w:lang w:eastAsia="zh-CN"/>
        </w:rPr>
        <w:t>2021年3月至2021年8月</w:t>
      </w:r>
      <w:r>
        <w:rPr>
          <w:rFonts w:hint="eastAsia" w:ascii="微软雅黑" w:hAnsi="微软雅黑" w:cs="微软雅黑"/>
          <w:szCs w:val="21"/>
        </w:rPr>
        <w:t>内任一月份的资产负债表和利润表，或2020年度审计报告，或银行出具的资信证明，或财政部门认可的专业担保机构出具的担保函；（法人或者其他组织成立未满一年的可以不提供）；</w:t>
      </w:r>
    </w:p>
    <w:p>
      <w:pPr>
        <w:spacing w:line="410" w:lineRule="exact"/>
        <w:ind w:firstLine="420" w:firstLineChars="200"/>
        <w:rPr>
          <w:rFonts w:hint="eastAsia" w:ascii="微软雅黑" w:hAnsi="微软雅黑" w:cs="微软雅黑"/>
          <w:szCs w:val="21"/>
        </w:rPr>
      </w:pPr>
      <w:r>
        <w:rPr>
          <w:rFonts w:hint="eastAsia" w:ascii="微软雅黑" w:hAnsi="微软雅黑" w:cs="微软雅黑"/>
          <w:szCs w:val="21"/>
        </w:rPr>
        <w:t>（3）具有履行合同所必需的设备和专业技术能力（根据项目需求提供履行合同所必需的设备和专业技术能力的证明材料或承诺函）；</w:t>
      </w:r>
    </w:p>
    <w:p>
      <w:pPr>
        <w:spacing w:line="410" w:lineRule="exact"/>
        <w:ind w:firstLine="420" w:firstLineChars="200"/>
        <w:rPr>
          <w:rFonts w:hint="eastAsia" w:ascii="微软雅黑" w:hAnsi="微软雅黑" w:cs="微软雅黑"/>
          <w:szCs w:val="21"/>
        </w:rPr>
      </w:pPr>
      <w:r>
        <w:rPr>
          <w:rFonts w:hint="eastAsia" w:ascii="微软雅黑" w:hAnsi="微软雅黑" w:cs="微软雅黑"/>
          <w:szCs w:val="21"/>
        </w:rPr>
        <w:t>（4）有依法缴纳税收和社会保障资金的良好记录（提供</w:t>
      </w:r>
      <w:r>
        <w:rPr>
          <w:rFonts w:hint="eastAsia" w:ascii="微软雅黑" w:hAnsi="微软雅黑" w:cs="微软雅黑"/>
          <w:szCs w:val="21"/>
          <w:lang w:eastAsia="zh-CN"/>
        </w:rPr>
        <w:t>2021年3月至2021年8月</w:t>
      </w:r>
      <w:r>
        <w:rPr>
          <w:rFonts w:hint="eastAsia" w:ascii="微软雅黑" w:hAnsi="微软雅黑" w:cs="微软雅黑"/>
          <w:szCs w:val="21"/>
        </w:rPr>
        <w:t>内任一月份依法缴纳税收的凭据，以及缴纳社会保险的凭据（专用收据或社会保险的凭据。依法免税或不需要缴纳社会保障资金的供应商，应提供相应文件证明）；</w:t>
      </w:r>
    </w:p>
    <w:p>
      <w:pPr>
        <w:spacing w:line="410" w:lineRule="exact"/>
        <w:ind w:firstLine="420" w:firstLineChars="200"/>
        <w:rPr>
          <w:rFonts w:hint="eastAsia" w:ascii="微软雅黑" w:hAnsi="微软雅黑" w:cs="微软雅黑"/>
          <w:szCs w:val="21"/>
        </w:rPr>
      </w:pPr>
      <w:r>
        <w:rPr>
          <w:rFonts w:hint="eastAsia" w:ascii="微软雅黑" w:hAnsi="微软雅黑" w:cs="微软雅黑"/>
          <w:szCs w:val="21"/>
        </w:rPr>
        <w:t>（5）</w:t>
      </w:r>
      <w:r>
        <w:rPr>
          <w:rFonts w:hint="eastAsia"/>
        </w:rPr>
        <w:t>参加</w:t>
      </w:r>
      <w:r>
        <w:rPr>
          <w:rFonts w:hint="eastAsia" w:ascii="微软雅黑" w:hAnsi="微软雅黑" w:cs="微软雅黑"/>
        </w:rPr>
        <w:t>本次采购活动2018年</w:t>
      </w:r>
      <w:r>
        <w:rPr>
          <w:rFonts w:hint="eastAsia" w:ascii="微软雅黑" w:hAnsi="微软雅黑" w:cs="微软雅黑"/>
          <w:lang w:val="en-US" w:eastAsia="zh-CN"/>
        </w:rPr>
        <w:t>9</w:t>
      </w:r>
      <w:r>
        <w:rPr>
          <w:rFonts w:hint="eastAsia" w:ascii="微软雅黑" w:hAnsi="微软雅黑" w:cs="微软雅黑"/>
        </w:rPr>
        <w:t>月1日至2021年</w:t>
      </w:r>
      <w:r>
        <w:rPr>
          <w:rFonts w:hint="eastAsia" w:ascii="微软雅黑" w:hAnsi="微软雅黑" w:cs="微软雅黑"/>
          <w:lang w:val="en-US" w:eastAsia="zh-CN"/>
        </w:rPr>
        <w:t>9</w:t>
      </w:r>
      <w:r>
        <w:rPr>
          <w:rFonts w:hint="eastAsia" w:ascii="微软雅黑" w:hAnsi="微软雅黑" w:cs="微软雅黑"/>
        </w:rPr>
        <w:t>月1日内，在经营活动中没有重大违法记录（提供参加本次采购活动前3年内在经营活动中没有重大违法记录的书面声明）</w:t>
      </w:r>
      <w:r>
        <w:rPr>
          <w:rFonts w:hint="eastAsia" w:ascii="微软雅黑" w:hAnsi="微软雅黑" w:cs="微软雅黑"/>
          <w:szCs w:val="21"/>
        </w:rPr>
        <w:t>；</w:t>
      </w:r>
    </w:p>
    <w:p>
      <w:pPr>
        <w:spacing w:line="410" w:lineRule="exact"/>
        <w:ind w:firstLine="420" w:firstLineChars="200"/>
        <w:rPr>
          <w:rFonts w:hint="eastAsia" w:ascii="微软雅黑" w:hAnsi="微软雅黑" w:cs="微软雅黑"/>
          <w:szCs w:val="21"/>
        </w:rPr>
      </w:pPr>
      <w:r>
        <w:rPr>
          <w:rFonts w:hint="eastAsia" w:ascii="微软雅黑" w:hAnsi="微软雅黑" w:cs="微软雅黑"/>
          <w:szCs w:val="21"/>
        </w:rPr>
        <w:t>（6）供应商须提供法定代表人授权书原件、法定代表人身份证复印件、授权代表身份证复印件（如果是法定代表人直接参与</w:t>
      </w:r>
      <w:r>
        <w:rPr>
          <w:rFonts w:hint="eastAsia" w:ascii="微软雅黑" w:hAnsi="微软雅黑" w:cs="微软雅黑"/>
          <w:szCs w:val="21"/>
          <w:lang w:eastAsia="zh-CN"/>
        </w:rPr>
        <w:t>投标</w:t>
      </w:r>
      <w:r>
        <w:rPr>
          <w:rFonts w:hint="eastAsia" w:ascii="微软雅黑" w:hAnsi="微软雅黑" w:cs="微软雅黑"/>
          <w:szCs w:val="21"/>
        </w:rPr>
        <w:t>的可以不提供授权书）。</w:t>
      </w:r>
    </w:p>
    <w:p>
      <w:pPr>
        <w:spacing w:line="410" w:lineRule="exact"/>
        <w:rPr>
          <w:rFonts w:hint="eastAsia" w:ascii="微软雅黑" w:hAnsi="微软雅黑" w:cs="微软雅黑"/>
          <w:szCs w:val="21"/>
        </w:rPr>
      </w:pPr>
      <w:r>
        <w:rPr>
          <w:rFonts w:hint="eastAsia" w:ascii="微软雅黑" w:hAnsi="微软雅黑" w:cs="微软雅黑"/>
          <w:szCs w:val="21"/>
        </w:rPr>
        <w:t>2.落实政府采购政策需满足的资格要求：非专门面向中小企业、监狱企业、残疾人福利性单位采购的项目。</w:t>
      </w:r>
    </w:p>
    <w:p>
      <w:pPr>
        <w:spacing w:line="410" w:lineRule="exact"/>
        <w:rPr>
          <w:rFonts w:hint="eastAsia" w:ascii="微软雅黑" w:hAnsi="微软雅黑" w:cs="微软雅黑"/>
          <w:color w:val="auto"/>
          <w:szCs w:val="21"/>
        </w:rPr>
      </w:pPr>
      <w:r>
        <w:rPr>
          <w:rFonts w:hint="eastAsia" w:ascii="微软雅黑" w:hAnsi="微软雅黑" w:cs="微软雅黑"/>
          <w:szCs w:val="21"/>
        </w:rPr>
        <w:t>3.本项</w:t>
      </w:r>
      <w:r>
        <w:rPr>
          <w:rFonts w:hint="eastAsia" w:ascii="微软雅黑" w:hAnsi="微软雅黑" w:cs="微软雅黑"/>
          <w:color w:val="auto"/>
          <w:szCs w:val="21"/>
        </w:rPr>
        <w:t>目的特定资格要求：</w:t>
      </w:r>
    </w:p>
    <w:p>
      <w:pPr>
        <w:pStyle w:val="7"/>
        <w:spacing w:line="410" w:lineRule="exact"/>
        <w:ind w:left="0" w:leftChars="0" w:firstLine="420" w:firstLineChars="200"/>
        <w:rPr>
          <w:rFonts w:hint="eastAsia" w:ascii="微软雅黑" w:hAnsi="微软雅黑" w:cs="微软雅黑"/>
          <w:b w:val="0"/>
          <w:bCs w:val="0"/>
          <w:color w:val="auto"/>
          <w:szCs w:val="21"/>
        </w:rPr>
      </w:pPr>
      <w:r>
        <w:rPr>
          <w:rFonts w:hint="eastAsia" w:ascii="微软雅黑" w:hAnsi="微软雅黑" w:cs="微软雅黑"/>
          <w:b w:val="0"/>
          <w:bCs w:val="0"/>
          <w:color w:val="auto"/>
          <w:szCs w:val="21"/>
        </w:rPr>
        <w:t xml:space="preserve">3.1具有建筑机电安装工程专业承包二级（含）以上资质（在有效期内）； </w:t>
      </w:r>
    </w:p>
    <w:p>
      <w:pPr>
        <w:pStyle w:val="7"/>
        <w:spacing w:line="410" w:lineRule="exact"/>
        <w:ind w:left="0" w:leftChars="0" w:firstLine="420" w:firstLineChars="200"/>
        <w:rPr>
          <w:rFonts w:hint="eastAsia" w:ascii="微软雅黑" w:hAnsi="微软雅黑" w:cs="微软雅黑"/>
          <w:b w:val="0"/>
          <w:bCs w:val="0"/>
          <w:color w:val="auto"/>
          <w:szCs w:val="21"/>
        </w:rPr>
      </w:pPr>
      <w:r>
        <w:rPr>
          <w:rFonts w:hint="eastAsia" w:ascii="微软雅黑" w:hAnsi="微软雅黑" w:cs="微软雅黑"/>
          <w:b w:val="0"/>
          <w:bCs w:val="0"/>
          <w:color w:val="auto"/>
          <w:szCs w:val="21"/>
        </w:rPr>
        <w:t>3.2投标人有安全生产许可证，且在有效期内；</w:t>
      </w:r>
    </w:p>
    <w:p>
      <w:pPr>
        <w:pStyle w:val="7"/>
        <w:spacing w:line="410" w:lineRule="exact"/>
        <w:ind w:left="0" w:leftChars="0" w:firstLine="420" w:firstLineChars="200"/>
        <w:rPr>
          <w:rFonts w:hint="eastAsia" w:ascii="微软雅黑" w:hAnsi="微软雅黑" w:cs="微软雅黑"/>
          <w:b w:val="0"/>
          <w:bCs w:val="0"/>
          <w:color w:val="auto"/>
          <w:szCs w:val="21"/>
        </w:rPr>
      </w:pPr>
      <w:r>
        <w:rPr>
          <w:rFonts w:hint="eastAsia" w:ascii="微软雅黑" w:hAnsi="微软雅黑" w:cs="微软雅黑"/>
          <w:b w:val="0"/>
          <w:bCs w:val="0"/>
          <w:color w:val="auto"/>
          <w:szCs w:val="21"/>
        </w:rPr>
        <w:t>3.3项目负责人须具备有效期内的建设行政主管部门核发的机电工程专业注册建造师二级及以上证书，并且取得有效的安全生产考核合格证（B类证）。</w:t>
      </w:r>
    </w:p>
    <w:p>
      <w:pPr>
        <w:pStyle w:val="7"/>
        <w:spacing w:line="410" w:lineRule="exact"/>
        <w:ind w:left="0" w:leftChars="0" w:firstLine="420" w:firstLineChars="200"/>
        <w:rPr>
          <w:rFonts w:hint="eastAsia" w:ascii="微软雅黑" w:hAnsi="微软雅黑" w:cs="微软雅黑"/>
          <w:b w:val="0"/>
          <w:bCs w:val="0"/>
          <w:color w:val="auto"/>
          <w:szCs w:val="21"/>
        </w:rPr>
      </w:pPr>
      <w:r>
        <w:rPr>
          <w:rFonts w:hint="eastAsia" w:ascii="微软雅黑" w:hAnsi="微软雅黑" w:cs="微软雅黑"/>
          <w:b w:val="0"/>
          <w:bCs w:val="0"/>
          <w:color w:val="auto"/>
          <w:szCs w:val="21"/>
        </w:rPr>
        <w:t>3.4需提供项目负责人社保机构出具近6个月（2021年2月至2021年7月）投标申请人为其缴纳的养老保险缴费证明材料（证明材料有社保中心章或社保中心参保缴费证明电子专用章）；</w:t>
      </w:r>
    </w:p>
    <w:p>
      <w:pPr>
        <w:pStyle w:val="7"/>
        <w:spacing w:line="410" w:lineRule="exact"/>
        <w:ind w:left="0" w:leftChars="0" w:firstLine="420" w:firstLineChars="200"/>
        <w:rPr>
          <w:rFonts w:hint="eastAsia" w:ascii="微软雅黑" w:hAnsi="微软雅黑" w:cs="微软雅黑"/>
          <w:szCs w:val="21"/>
        </w:rPr>
      </w:pPr>
      <w:r>
        <w:rPr>
          <w:rFonts w:hint="eastAsia" w:ascii="微软雅黑" w:hAnsi="微软雅黑" w:cs="微软雅黑"/>
          <w:szCs w:val="21"/>
        </w:rPr>
        <w:t>4.本次磋商不进行联合体响应，成交后不转包、分包。</w:t>
      </w:r>
    </w:p>
    <w:p>
      <w:pPr>
        <w:pStyle w:val="6"/>
        <w:spacing w:after="0" w:line="410" w:lineRule="exact"/>
        <w:ind w:left="0" w:leftChars="0" w:right="0" w:rightChars="0"/>
        <w:rPr>
          <w:rFonts w:hint="eastAsia" w:ascii="微软雅黑" w:hAnsi="微软雅黑" w:cs="微软雅黑"/>
          <w:szCs w:val="21"/>
        </w:rPr>
      </w:pPr>
      <w:r>
        <w:rPr>
          <w:rFonts w:hint="eastAsia" w:ascii="微软雅黑" w:hAnsi="微软雅黑" w:cs="微软雅黑"/>
          <w:szCs w:val="21"/>
        </w:rPr>
        <w:t>5.拒绝下述供应商参加本次采购活动:</w:t>
      </w:r>
    </w:p>
    <w:p>
      <w:pPr>
        <w:pStyle w:val="6"/>
        <w:spacing w:after="0" w:line="410" w:lineRule="exact"/>
        <w:ind w:left="0" w:leftChars="0" w:right="0" w:rightChars="0" w:firstLine="420" w:firstLineChars="200"/>
        <w:rPr>
          <w:rFonts w:hint="eastAsia" w:ascii="微软雅黑" w:hAnsi="微软雅黑" w:cs="微软雅黑"/>
          <w:szCs w:val="21"/>
        </w:rPr>
      </w:pPr>
      <w:r>
        <w:rPr>
          <w:rFonts w:hint="eastAsia" w:ascii="微软雅黑" w:hAnsi="微软雅黑" w:cs="微软雅黑"/>
          <w:szCs w:val="21"/>
        </w:rPr>
        <w:t>5.1为采购项目提供整体设计、规范编制或者项目管理、监理、检测等服务的；</w:t>
      </w:r>
    </w:p>
    <w:p>
      <w:pPr>
        <w:pStyle w:val="6"/>
        <w:spacing w:after="0" w:line="410" w:lineRule="exact"/>
        <w:ind w:left="0" w:leftChars="0" w:right="0" w:rightChars="0" w:firstLine="420" w:firstLineChars="200"/>
        <w:rPr>
          <w:rFonts w:hint="eastAsia" w:ascii="微软雅黑" w:hAnsi="微软雅黑" w:cs="微软雅黑"/>
          <w:szCs w:val="21"/>
        </w:rPr>
      </w:pPr>
      <w:r>
        <w:rPr>
          <w:rFonts w:hint="eastAsia" w:ascii="微软雅黑" w:hAnsi="微软雅黑" w:cs="微软雅黑"/>
          <w:szCs w:val="21"/>
        </w:rPr>
        <w:t>5.2供应商单位负责人为同一人或者存在直接控股、管理关系的不同供应商，不得参加同一合同项下的采购活动；</w:t>
      </w:r>
    </w:p>
    <w:p>
      <w:pPr>
        <w:pStyle w:val="6"/>
        <w:spacing w:after="0" w:line="410" w:lineRule="exact"/>
        <w:ind w:left="0" w:leftChars="0" w:right="0" w:rightChars="0" w:firstLine="420" w:firstLineChars="200"/>
        <w:rPr>
          <w:rFonts w:hint="eastAsia" w:ascii="微软雅黑" w:hAnsi="微软雅黑" w:cs="微软雅黑"/>
          <w:szCs w:val="21"/>
        </w:rPr>
      </w:pPr>
      <w:r>
        <w:rPr>
          <w:rFonts w:hint="eastAsia" w:ascii="微软雅黑" w:hAnsi="微软雅黑" w:cs="微软雅黑"/>
          <w:szCs w:val="21"/>
        </w:rPr>
        <w:t>5.3被“信用中国”网站(www.creditchina.gov.cn)或中国政府采购网(www.ccgp.gov.cn)列入失信被执行人、重大税收违法案件当事人、政府采购严重违法失信行为记录名单的。</w:t>
      </w:r>
    </w:p>
    <w:p>
      <w:pPr>
        <w:pStyle w:val="4"/>
        <w:spacing w:before="0" w:after="0" w:line="400" w:lineRule="exact"/>
        <w:jc w:val="left"/>
        <w:rPr>
          <w:rFonts w:hint="eastAsia" w:ascii="微软雅黑" w:hAnsi="微软雅黑" w:cs="微软雅黑"/>
          <w:bCs w:val="0"/>
          <w:sz w:val="21"/>
          <w:szCs w:val="21"/>
        </w:rPr>
      </w:pPr>
      <w:bookmarkStart w:id="18" w:name="_Toc31739"/>
      <w:bookmarkStart w:id="19" w:name="_Toc28061"/>
      <w:r>
        <w:rPr>
          <w:rFonts w:hint="eastAsia" w:ascii="微软雅黑" w:hAnsi="微软雅黑" w:cs="微软雅黑"/>
          <w:bCs w:val="0"/>
          <w:sz w:val="21"/>
          <w:szCs w:val="21"/>
        </w:rPr>
        <w:t>三、获取招标文件</w:t>
      </w:r>
      <w:bookmarkEnd w:id="14"/>
      <w:bookmarkEnd w:id="15"/>
      <w:bookmarkEnd w:id="16"/>
      <w:bookmarkEnd w:id="17"/>
      <w:bookmarkEnd w:id="18"/>
      <w:bookmarkEnd w:id="19"/>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color w:val="auto"/>
          <w:sz w:val="21"/>
          <w:szCs w:val="21"/>
        </w:rPr>
        <w:t>时间：202</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rPr>
        <w:t>年</w:t>
      </w:r>
      <w:r>
        <w:rPr>
          <w:rFonts w:hint="eastAsia" w:ascii="微软雅黑" w:hAnsi="微软雅黑" w:eastAsia="微软雅黑" w:cs="微软雅黑"/>
          <w:color w:val="auto"/>
          <w:sz w:val="21"/>
          <w:szCs w:val="21"/>
          <w:lang w:val="en-US" w:eastAsia="zh-CN"/>
        </w:rPr>
        <w:t>09</w:t>
      </w:r>
      <w:r>
        <w:rPr>
          <w:rFonts w:hint="eastAsia" w:ascii="微软雅黑" w:hAnsi="微软雅黑" w:eastAsia="微软雅黑" w:cs="微软雅黑"/>
          <w:color w:val="auto"/>
          <w:sz w:val="21"/>
          <w:szCs w:val="21"/>
        </w:rPr>
        <w:t>月</w:t>
      </w:r>
      <w:r>
        <w:rPr>
          <w:rFonts w:hint="eastAsia" w:ascii="微软雅黑" w:hAnsi="微软雅黑" w:eastAsia="微软雅黑" w:cs="微软雅黑"/>
          <w:color w:val="auto"/>
          <w:sz w:val="21"/>
          <w:szCs w:val="21"/>
          <w:lang w:val="en-US" w:eastAsia="zh-CN"/>
        </w:rPr>
        <w:t>03</w:t>
      </w:r>
      <w:r>
        <w:rPr>
          <w:rFonts w:hint="eastAsia" w:ascii="微软雅黑" w:hAnsi="微软雅黑" w:eastAsia="微软雅黑" w:cs="微软雅黑"/>
          <w:color w:val="auto"/>
          <w:sz w:val="21"/>
          <w:szCs w:val="21"/>
        </w:rPr>
        <w:t>日至202</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rPr>
        <w:t>年</w:t>
      </w:r>
      <w:r>
        <w:rPr>
          <w:rFonts w:hint="eastAsia" w:ascii="微软雅黑" w:hAnsi="微软雅黑" w:eastAsia="微软雅黑" w:cs="微软雅黑"/>
          <w:color w:val="auto"/>
          <w:sz w:val="21"/>
          <w:szCs w:val="21"/>
          <w:lang w:val="en-US" w:eastAsia="zh-CN"/>
        </w:rPr>
        <w:t>09</w:t>
      </w:r>
      <w:r>
        <w:rPr>
          <w:rFonts w:hint="eastAsia" w:ascii="微软雅黑" w:hAnsi="微软雅黑" w:eastAsia="微软雅黑" w:cs="微软雅黑"/>
          <w:color w:val="auto"/>
          <w:sz w:val="21"/>
          <w:szCs w:val="21"/>
        </w:rPr>
        <w:t>月</w:t>
      </w:r>
      <w:r>
        <w:rPr>
          <w:rFonts w:hint="eastAsia" w:ascii="微软雅黑" w:hAnsi="微软雅黑" w:eastAsia="微软雅黑" w:cs="微软雅黑"/>
          <w:color w:val="auto"/>
          <w:sz w:val="21"/>
          <w:szCs w:val="21"/>
          <w:lang w:val="en-US" w:eastAsia="zh-CN"/>
        </w:rPr>
        <w:t>10</w:t>
      </w:r>
      <w:r>
        <w:rPr>
          <w:rFonts w:hint="eastAsia" w:ascii="微软雅黑" w:hAnsi="微软雅黑" w:eastAsia="微软雅黑" w:cs="微软雅黑"/>
          <w:color w:val="auto"/>
          <w:sz w:val="21"/>
          <w:szCs w:val="21"/>
        </w:rPr>
        <w:t>日，每天上午09:00至11:30，下午</w:t>
      </w:r>
      <w:r>
        <w:rPr>
          <w:rFonts w:hint="eastAsia" w:ascii="微软雅黑" w:hAnsi="微软雅黑" w:eastAsia="微软雅黑" w:cs="微软雅黑"/>
          <w:sz w:val="21"/>
          <w:szCs w:val="21"/>
        </w:rPr>
        <w:t>13:30至17:00（北京时间，法定节假日除外）</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地点：南京市雨花台区软件大道109号（雨花客厅）2幢909室</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17"/>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售价：人民币</w:t>
      </w:r>
      <w:r>
        <w:rPr>
          <w:rFonts w:hint="eastAsia" w:ascii="微软雅黑" w:hAnsi="微软雅黑" w:eastAsia="微软雅黑" w:cs="微软雅黑"/>
          <w:color w:val="auto"/>
          <w:kern w:val="2"/>
          <w:sz w:val="21"/>
          <w:szCs w:val="21"/>
          <w:lang w:val="en-US" w:eastAsia="zh-CN" w:bidi="ar-SA"/>
        </w:rPr>
        <w:t>500元</w:t>
      </w:r>
      <w:r>
        <w:rPr>
          <w:rFonts w:hint="eastAsia" w:ascii="微软雅黑" w:hAnsi="微软雅黑" w:eastAsia="微软雅黑" w:cs="微软雅黑"/>
          <w:color w:val="auto"/>
          <w:sz w:val="21"/>
          <w:szCs w:val="21"/>
        </w:rPr>
        <w:t>整，采购文件售后一概不退。</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本公司对公支付宝付款码</w:t>
      </w:r>
      <w:r>
        <w:rPr>
          <w:rFonts w:hint="eastAsia" w:ascii="微软雅黑" w:hAnsi="微软雅黑" w:eastAsia="微软雅黑" w:cs="微软雅黑"/>
          <w:sz w:val="21"/>
          <w:szCs w:val="21"/>
          <w:lang w:eastAsia="zh-CN"/>
        </w:rPr>
        <w:t>见附件</w:t>
      </w:r>
      <w:r>
        <w:rPr>
          <w:rFonts w:hint="eastAsia" w:ascii="微软雅黑" w:hAnsi="微软雅黑" w:eastAsia="微软雅黑" w:cs="微软雅黑"/>
          <w:sz w:val="21"/>
          <w:szCs w:val="21"/>
        </w:rPr>
        <w:t>：（转账时请务必备注公司名</w:t>
      </w:r>
      <w:r>
        <w:rPr>
          <w:rFonts w:hint="eastAsia" w:ascii="微软雅黑" w:hAnsi="微软雅黑" w:eastAsia="微软雅黑" w:cs="微软雅黑"/>
          <w:b w:val="0"/>
          <w:bCs w:val="0"/>
          <w:color w:val="auto"/>
          <w:sz w:val="21"/>
          <w:szCs w:val="21"/>
        </w:rPr>
        <w:t>称+</w:t>
      </w:r>
      <w:r>
        <w:rPr>
          <w:rFonts w:hint="eastAsia" w:ascii="微软雅黑" w:hAnsi="微软雅黑" w:eastAsia="微软雅黑" w:cs="微软雅黑"/>
          <w:b w:val="0"/>
          <w:bCs w:val="0"/>
          <w:color w:val="auto"/>
          <w:sz w:val="21"/>
          <w:szCs w:val="21"/>
          <w:lang w:eastAsia="zh-CN"/>
        </w:rPr>
        <w:t>525B2</w:t>
      </w:r>
      <w:r>
        <w:rPr>
          <w:rFonts w:hint="eastAsia" w:ascii="微软雅黑" w:hAnsi="微软雅黑" w:eastAsia="微软雅黑" w:cs="微软雅黑"/>
          <w:b w:val="0"/>
          <w:bCs w:val="0"/>
          <w:color w:val="auto"/>
          <w:sz w:val="21"/>
          <w:szCs w:val="21"/>
        </w:rPr>
        <w:t>，如有其他支</w:t>
      </w:r>
      <w:r>
        <w:rPr>
          <w:rFonts w:hint="eastAsia" w:ascii="微软雅黑" w:hAnsi="微软雅黑" w:eastAsia="微软雅黑" w:cs="微软雅黑"/>
          <w:sz w:val="21"/>
          <w:szCs w:val="21"/>
        </w:rPr>
        <w:t>付方式请与我公司联系，联系电话为：025-83609978）</w:t>
      </w:r>
    </w:p>
    <w:p>
      <w:pPr>
        <w:pStyle w:val="17"/>
        <w:spacing w:before="0" w:beforeAutospacing="0" w:after="0" w:afterAutospacing="0" w:line="240" w:lineRule="auto"/>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drawing>
          <wp:inline distT="0" distB="0" distL="114300" distR="114300">
            <wp:extent cx="1300480" cy="2023110"/>
            <wp:effectExtent l="0" t="0" r="13970" b="15240"/>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4"/>
                    <a:stretch>
                      <a:fillRect/>
                    </a:stretch>
                  </pic:blipFill>
                  <pic:spPr>
                    <a:xfrm>
                      <a:off x="0" y="0"/>
                      <a:ext cx="1300480" cy="2023110"/>
                    </a:xfrm>
                    <a:prstGeom prst="rect">
                      <a:avLst/>
                    </a:prstGeom>
                  </pic:spPr>
                </pic:pic>
              </a:graphicData>
            </a:graphic>
          </wp:inline>
        </w:drawing>
      </w:r>
      <w:bookmarkStart w:id="47" w:name="_GoBack"/>
      <w:bookmarkEnd w:id="47"/>
    </w:p>
    <w:p>
      <w:pPr>
        <w:pStyle w:val="4"/>
        <w:spacing w:before="0" w:after="0" w:line="400" w:lineRule="exact"/>
        <w:jc w:val="left"/>
        <w:rPr>
          <w:rFonts w:hint="eastAsia" w:ascii="微软雅黑" w:hAnsi="微软雅黑" w:cs="微软雅黑"/>
          <w:bCs/>
          <w:sz w:val="21"/>
          <w:szCs w:val="21"/>
        </w:rPr>
      </w:pPr>
      <w:bookmarkStart w:id="20" w:name="_Toc28359082"/>
      <w:bookmarkStart w:id="21" w:name="_Toc28359005"/>
      <w:bookmarkStart w:id="22" w:name="_Toc35393624"/>
      <w:bookmarkStart w:id="23" w:name="_Toc35393793"/>
      <w:bookmarkStart w:id="24" w:name="_Toc19579"/>
      <w:r>
        <w:rPr>
          <w:rFonts w:hint="eastAsia" w:ascii="微软雅黑" w:hAnsi="微软雅黑" w:cs="微软雅黑"/>
          <w:bCs/>
          <w:sz w:val="21"/>
          <w:szCs w:val="21"/>
        </w:rPr>
        <w:t>四、提交投标文件</w:t>
      </w:r>
      <w:bookmarkEnd w:id="20"/>
      <w:bookmarkEnd w:id="21"/>
      <w:r>
        <w:rPr>
          <w:rFonts w:hint="eastAsia" w:ascii="微软雅黑" w:hAnsi="微软雅黑" w:cs="微软雅黑"/>
          <w:bCs/>
          <w:sz w:val="21"/>
          <w:szCs w:val="21"/>
        </w:rPr>
        <w:t>截止时间、开标时间和地点</w:t>
      </w:r>
      <w:bookmarkEnd w:id="22"/>
      <w:bookmarkEnd w:id="23"/>
      <w:bookmarkEnd w:id="24"/>
    </w:p>
    <w:p>
      <w:pPr>
        <w:pStyle w:val="17"/>
        <w:spacing w:before="0" w:beforeAutospacing="0" w:after="0" w:afterAutospacing="0" w:line="400" w:lineRule="exact"/>
        <w:ind w:firstLine="480"/>
        <w:rPr>
          <w:rFonts w:hint="eastAsia" w:ascii="微软雅黑" w:hAnsi="微软雅黑" w:eastAsia="微软雅黑" w:cs="微软雅黑"/>
          <w:sz w:val="21"/>
          <w:szCs w:val="21"/>
        </w:rPr>
      </w:pPr>
      <w:bookmarkStart w:id="25" w:name="_Toc28359007"/>
      <w:bookmarkStart w:id="26" w:name="_Toc35393794"/>
      <w:bookmarkStart w:id="27" w:name="_Toc28359084"/>
      <w:bookmarkStart w:id="28" w:name="_Toc35393625"/>
      <w:r>
        <w:rPr>
          <w:rFonts w:hint="eastAsia" w:ascii="微软雅黑" w:hAnsi="微软雅黑" w:eastAsia="微软雅黑" w:cs="微软雅黑"/>
          <w:color w:val="auto"/>
          <w:sz w:val="21"/>
          <w:szCs w:val="21"/>
          <w:highlight w:val="none"/>
          <w:lang w:eastAsia="zh-CN"/>
        </w:rPr>
        <w:t>2021年09月24日</w:t>
      </w:r>
      <w:r>
        <w:rPr>
          <w:rFonts w:hint="eastAsia" w:ascii="微软雅黑" w:hAnsi="微软雅黑" w:eastAsia="微软雅黑" w:cs="微软雅黑"/>
          <w:sz w:val="21"/>
          <w:szCs w:val="21"/>
          <w:lang w:eastAsia="zh-CN"/>
        </w:rPr>
        <w:t>14点30分</w:t>
      </w:r>
      <w:r>
        <w:rPr>
          <w:rFonts w:hint="eastAsia" w:ascii="微软雅黑" w:hAnsi="微软雅黑" w:eastAsia="微软雅黑" w:cs="微软雅黑"/>
          <w:sz w:val="21"/>
          <w:szCs w:val="21"/>
        </w:rPr>
        <w:t>（北京时间）</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地点：南京市雨花台区软件大道109号（雨花客厅）2幢909开标大厅</w:t>
      </w:r>
    </w:p>
    <w:p>
      <w:pPr>
        <w:pStyle w:val="4"/>
        <w:spacing w:before="0" w:after="0" w:line="400" w:lineRule="exact"/>
        <w:jc w:val="left"/>
        <w:rPr>
          <w:rFonts w:hint="eastAsia" w:ascii="微软雅黑" w:hAnsi="微软雅黑" w:cs="微软雅黑"/>
          <w:bCs w:val="0"/>
          <w:sz w:val="21"/>
          <w:szCs w:val="21"/>
        </w:rPr>
      </w:pPr>
      <w:bookmarkStart w:id="29" w:name="_Toc20706"/>
      <w:bookmarkStart w:id="30" w:name="_Toc22395"/>
      <w:r>
        <w:rPr>
          <w:rFonts w:hint="eastAsia" w:ascii="微软雅黑" w:hAnsi="微软雅黑" w:cs="微软雅黑"/>
          <w:bCs w:val="0"/>
          <w:sz w:val="21"/>
          <w:szCs w:val="21"/>
        </w:rPr>
        <w:t>五、公告期限</w:t>
      </w:r>
      <w:bookmarkEnd w:id="25"/>
      <w:bookmarkEnd w:id="26"/>
      <w:bookmarkEnd w:id="27"/>
      <w:bookmarkEnd w:id="28"/>
      <w:bookmarkEnd w:id="29"/>
      <w:bookmarkEnd w:id="30"/>
    </w:p>
    <w:p>
      <w:pPr>
        <w:pStyle w:val="17"/>
        <w:spacing w:before="0" w:beforeAutospacing="0" w:after="0" w:afterAutospacing="0" w:line="400" w:lineRule="exact"/>
        <w:ind w:firstLine="480"/>
        <w:rPr>
          <w:rFonts w:hint="eastAsia" w:ascii="微软雅黑" w:hAnsi="微软雅黑" w:eastAsia="微软雅黑" w:cs="微软雅黑"/>
          <w:sz w:val="21"/>
          <w:szCs w:val="21"/>
        </w:rPr>
      </w:pPr>
      <w:bookmarkStart w:id="31" w:name="_Toc35393795"/>
      <w:bookmarkStart w:id="32" w:name="_Toc35393626"/>
      <w:r>
        <w:rPr>
          <w:rFonts w:hint="eastAsia" w:ascii="微软雅黑" w:hAnsi="微软雅黑" w:eastAsia="微软雅黑" w:cs="微软雅黑"/>
          <w:sz w:val="21"/>
          <w:szCs w:val="21"/>
        </w:rPr>
        <w:t>自本公告发布之日起5个工作日。</w:t>
      </w:r>
    </w:p>
    <w:p>
      <w:pPr>
        <w:pStyle w:val="4"/>
        <w:spacing w:before="0" w:after="0" w:line="400" w:lineRule="exact"/>
        <w:jc w:val="left"/>
        <w:rPr>
          <w:rFonts w:hint="eastAsia" w:ascii="微软雅黑" w:hAnsi="微软雅黑" w:cs="微软雅黑"/>
          <w:bCs w:val="0"/>
          <w:sz w:val="21"/>
          <w:szCs w:val="21"/>
        </w:rPr>
      </w:pPr>
      <w:bookmarkStart w:id="33" w:name="_Toc28122"/>
      <w:bookmarkStart w:id="34" w:name="_Toc24098"/>
      <w:r>
        <w:rPr>
          <w:rFonts w:hint="eastAsia" w:ascii="微软雅黑" w:hAnsi="微软雅黑" w:cs="微软雅黑"/>
          <w:bCs w:val="0"/>
          <w:sz w:val="21"/>
          <w:szCs w:val="21"/>
        </w:rPr>
        <w:t>六、其他补充事宜</w:t>
      </w:r>
      <w:bookmarkEnd w:id="31"/>
      <w:bookmarkEnd w:id="32"/>
      <w:bookmarkEnd w:id="33"/>
      <w:bookmarkEnd w:id="34"/>
    </w:p>
    <w:p>
      <w:pPr>
        <w:spacing w:line="420" w:lineRule="exact"/>
        <w:ind w:firstLine="420" w:firstLineChars="200"/>
        <w:rPr>
          <w:rFonts w:hint="eastAsia" w:ascii="微软雅黑" w:hAnsi="微软雅黑" w:cs="微软雅黑"/>
          <w:szCs w:val="21"/>
          <w:highlight w:val="none"/>
        </w:rPr>
      </w:pPr>
      <w:bookmarkStart w:id="35" w:name="_Toc28359085"/>
      <w:bookmarkStart w:id="36" w:name="_Toc35393627"/>
      <w:bookmarkStart w:id="37" w:name="_Toc28359008"/>
      <w:bookmarkStart w:id="38" w:name="_Toc35393796"/>
      <w:r>
        <w:rPr>
          <w:rFonts w:hint="eastAsia" w:ascii="微软雅黑" w:hAnsi="微软雅黑" w:cs="微软雅黑"/>
          <w:szCs w:val="21"/>
          <w:highlight w:val="none"/>
        </w:rPr>
        <w:t>1、现场勘察</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现场勘察时间：2021年</w:t>
      </w:r>
      <w:r>
        <w:rPr>
          <w:rFonts w:hint="eastAsia" w:ascii="微软雅黑" w:hAnsi="微软雅黑" w:cs="微软雅黑"/>
          <w:szCs w:val="21"/>
          <w:highlight w:val="none"/>
          <w:lang w:val="en-US" w:eastAsia="zh-CN"/>
        </w:rPr>
        <w:t>09</w:t>
      </w:r>
      <w:r>
        <w:rPr>
          <w:rFonts w:hint="eastAsia" w:ascii="微软雅黑" w:hAnsi="微软雅黑" w:cs="微软雅黑"/>
          <w:szCs w:val="21"/>
          <w:highlight w:val="none"/>
        </w:rPr>
        <w:t>月</w:t>
      </w:r>
      <w:r>
        <w:rPr>
          <w:rFonts w:hint="eastAsia" w:ascii="微软雅黑" w:hAnsi="微软雅黑" w:cs="微软雅黑"/>
          <w:szCs w:val="21"/>
          <w:highlight w:val="none"/>
          <w:lang w:val="en-US" w:eastAsia="zh-CN"/>
        </w:rPr>
        <w:t>14</w:t>
      </w:r>
      <w:r>
        <w:rPr>
          <w:rFonts w:hint="eastAsia" w:ascii="微软雅黑" w:hAnsi="微软雅黑" w:cs="微软雅黑"/>
          <w:szCs w:val="21"/>
          <w:highlight w:val="none"/>
        </w:rPr>
        <w:t>日16:30前</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地点：南京医科大学江宁校区医药实验动物中心综合楼（至少提前一</w:t>
      </w:r>
      <w:r>
        <w:rPr>
          <w:rFonts w:hint="eastAsia" w:ascii="微软雅黑" w:hAnsi="微软雅黑" w:cs="微软雅黑"/>
          <w:szCs w:val="21"/>
          <w:highlight w:val="none"/>
          <w:lang w:eastAsia="zh-CN"/>
        </w:rPr>
        <w:t>个工作日</w:t>
      </w:r>
      <w:r>
        <w:rPr>
          <w:rFonts w:hint="eastAsia" w:ascii="微软雅黑" w:hAnsi="微软雅黑" w:cs="微软雅黑"/>
          <w:szCs w:val="21"/>
          <w:highlight w:val="none"/>
        </w:rPr>
        <w:t>联系办理进校报备）</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联系人： 马贯中</w:t>
      </w:r>
      <w:r>
        <w:rPr>
          <w:rFonts w:hint="eastAsia" w:ascii="微软雅黑" w:hAnsi="微软雅黑" w:cs="微软雅黑"/>
          <w:szCs w:val="21"/>
          <w:highlight w:val="none"/>
          <w:lang w:val="en-US" w:eastAsia="zh-CN"/>
        </w:rPr>
        <w:t xml:space="preserve">  </w:t>
      </w:r>
      <w:r>
        <w:rPr>
          <w:rFonts w:hint="eastAsia" w:ascii="微软雅黑" w:hAnsi="微软雅黑" w:cs="微软雅黑"/>
          <w:szCs w:val="21"/>
          <w:highlight w:val="none"/>
        </w:rPr>
        <w:t xml:space="preserve">联系电话：025-86867156 </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供应商请携带现场勘察授权委托书自行踏勘现场，勘察现场所发生的费用及安全责任由供应商自行承担。</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请供应商务必对项目现场和周围环境进行仔细认真地踏勘，在随后的采购中，对现场资料和数据所作出的推论、解释和结论及由此造成的后果由供应商负责。</w:t>
      </w:r>
      <w:r>
        <w:rPr>
          <w:rFonts w:hint="eastAsia" w:ascii="微软雅黑" w:hAnsi="微软雅黑" w:cs="微软雅黑"/>
          <w:bCs/>
          <w:szCs w:val="21"/>
        </w:rPr>
        <w:t>因未勘查现场或勘查工作不详细的供应商中标后，不得以不完全了解现场情况为理由而向采购人提出任何索赔或其他要求，对此采购人不承担任何责任并将不作任何答复。</w:t>
      </w:r>
    </w:p>
    <w:p>
      <w:pPr>
        <w:spacing w:line="410" w:lineRule="exact"/>
        <w:ind w:firstLine="540"/>
        <w:rPr>
          <w:rFonts w:hint="eastAsia" w:ascii="微软雅黑" w:hAnsi="微软雅黑" w:cs="微软雅黑"/>
          <w:bCs/>
          <w:color w:val="auto"/>
          <w:szCs w:val="21"/>
          <w:lang w:val="en-US" w:eastAsia="zh-CN"/>
        </w:rPr>
      </w:pPr>
      <w:r>
        <w:rPr>
          <w:rFonts w:hint="eastAsia" w:ascii="微软雅黑" w:hAnsi="微软雅黑" w:cs="微软雅黑"/>
          <w:bCs/>
          <w:szCs w:val="21"/>
          <w:lang w:val="en-US" w:eastAsia="zh-CN"/>
        </w:rPr>
        <w:t>2、</w:t>
      </w:r>
      <w:r>
        <w:rPr>
          <w:rFonts w:hint="eastAsia" w:ascii="微软雅黑" w:hAnsi="微软雅黑" w:cs="微软雅黑"/>
          <w:bCs/>
          <w:szCs w:val="21"/>
        </w:rPr>
        <w:t>因疫情防控需要</w:t>
      </w:r>
      <w:r>
        <w:rPr>
          <w:rFonts w:hint="eastAsia" w:ascii="微软雅黑" w:hAnsi="微软雅黑" w:cs="微软雅黑"/>
          <w:bCs/>
          <w:szCs w:val="21"/>
          <w:lang w:eastAsia="zh-CN"/>
        </w:rPr>
        <w:t>，</w:t>
      </w:r>
      <w:r>
        <w:rPr>
          <w:rFonts w:hint="eastAsia" w:ascii="微软雅黑" w:hAnsi="微软雅黑" w:cs="微软雅黑"/>
          <w:bCs/>
          <w:szCs w:val="21"/>
        </w:rPr>
        <w:t>各</w:t>
      </w:r>
      <w:r>
        <w:rPr>
          <w:rFonts w:hint="eastAsia" w:ascii="微软雅黑" w:hAnsi="微软雅黑" w:cs="微软雅黑"/>
          <w:bCs/>
          <w:szCs w:val="21"/>
          <w:lang w:eastAsia="zh-CN"/>
        </w:rPr>
        <w:t>供应商可选择邮寄或现场送达方式递交投标文件，但必</w:t>
      </w:r>
      <w:r>
        <w:rPr>
          <w:rFonts w:hint="eastAsia" w:ascii="微软雅黑" w:hAnsi="微软雅黑" w:cs="微软雅黑"/>
          <w:bCs/>
          <w:szCs w:val="21"/>
        </w:rPr>
        <w:t>须在递交</w:t>
      </w:r>
      <w:r>
        <w:rPr>
          <w:rFonts w:hint="eastAsia" w:ascii="微软雅黑" w:hAnsi="微软雅黑" w:cs="微软雅黑"/>
          <w:bCs/>
          <w:szCs w:val="21"/>
          <w:lang w:eastAsia="zh-CN"/>
        </w:rPr>
        <w:t>投标</w:t>
      </w:r>
      <w:r>
        <w:rPr>
          <w:rFonts w:hint="eastAsia" w:ascii="微软雅黑" w:hAnsi="微软雅黑" w:cs="微软雅黑"/>
          <w:bCs/>
          <w:szCs w:val="21"/>
        </w:rPr>
        <w:t>文件截止时间前，将</w:t>
      </w:r>
      <w:r>
        <w:rPr>
          <w:rFonts w:hint="eastAsia" w:ascii="微软雅黑" w:hAnsi="微软雅黑" w:cs="微软雅黑"/>
          <w:bCs/>
          <w:szCs w:val="21"/>
          <w:lang w:eastAsia="zh-CN"/>
        </w:rPr>
        <w:t>投标</w:t>
      </w:r>
      <w:r>
        <w:rPr>
          <w:rFonts w:hint="eastAsia" w:ascii="微软雅黑" w:hAnsi="微软雅黑" w:cs="微软雅黑"/>
          <w:bCs/>
          <w:szCs w:val="21"/>
        </w:rPr>
        <w:t>文件密封好</w:t>
      </w:r>
      <w:r>
        <w:rPr>
          <w:rFonts w:hint="eastAsia" w:ascii="微软雅黑" w:hAnsi="微软雅黑" w:cs="微软雅黑"/>
          <w:bCs/>
          <w:szCs w:val="21"/>
          <w:lang w:eastAsia="zh-CN"/>
        </w:rPr>
        <w:t>送达</w:t>
      </w:r>
      <w:r>
        <w:rPr>
          <w:rFonts w:hint="eastAsia" w:ascii="微软雅黑" w:hAnsi="微软雅黑" w:cs="微软雅黑"/>
          <w:bCs/>
          <w:szCs w:val="21"/>
        </w:rPr>
        <w:t>，逾期送达或未密封，将被拒收。快递邮</w:t>
      </w:r>
      <w:r>
        <w:rPr>
          <w:rFonts w:hint="eastAsia" w:ascii="微软雅黑" w:hAnsi="微软雅黑" w:cs="微软雅黑"/>
          <w:bCs/>
          <w:szCs w:val="21"/>
          <w:lang w:eastAsia="zh-CN"/>
        </w:rPr>
        <w:t>寄（建议：顺丰或EMS），邮寄地址：江苏省南京市雨花台区软件大道109号（雨花客厅）</w:t>
      </w:r>
      <w:r>
        <w:rPr>
          <w:rFonts w:hint="eastAsia" w:ascii="微软雅黑" w:hAnsi="微软雅黑" w:cs="微软雅黑"/>
          <w:bCs/>
          <w:color w:val="auto"/>
          <w:szCs w:val="21"/>
          <w:lang w:eastAsia="zh-CN"/>
        </w:rPr>
        <w:t>2栋909室，邮编：2100</w:t>
      </w:r>
      <w:r>
        <w:rPr>
          <w:rFonts w:hint="eastAsia" w:ascii="微软雅黑" w:hAnsi="微软雅黑" w:cs="微软雅黑"/>
          <w:bCs/>
          <w:color w:val="auto"/>
          <w:szCs w:val="21"/>
          <w:lang w:val="en-US" w:eastAsia="zh-CN"/>
        </w:rPr>
        <w:t>12</w:t>
      </w:r>
      <w:r>
        <w:rPr>
          <w:rFonts w:hint="eastAsia" w:ascii="微软雅黑" w:hAnsi="微软雅黑" w:cs="微软雅黑"/>
          <w:bCs/>
          <w:color w:val="auto"/>
          <w:szCs w:val="21"/>
          <w:lang w:eastAsia="zh-CN"/>
        </w:rPr>
        <w:t xml:space="preserve"> ，收件人：徐雪，联系方式：025-8</w:t>
      </w:r>
      <w:r>
        <w:rPr>
          <w:rFonts w:hint="eastAsia" w:ascii="微软雅黑" w:hAnsi="微软雅黑" w:cs="微软雅黑"/>
          <w:bCs/>
          <w:color w:val="auto"/>
          <w:szCs w:val="21"/>
          <w:lang w:val="en-US" w:eastAsia="zh-CN"/>
        </w:rPr>
        <w:t>3609978</w:t>
      </w:r>
      <w:r>
        <w:rPr>
          <w:rFonts w:hint="eastAsia" w:ascii="微软雅黑" w:hAnsi="微软雅黑" w:cs="微软雅黑"/>
          <w:bCs/>
          <w:color w:val="auto"/>
          <w:szCs w:val="21"/>
          <w:lang w:eastAsia="zh-CN"/>
        </w:rPr>
        <w:t>/</w:t>
      </w:r>
      <w:r>
        <w:rPr>
          <w:rFonts w:hint="eastAsia" w:ascii="微软雅黑" w:hAnsi="微软雅黑" w:cs="微软雅黑"/>
          <w:bCs/>
          <w:color w:val="auto"/>
          <w:szCs w:val="21"/>
          <w:lang w:val="en-US" w:eastAsia="zh-CN"/>
        </w:rPr>
        <w:t>83609955</w:t>
      </w:r>
    </w:p>
    <w:p>
      <w:pPr>
        <w:spacing w:line="410" w:lineRule="exact"/>
        <w:ind w:firstLine="540"/>
        <w:rPr>
          <w:rFonts w:hint="eastAsia" w:ascii="微软雅黑" w:hAnsi="微软雅黑" w:cs="微软雅黑"/>
          <w:bCs/>
          <w:szCs w:val="21"/>
        </w:rPr>
      </w:pPr>
      <w:r>
        <w:rPr>
          <w:rFonts w:hint="eastAsia" w:ascii="微软雅黑" w:hAnsi="微软雅黑" w:cs="微软雅黑"/>
          <w:bCs/>
          <w:szCs w:val="21"/>
        </w:rPr>
        <w:t>供应商应充分考虑</w:t>
      </w:r>
      <w:r>
        <w:rPr>
          <w:rFonts w:hint="eastAsia" w:ascii="微软雅黑" w:hAnsi="微软雅黑" w:cs="微软雅黑"/>
          <w:bCs/>
          <w:szCs w:val="21"/>
          <w:lang w:eastAsia="zh-CN"/>
        </w:rPr>
        <w:t>投标文件</w:t>
      </w:r>
      <w:r>
        <w:rPr>
          <w:rFonts w:hint="eastAsia" w:ascii="微软雅黑" w:hAnsi="微软雅黑" w:cs="微软雅黑"/>
          <w:bCs/>
          <w:szCs w:val="21"/>
        </w:rPr>
        <w:t>邮寄在途时长，以及注重文件包装的严密性、防水性。供应商承诺：自行承担邮寄标书丢失、破损等风险,以及由此导致的流标、</w:t>
      </w:r>
      <w:r>
        <w:rPr>
          <w:rFonts w:hint="eastAsia" w:ascii="微软雅黑" w:hAnsi="微软雅黑" w:cs="微软雅黑"/>
          <w:bCs/>
          <w:szCs w:val="21"/>
          <w:lang w:eastAsia="zh-CN"/>
        </w:rPr>
        <w:t>投标</w:t>
      </w:r>
      <w:r>
        <w:rPr>
          <w:rFonts w:hint="eastAsia" w:ascii="微软雅黑" w:hAnsi="微软雅黑" w:cs="微软雅黑"/>
          <w:bCs/>
          <w:szCs w:val="21"/>
        </w:rPr>
        <w:t>被否决的后果。</w:t>
      </w:r>
    </w:p>
    <w:p>
      <w:pPr>
        <w:spacing w:line="410" w:lineRule="exact"/>
        <w:ind w:firstLine="540"/>
        <w:rPr>
          <w:rFonts w:hint="eastAsia" w:ascii="微软雅黑" w:hAnsi="微软雅黑" w:cs="微软雅黑"/>
          <w:bCs/>
          <w:szCs w:val="21"/>
        </w:rPr>
      </w:pPr>
      <w:r>
        <w:rPr>
          <w:rFonts w:hint="eastAsia" w:ascii="微软雅黑" w:hAnsi="微软雅黑" w:cs="微软雅黑"/>
          <w:bCs/>
          <w:szCs w:val="21"/>
          <w:lang w:eastAsia="zh-CN"/>
        </w:rPr>
        <w:t>评标</w:t>
      </w:r>
      <w:r>
        <w:rPr>
          <w:rFonts w:hint="eastAsia" w:ascii="微软雅黑" w:hAnsi="微软雅黑" w:cs="微软雅黑"/>
          <w:bCs/>
          <w:szCs w:val="21"/>
        </w:rPr>
        <w:t>过程中，受托人（被委托人）必须备好身份证原件和授权书原件（以便核查），并必须保持手机通讯和网络畅通。</w:t>
      </w:r>
    </w:p>
    <w:p>
      <w:pPr>
        <w:spacing w:line="410" w:lineRule="exact"/>
        <w:ind w:firstLine="540"/>
        <w:rPr>
          <w:rFonts w:hint="eastAsia" w:ascii="微软雅黑" w:hAnsi="微软雅黑" w:cs="微软雅黑"/>
          <w:bCs/>
          <w:szCs w:val="21"/>
        </w:rPr>
      </w:pPr>
      <w:r>
        <w:rPr>
          <w:rFonts w:hint="eastAsia" w:ascii="微软雅黑" w:hAnsi="微软雅黑" w:cs="微软雅黑"/>
          <w:bCs/>
          <w:szCs w:val="21"/>
        </w:rPr>
        <w:t>受托人（被委托人）出示个人身份证原件和授权书原件，在开标前三十分钟通过扫描下方二维码进入腾讯会议软件，参与开标过程。</w:t>
      </w:r>
    </w:p>
    <w:p>
      <w:pPr>
        <w:spacing w:line="410" w:lineRule="exact"/>
        <w:ind w:firstLine="540"/>
        <w:rPr>
          <w:rFonts w:hint="eastAsia" w:ascii="微软雅黑" w:hAnsi="微软雅黑" w:cs="微软雅黑"/>
          <w:bCs/>
          <w:color w:val="auto"/>
          <w:szCs w:val="21"/>
          <w:lang w:val="en-US" w:eastAsia="zh-CN"/>
        </w:rPr>
      </w:pPr>
      <w:r>
        <w:rPr>
          <w:rFonts w:hint="eastAsia" w:ascii="微软雅黑" w:hAnsi="微软雅黑" w:cs="微软雅黑"/>
          <w:bCs/>
          <w:color w:val="auto"/>
          <w:szCs w:val="21"/>
          <w:lang w:val="en-US" w:eastAsia="zh-CN"/>
        </w:rPr>
        <w:t>主题：南京医科大学动物中心实验室改造</w:t>
      </w:r>
    </w:p>
    <w:p>
      <w:pPr>
        <w:spacing w:line="410" w:lineRule="exact"/>
        <w:ind w:firstLine="540"/>
        <w:rPr>
          <w:rFonts w:hint="eastAsia" w:ascii="微软雅黑" w:hAnsi="微软雅黑" w:cs="微软雅黑"/>
          <w:bCs/>
          <w:color w:val="auto"/>
          <w:szCs w:val="21"/>
          <w:lang w:val="en-US" w:eastAsia="zh-CN"/>
        </w:rPr>
      </w:pPr>
      <w:r>
        <w:rPr>
          <w:rFonts w:hint="eastAsia" w:ascii="微软雅黑" w:hAnsi="微软雅黑" w:cs="微软雅黑"/>
          <w:bCs/>
          <w:color w:val="auto"/>
          <w:szCs w:val="21"/>
          <w:lang w:val="en-US" w:eastAsia="zh-CN"/>
        </w:rPr>
        <w:t>时间：</w:t>
      </w:r>
      <w:r>
        <w:rPr>
          <w:rFonts w:hint="eastAsia" w:ascii="微软雅黑" w:hAnsi="微软雅黑" w:cs="微软雅黑"/>
          <w:color w:val="auto"/>
          <w:sz w:val="21"/>
          <w:szCs w:val="21"/>
          <w:highlight w:val="none"/>
          <w:lang w:eastAsia="zh-CN"/>
        </w:rPr>
        <w:t>2021年09月24日</w:t>
      </w:r>
      <w:r>
        <w:rPr>
          <w:rFonts w:hint="eastAsia" w:ascii="微软雅黑" w:hAnsi="微软雅黑" w:cs="微软雅黑"/>
          <w:bCs/>
          <w:color w:val="auto"/>
          <w:szCs w:val="21"/>
          <w:lang w:val="en-US" w:eastAsia="zh-CN"/>
        </w:rPr>
        <w:t>下午14:30</w:t>
      </w:r>
    </w:p>
    <w:p>
      <w:pPr>
        <w:spacing w:line="410" w:lineRule="exact"/>
        <w:ind w:firstLine="540"/>
        <w:rPr>
          <w:rFonts w:hint="default" w:ascii="微软雅黑" w:hAnsi="微软雅黑" w:cs="微软雅黑"/>
          <w:bCs/>
          <w:color w:val="auto"/>
          <w:szCs w:val="21"/>
          <w:lang w:val="en-US" w:eastAsia="zh-CN"/>
        </w:rPr>
      </w:pPr>
      <w:r>
        <w:rPr>
          <w:rFonts w:hint="eastAsia" w:ascii="微软雅黑" w:hAnsi="微软雅黑" w:cs="微软雅黑"/>
          <w:bCs/>
          <w:color w:val="auto"/>
          <w:szCs w:val="21"/>
          <w:lang w:val="en-US" w:eastAsia="zh-CN"/>
        </w:rPr>
        <w:t>会议 ID：304 250 612       密码：080525</w:t>
      </w:r>
    </w:p>
    <w:p>
      <w:pPr>
        <w:pStyle w:val="4"/>
        <w:spacing w:before="0" w:after="0" w:line="400" w:lineRule="exact"/>
        <w:jc w:val="left"/>
        <w:rPr>
          <w:rFonts w:hint="eastAsia" w:ascii="微软雅黑" w:hAnsi="微软雅黑" w:cs="微软雅黑"/>
          <w:bCs w:val="0"/>
          <w:sz w:val="21"/>
          <w:szCs w:val="21"/>
        </w:rPr>
      </w:pPr>
      <w:bookmarkStart w:id="39" w:name="_Toc2475"/>
      <w:bookmarkStart w:id="40" w:name="_Toc12512"/>
      <w:r>
        <w:rPr>
          <w:rFonts w:hint="eastAsia" w:ascii="微软雅黑" w:hAnsi="微软雅黑" w:cs="微软雅黑"/>
          <w:bCs w:val="0"/>
          <w:sz w:val="21"/>
          <w:szCs w:val="21"/>
        </w:rPr>
        <w:t>七、对本次招标提出询问，请按以下方式联系。</w:t>
      </w:r>
      <w:bookmarkEnd w:id="35"/>
      <w:bookmarkEnd w:id="36"/>
      <w:bookmarkEnd w:id="37"/>
      <w:bookmarkEnd w:id="38"/>
      <w:bookmarkEnd w:id="39"/>
      <w:bookmarkEnd w:id="40"/>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名</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称：南京医科大学</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址：南京市江宁区龙眠大道101号</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41" w:name="_Toc28359009"/>
      <w:bookmarkStart w:id="42" w:name="_Toc28359086"/>
      <w:r>
        <w:rPr>
          <w:rFonts w:hint="eastAsia" w:ascii="微软雅黑" w:hAnsi="微软雅黑" w:eastAsia="微软雅黑" w:cs="微软雅黑"/>
          <w:sz w:val="21"/>
          <w:szCs w:val="21"/>
        </w:rPr>
        <w:t>仲老师025-86869283</w:t>
      </w:r>
    </w:p>
    <w:bookmarkEnd w:id="41"/>
    <w:bookmarkEnd w:id="42"/>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 采购代理机构信息</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名</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称：江苏省华采招标有限公司</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地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址：南京市雨花台区软件大道109号（雨花客厅）2幢909室</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联系方式：025-83609955　　　　　　  　　　</w:t>
      </w:r>
    </w:p>
    <w:p>
      <w:pPr>
        <w:pStyle w:val="17"/>
        <w:spacing w:before="0" w:beforeAutospacing="0" w:after="0" w:afterAutospacing="0" w:line="400" w:lineRule="exact"/>
        <w:ind w:firstLine="480"/>
        <w:rPr>
          <w:rFonts w:hint="eastAsia" w:ascii="微软雅黑" w:hAnsi="微软雅黑" w:eastAsia="微软雅黑" w:cs="微软雅黑"/>
          <w:sz w:val="21"/>
          <w:szCs w:val="21"/>
        </w:rPr>
      </w:pPr>
      <w:bookmarkStart w:id="43" w:name="_Toc28359098"/>
      <w:bookmarkStart w:id="44" w:name="_Toc28359021"/>
      <w:bookmarkStart w:id="45" w:name="_Toc35393808"/>
      <w:bookmarkStart w:id="46" w:name="_Toc35393639"/>
      <w:r>
        <w:rPr>
          <w:rFonts w:hint="eastAsia" w:ascii="微软雅黑" w:hAnsi="微软雅黑" w:eastAsia="微软雅黑" w:cs="微软雅黑"/>
          <w:sz w:val="21"/>
          <w:szCs w:val="21"/>
        </w:rPr>
        <w:t>3. 项目联系方式</w:t>
      </w:r>
      <w:bookmarkEnd w:id="43"/>
      <w:bookmarkEnd w:id="44"/>
      <w:bookmarkEnd w:id="45"/>
      <w:bookmarkEnd w:id="46"/>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项目联系人：徐雪              </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电　　  话：025-83609955　　　　　　</w:t>
      </w:r>
    </w:p>
    <w:p>
      <w:pPr>
        <w:pStyle w:val="17"/>
        <w:spacing w:before="0" w:beforeAutospacing="0" w:after="0" w:afterAutospacing="0" w:line="400" w:lineRule="exact"/>
        <w:ind w:firstLine="480"/>
        <w:rPr>
          <w:rFonts w:hint="eastAsia" w:ascii="微软雅黑" w:hAnsi="微软雅黑" w:eastAsia="微软雅黑" w:cs="微软雅黑"/>
          <w:color w:val="0000FF"/>
          <w:sz w:val="21"/>
          <w:szCs w:val="21"/>
          <w:lang w:eastAsia="zh-CN"/>
        </w:rPr>
      </w:pPr>
    </w:p>
    <w:p>
      <w:pPr>
        <w:pStyle w:val="17"/>
        <w:spacing w:before="0" w:beforeAutospacing="0" w:after="0" w:afterAutospacing="0" w:line="400" w:lineRule="exact"/>
        <w:ind w:firstLine="480"/>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pStyle w:val="17"/>
        <w:spacing w:before="0" w:beforeAutospacing="0" w:after="0" w:afterAutospacing="0" w:line="400" w:lineRule="exact"/>
        <w:ind w:firstLine="480"/>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202</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02</w:t>
      </w:r>
      <w:r>
        <w:rPr>
          <w:rFonts w:hint="eastAsia" w:ascii="微软雅黑" w:hAnsi="微软雅黑" w:eastAsia="微软雅黑" w:cs="微软雅黑"/>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43586"/>
    <w:rsid w:val="02D6004F"/>
    <w:rsid w:val="03147759"/>
    <w:rsid w:val="0A8F1095"/>
    <w:rsid w:val="117C0C8C"/>
    <w:rsid w:val="13AA1ECF"/>
    <w:rsid w:val="13BB70F3"/>
    <w:rsid w:val="145B2A30"/>
    <w:rsid w:val="15843586"/>
    <w:rsid w:val="18563FE4"/>
    <w:rsid w:val="1A592AE8"/>
    <w:rsid w:val="1DC834C4"/>
    <w:rsid w:val="1F7F62B9"/>
    <w:rsid w:val="2ECA1BA9"/>
    <w:rsid w:val="3145103C"/>
    <w:rsid w:val="38523D2F"/>
    <w:rsid w:val="3990174F"/>
    <w:rsid w:val="3B184F12"/>
    <w:rsid w:val="3D7E31E1"/>
    <w:rsid w:val="40DC5808"/>
    <w:rsid w:val="4356309A"/>
    <w:rsid w:val="46F50F99"/>
    <w:rsid w:val="48DC452F"/>
    <w:rsid w:val="498564B2"/>
    <w:rsid w:val="4AAE4AAF"/>
    <w:rsid w:val="4B675B01"/>
    <w:rsid w:val="4B8E6C20"/>
    <w:rsid w:val="4BB83C6D"/>
    <w:rsid w:val="4CEE63F0"/>
    <w:rsid w:val="559D4E80"/>
    <w:rsid w:val="5C484069"/>
    <w:rsid w:val="5ECF385C"/>
    <w:rsid w:val="5FF45421"/>
    <w:rsid w:val="6B58309C"/>
    <w:rsid w:val="6C774E88"/>
    <w:rsid w:val="6D25281F"/>
    <w:rsid w:val="6D5E7B68"/>
    <w:rsid w:val="6E1D019F"/>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240" w:lineRule="auto"/>
      <w:jc w:val="center"/>
      <w:outlineLvl w:val="0"/>
    </w:pPr>
    <w:rPr>
      <w:rFonts w:ascii="Calibri" w:hAnsi="Calibri" w:eastAsia="微软雅黑"/>
      <w:b/>
      <w:bCs/>
      <w:kern w:val="44"/>
      <w:sz w:val="32"/>
      <w:szCs w:val="44"/>
    </w:rPr>
  </w:style>
  <w:style w:type="paragraph" w:styleId="4">
    <w:name w:val="heading 2"/>
    <w:basedOn w:val="1"/>
    <w:next w:val="1"/>
    <w:qFormat/>
    <w:uiPriority w:val="0"/>
    <w:pPr>
      <w:keepNext/>
      <w:keepLines/>
      <w:spacing w:before="260" w:beforeLines="0" w:after="260" w:afterLines="0" w:line="240" w:lineRule="auto"/>
      <w:jc w:val="center"/>
      <w:outlineLvl w:val="1"/>
    </w:pPr>
    <w:rPr>
      <w:rFonts w:ascii="Cambria" w:hAnsi="Cambria" w:eastAsia="微软雅黑" w:cs="Times New Roman"/>
      <w:b/>
      <w:bCs/>
      <w:sz w:val="28"/>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仿宋_GB2312" w:hAnsi="宋体" w:eastAsia="仿宋_GB2312" w:cs="仿宋_GB2312"/>
      <w:sz w:val="24"/>
      <w:szCs w:val="24"/>
    </w:rPr>
  </w:style>
  <w:style w:type="paragraph" w:styleId="5">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6">
    <w:name w:val="Block Text"/>
    <w:basedOn w:val="1"/>
    <w:next w:val="1"/>
    <w:qFormat/>
    <w:uiPriority w:val="0"/>
    <w:pPr>
      <w:spacing w:after="120" w:afterLines="0"/>
      <w:ind w:left="1440" w:leftChars="700" w:right="1440" w:rightChars="700"/>
    </w:pPr>
  </w:style>
  <w:style w:type="paragraph" w:styleId="7">
    <w:name w:val="index 4"/>
    <w:basedOn w:val="1"/>
    <w:next w:val="1"/>
    <w:qFormat/>
    <w:uiPriority w:val="0"/>
    <w:pPr>
      <w:ind w:left="600" w:leftChars="600"/>
    </w:pPr>
    <w:rPr>
      <w:rFonts w:ascii="Verdana" w:hAnsi="Verdana"/>
      <w:szCs w:val="20"/>
    </w:rPr>
  </w:style>
  <w:style w:type="paragraph" w:styleId="8">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9">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10">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11">
    <w:name w:val="footer"/>
    <w:basedOn w:val="1"/>
    <w:qFormat/>
    <w:uiPriority w:val="0"/>
    <w:pPr>
      <w:tabs>
        <w:tab w:val="center" w:pos="4153"/>
        <w:tab w:val="right" w:pos="8306"/>
      </w:tabs>
      <w:autoSpaceDE w:val="0"/>
      <w:autoSpaceDN w:val="0"/>
      <w:adjustRightInd w:val="0"/>
      <w:snapToGrid w:val="0"/>
      <w:jc w:val="left"/>
    </w:pPr>
    <w:rPr>
      <w:rFonts w:ascii="宋体" w:hAnsi="Times New Roman" w:eastAsia="宋体" w:cs="Times New Roman"/>
      <w:kern w:val="0"/>
      <w:sz w:val="18"/>
      <w:szCs w:val="18"/>
    </w:rPr>
  </w:style>
  <w:style w:type="paragraph" w:styleId="12">
    <w:name w:val="toc 1"/>
    <w:basedOn w:val="1"/>
    <w:next w:val="1"/>
    <w:qFormat/>
    <w:uiPriority w:val="0"/>
    <w:pPr>
      <w:spacing w:line="580" w:lineRule="exact"/>
    </w:pPr>
    <w:rPr>
      <w:rFonts w:ascii="Calibri" w:hAnsi="Calibri" w:eastAsia="微软雅黑" w:cs="Times New Roman"/>
      <w:sz w:val="24"/>
      <w:szCs w:val="22"/>
    </w:rPr>
  </w:style>
  <w:style w:type="paragraph" w:styleId="13">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4">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5">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6">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7">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20">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2021-09-02T08:07:00Z</dcterms:created>
  <dc:creator>XuXue</dc:creator>
  <cp:lastModifiedBy>XuXue</cp:lastModifiedBy>
  <dcterms:modified xsi:type="dcterms:W3CDTF">2021-09-02T08:21:41Z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