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 xml:space="preserve"> 医药实验动物中心动物饮用水设备购置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1129p</w:t>
      </w:r>
      <w:r>
        <w:rPr>
          <w:rFonts w:hint="eastAsia"/>
          <w:b/>
          <w:bCs/>
          <w:sz w:val="32"/>
          <w:highlight w:val="none"/>
        </w:rPr>
        <w:t>-</w:t>
      </w:r>
      <w:r>
        <w:rPr>
          <w:rFonts w:hint="eastAsia"/>
          <w:b/>
          <w:bCs/>
          <w:sz w:val="32"/>
          <w:highlight w:val="none"/>
          <w:lang w:val="en-US" w:eastAsia="zh-CN"/>
        </w:rPr>
        <w:t>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20823272"/>
      <w:bookmarkStart w:id="5" w:name="_Toc513029200"/>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医药实验动物中心动物饮用水设备 </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医药实验动物中心动物饮用水设备购置项目</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3</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:8.5万元</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六、投标截止时间</w:t>
      </w:r>
      <w:r>
        <w:rPr>
          <w:rFonts w:hint="eastAsia" w:asciiTheme="minorEastAsia" w:hAnsiTheme="minorEastAsia" w:eastAsiaTheme="minorEastAsia"/>
          <w:b/>
          <w:sz w:val="28"/>
          <w:szCs w:val="28"/>
          <w:highlight w:val="none"/>
        </w:rPr>
        <w:t>及开标信息</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:30（北京时间）</w:t>
      </w:r>
    </w:p>
    <w:p>
      <w:pPr>
        <w:keepNext w:val="0"/>
        <w:keepLines w:val="0"/>
        <w:pageBreakBefore w:val="0"/>
        <w:widowControl/>
        <w:kinsoku/>
        <w:wordWrap/>
        <w:overflowPunct/>
        <w:topLinePunct w:val="0"/>
        <w:autoSpaceDE/>
        <w:autoSpaceDN/>
        <w:bidi w:val="0"/>
        <w:adjustRightInd w:val="0"/>
        <w:snapToGrid w:val="0"/>
        <w:spacing w:line="450" w:lineRule="exact"/>
        <w:ind w:firstLine="1080" w:firstLineChars="45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:00前（北京时间）</w:t>
      </w:r>
    </w:p>
    <w:p>
      <w:pPr>
        <w:keepNext w:val="0"/>
        <w:keepLines w:val="0"/>
        <w:pageBreakBefore w:val="0"/>
        <w:widowControl/>
        <w:kinsoku/>
        <w:wordWrap/>
        <w:overflowPunct/>
        <w:topLinePunct w:val="0"/>
        <w:autoSpaceDE/>
        <w:autoSpaceDN/>
        <w:bidi w:val="0"/>
        <w:adjustRightInd w:val="0"/>
        <w:snapToGrid w:val="0"/>
        <w:spacing w:line="450" w:lineRule="exact"/>
        <w:ind w:left="1089" w:leftChars="495"/>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bookmarkStart w:id="180" w:name="_GoBack"/>
      <w:bookmarkEnd w:id="180"/>
    </w:p>
    <w:p>
      <w:pPr>
        <w:keepNext w:val="0"/>
        <w:keepLines w:val="0"/>
        <w:pageBreakBefore w:val="0"/>
        <w:widowControl/>
        <w:kinsoku/>
        <w:wordWrap/>
        <w:overflowPunct/>
        <w:topLinePunct w:val="0"/>
        <w:autoSpaceDE/>
        <w:autoSpaceDN/>
        <w:bidi w:val="0"/>
        <w:adjustRightInd w:val="0"/>
        <w:snapToGrid w:val="0"/>
        <w:spacing w:line="450" w:lineRule="exact"/>
        <w:ind w:firstLine="240" w:firstLineChars="10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50" w:lineRule="exact"/>
        <w:ind w:firstLine="560" w:firstLineChars="20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w:t>
      </w:r>
      <w:r>
        <w:rPr>
          <w:rFonts w:hint="eastAsia" w:asciiTheme="minorEastAsia" w:hAnsiTheme="minorEastAsia" w:eastAsiaTheme="minorEastAsia"/>
          <w:sz w:val="24"/>
          <w:szCs w:val="24"/>
          <w:highlight w:val="none"/>
          <w:lang w:val="en-US" w:eastAsia="zh-CN"/>
        </w:rPr>
        <w:t>11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下</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14</w:t>
      </w:r>
      <w:r>
        <w:rPr>
          <w:rFonts w:hint="eastAsia" w:asciiTheme="minorEastAsia" w:hAnsiTheme="minorEastAsia" w:eastAsiaTheme="minorEastAsia"/>
          <w:sz w:val="24"/>
          <w:szCs w:val="24"/>
          <w:highlight w:val="none"/>
        </w:rPr>
        <w:t>:00（北京时间）</w:t>
      </w:r>
    </w:p>
    <w:p>
      <w:pPr>
        <w:keepNext w:val="0"/>
        <w:keepLines w:val="0"/>
        <w:pageBreakBefore w:val="0"/>
        <w:widowControl/>
        <w:kinsoku/>
        <w:wordWrap/>
        <w:overflowPunct/>
        <w:topLinePunct w:val="0"/>
        <w:autoSpaceDE/>
        <w:autoSpaceDN/>
        <w:bidi w:val="0"/>
        <w:adjustRightInd w:val="0"/>
        <w:snapToGrid w:val="0"/>
        <w:spacing w:line="450" w:lineRule="exact"/>
        <w:ind w:firstLine="1320" w:firstLineChars="55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项目需求方联系人：陆</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 15851817613</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8"/>
          <w:szCs w:val="28"/>
          <w:highlight w:val="none"/>
        </w:rPr>
        <w:t>1、本次招标现场勘查时间：</w:t>
      </w:r>
      <w:r>
        <w:rPr>
          <w:rFonts w:hint="eastAsia" w:asciiTheme="minorEastAsia" w:hAnsiTheme="minorEastAsia" w:eastAsiaTheme="minorEastAsia"/>
          <w:sz w:val="24"/>
          <w:szCs w:val="24"/>
          <w:highlight w:val="none"/>
        </w:rPr>
        <w:t>2018年11月</w:t>
      </w:r>
      <w:r>
        <w:rPr>
          <w:rFonts w:hint="eastAsia" w:asciiTheme="minorEastAsia" w:hAnsiTheme="minorEastAsia" w:eastAsiaTheme="minorEastAsia"/>
          <w:sz w:val="24"/>
          <w:szCs w:val="24"/>
          <w:highlight w:val="none"/>
          <w:lang w:val="en-US" w:eastAsia="zh-CN"/>
        </w:rPr>
        <w:t>13</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上午</w:t>
      </w:r>
      <w:r>
        <w:rPr>
          <w:rFonts w:hint="eastAsia" w:asciiTheme="minorEastAsia" w:hAnsiTheme="minorEastAsia" w:eastAsiaTheme="minorEastAsia"/>
          <w:sz w:val="24"/>
          <w:szCs w:val="24"/>
          <w:highlight w:val="none"/>
          <w:lang w:val="en-US" w:eastAsia="zh-CN"/>
        </w:rPr>
        <w:t>10:00</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320" w:leftChars="218" w:hanging="3840" w:hangingChars="16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现场勘查地点：医药实验动物中心（江宁校区）</w:t>
      </w:r>
      <w:r>
        <w:rPr>
          <w:rFonts w:hint="eastAsia" w:asciiTheme="minorEastAsia" w:hAnsiTheme="minorEastAsia" w:eastAsiaTheme="minorEastAsia"/>
          <w:sz w:val="24"/>
          <w:szCs w:val="24"/>
        </w:rPr>
        <w:t>（南京市江宁区龙眠大道101号）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320" w:leftChars="218" w:hanging="3840" w:hangingChars="16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现场勘查联系人：付老师       联系电话：13584055556</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838" w:leftChars="381"/>
        <w:textAlignment w:val="auto"/>
        <w:outlineLvl w:val="9"/>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请潜在投标人携带公司营业执照、身份证复印件及授权函等材料于以上时间内</w:t>
      </w:r>
      <w:r>
        <w:rPr>
          <w:rFonts w:hint="eastAsia" w:asciiTheme="minorEastAsia" w:hAnsiTheme="minorEastAsia" w:eastAsiaTheme="minorEastAsia"/>
          <w:b/>
          <w:bCs/>
          <w:color w:val="FF0000"/>
          <w:sz w:val="28"/>
          <w:szCs w:val="28"/>
          <w:lang w:eastAsia="zh-CN"/>
        </w:rPr>
        <w:t>在勘察地点集中，</w:t>
      </w:r>
      <w:r>
        <w:rPr>
          <w:rFonts w:hint="eastAsia" w:asciiTheme="minorEastAsia" w:hAnsiTheme="minorEastAsia" w:eastAsiaTheme="minorEastAsia"/>
          <w:b/>
          <w:bCs/>
          <w:color w:val="FF0000"/>
          <w:sz w:val="28"/>
          <w:szCs w:val="28"/>
        </w:rPr>
        <w:t>参与本次项目的现场勘察！</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960" w:leftChars="218" w:hanging="4480" w:hangingChars="16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20823281"/>
      <w:bookmarkStart w:id="43" w:name="_Toc513029209"/>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462564070"/>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20823285"/>
      <w:bookmarkStart w:id="59" w:name="_Toc120614216"/>
      <w:bookmarkStart w:id="60" w:name="_Toc517190884"/>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440" w:lineRule="exact"/>
        <w:ind w:firstLine="548" w:firstLineChars="19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1、设备要求产水量0.5m³/h，二级反渗透；</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2、设备要求反渗透脱盐率：≥98%；出水水质：达到2005年版药典纯化水水质要求（电导率≤2μs/cm）；</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3、因动物饮用水的要求，设备必须加装</w:t>
      </w:r>
      <w:r>
        <w:rPr>
          <w:rFonts w:hint="eastAsia" w:asciiTheme="minorEastAsia" w:hAnsiTheme="minorEastAsia" w:eastAsiaTheme="minorEastAsia" w:cstheme="minorEastAsia"/>
          <w:sz w:val="28"/>
          <w:szCs w:val="28"/>
          <w:lang w:eastAsia="zh-CN"/>
        </w:rPr>
        <w:t>自动</w:t>
      </w:r>
      <w:r>
        <w:rPr>
          <w:rFonts w:hint="eastAsia" w:asciiTheme="minorEastAsia" w:hAnsiTheme="minorEastAsia" w:eastAsiaTheme="minorEastAsia" w:cstheme="minorEastAsia"/>
          <w:sz w:val="28"/>
          <w:szCs w:val="28"/>
        </w:rPr>
        <w:t>加酸装置，并且在加酸的过程中，酸浓度可调；</w:t>
      </w:r>
    </w:p>
    <w:p>
      <w:pPr>
        <w:spacing w:line="440" w:lineRule="exact"/>
        <w:ind w:firstLine="560"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color w:val="000000"/>
          <w:spacing w:val="-6"/>
          <w:sz w:val="28"/>
          <w:szCs w:val="28"/>
        </w:rPr>
        <w:t>需提供设备的相关检测报告及其它证明材料。</w:t>
      </w:r>
    </w:p>
    <w:p>
      <w:pPr>
        <w:spacing w:line="440" w:lineRule="exact"/>
        <w:ind w:firstLine="536" w:firstLineChars="200"/>
        <w:rPr>
          <w:rFonts w:hint="eastAsia" w:asciiTheme="minorEastAsia" w:hAnsiTheme="minorEastAsia" w:eastAsiaTheme="minorEastAsia" w:cstheme="minorEastAsia"/>
          <w:color w:val="000000"/>
          <w:spacing w:val="-6"/>
          <w:sz w:val="28"/>
          <w:szCs w:val="28"/>
          <w:lang w:eastAsia="zh-CN"/>
        </w:rPr>
      </w:pPr>
      <w:r>
        <w:rPr>
          <w:rFonts w:hint="eastAsia" w:asciiTheme="minorEastAsia" w:hAnsiTheme="minorEastAsia" w:eastAsiaTheme="minorEastAsia" w:cstheme="minorEastAsia"/>
          <w:color w:val="000000"/>
          <w:spacing w:val="-6"/>
          <w:sz w:val="28"/>
          <w:szCs w:val="28"/>
        </w:rPr>
        <w:t>5、</w:t>
      </w:r>
      <w:r>
        <w:rPr>
          <w:rFonts w:hint="eastAsia" w:asciiTheme="minorEastAsia" w:hAnsiTheme="minorEastAsia" w:eastAsiaTheme="minorEastAsia" w:cstheme="minorEastAsia"/>
          <w:color w:val="000000"/>
          <w:spacing w:val="-6"/>
          <w:sz w:val="28"/>
          <w:szCs w:val="28"/>
          <w:lang w:eastAsia="zh-CN"/>
        </w:rPr>
        <w:t>设备采用不锈钢材质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440" w:lineRule="exact"/>
        <w:ind w:firstLine="280" w:firstLineChars="1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sz w:val="28"/>
          <w:szCs w:val="28"/>
        </w:rPr>
        <w:t>（5）提</w:t>
      </w:r>
      <w:r>
        <w:rPr>
          <w:rFonts w:hint="eastAsia" w:cs="Times New Roman" w:asciiTheme="minorEastAsia" w:hAnsiTheme="minorEastAsia" w:eastAsiaTheme="minorEastAsia"/>
          <w:kern w:val="2"/>
          <w:sz w:val="28"/>
          <w:szCs w:val="28"/>
        </w:rPr>
        <w:t>供完备的设计、施工方案：</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（5.1）本套设备安装在大动物搂，因现场场地位置受限，投标方须能够根据需方的现场条件，变更设备组合方式，以适应招标方需求；</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（5.2）设备安置现场至用水点有一定距离，投标方须充分考虑管路设置。</w:t>
      </w:r>
    </w:p>
    <w:p>
      <w:pPr>
        <w:spacing w:line="440" w:lineRule="exact"/>
        <w:ind w:left="1120" w:leftChars="381" w:hanging="282" w:hangingChars="10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（5.3）若因设备安置的落差不够导致用水点无法正常使用，投标方须安装增压泵；</w:t>
      </w:r>
    </w:p>
    <w:p>
      <w:pPr>
        <w:pStyle w:val="15"/>
        <w:spacing w:line="0" w:lineRule="atLeast"/>
        <w:ind w:left="982" w:leftChars="128" w:hanging="700" w:hangingChars="250"/>
        <w:rPr>
          <w:rFonts w:cs="Times New Roman" w:asciiTheme="minorEastAsia" w:hAnsiTheme="minorEastAsia" w:eastAsiaTheme="minorEastAsia"/>
          <w:kern w:val="2"/>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根据各投标产品的先进性、匹配性、可靠性、稳定性以及质量、性能酌情打分，较好4-5分，一般2-3分，其他不得分。</w:t>
            </w:r>
          </w:p>
        </w:tc>
        <w:tc>
          <w:tcPr>
            <w:tcW w:w="798" w:type="dxa"/>
            <w:vAlign w:val="center"/>
          </w:tcPr>
          <w:p>
            <w:pPr>
              <w:spacing w:line="360" w:lineRule="auto"/>
              <w:ind w:firstLine="105" w:firstLineChars="50"/>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2"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1、完全响应招标文件技术指标、参数要求的得24分；每有一项负偏离的减6分；负偏离超过3项的不得分。</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4"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组织设计方案：按照服务需求内的要求，综合比较组织、设计方案的完整性、实用性、匹配程度等。</w:t>
            </w:r>
          </w:p>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投标人2016年01月01日以来的类似项目业绩，每提供一个得1分，最高得5分。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120614282"/>
      <w:bookmarkStart w:id="171" w:name="_Toc26554094"/>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19C1D8D"/>
    <w:rsid w:val="03201F05"/>
    <w:rsid w:val="04865A99"/>
    <w:rsid w:val="0D7C3718"/>
    <w:rsid w:val="110A6022"/>
    <w:rsid w:val="13E43262"/>
    <w:rsid w:val="15B15E52"/>
    <w:rsid w:val="20732560"/>
    <w:rsid w:val="20D92195"/>
    <w:rsid w:val="224B6541"/>
    <w:rsid w:val="23711F72"/>
    <w:rsid w:val="27EE5451"/>
    <w:rsid w:val="28BE1C3F"/>
    <w:rsid w:val="2CC106DA"/>
    <w:rsid w:val="2E8A467F"/>
    <w:rsid w:val="39512D75"/>
    <w:rsid w:val="3A0B44F2"/>
    <w:rsid w:val="3BF63455"/>
    <w:rsid w:val="426273D4"/>
    <w:rsid w:val="42785FD6"/>
    <w:rsid w:val="460863E2"/>
    <w:rsid w:val="5174272C"/>
    <w:rsid w:val="5CA90783"/>
    <w:rsid w:val="5F703EC9"/>
    <w:rsid w:val="61D02CF7"/>
    <w:rsid w:val="62CD3F75"/>
    <w:rsid w:val="65572629"/>
    <w:rsid w:val="67941505"/>
    <w:rsid w:val="67B062B6"/>
    <w:rsid w:val="697841E6"/>
    <w:rsid w:val="70A42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E4EB36-F177-4BDD-9E86-968C4E7BADE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35</Pages>
  <Words>2263</Words>
  <Characters>12901</Characters>
  <Lines>107</Lines>
  <Paragraphs>30</Paragraphs>
  <TotalTime>66</TotalTime>
  <ScaleCrop>false</ScaleCrop>
  <LinksUpToDate>false</LinksUpToDate>
  <CharactersWithSpaces>15134</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2018-11-08T07:01:56Z</dcterms:modified>
  <cp:revision>683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