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</w:pPr>
      <w:bookmarkStart w:id="0" w:name="_Toc35393813"/>
      <w:bookmarkStart w:id="29" w:name="_GoBack"/>
      <w:r>
        <w:rPr>
          <w:rFonts w:hint="eastAsia" w:ascii="华文中宋" w:hAnsi="华文中宋" w:eastAsia="华文中宋" w:cs="Times New Roman"/>
          <w:b/>
          <w:bCs/>
          <w:kern w:val="44"/>
          <w:sz w:val="32"/>
          <w:szCs w:val="32"/>
          <w:lang w:val="en-US" w:eastAsia="zh-CN" w:bidi="ar-SA"/>
        </w:rPr>
        <w:t>NJMUZB3022020005：南京医科大学峨嵋岭动物中心局部改造项目更正公告</w:t>
      </w:r>
      <w:bookmarkEnd w:id="0"/>
    </w:p>
    <w:bookmarkEnd w:id="29"/>
    <w:p>
      <w:pPr>
        <w:keepNext/>
        <w:keepLines/>
        <w:widowControl w:val="0"/>
        <w:spacing w:before="260" w:after="260" w:line="360" w:lineRule="auto"/>
        <w:jc w:val="both"/>
        <w:outlineLvl w:val="1"/>
        <w:rPr>
          <w:rFonts w:ascii="黑体" w:hAnsi="黑体" w:eastAsia="黑体" w:cs="宋体"/>
          <w:b w:val="0"/>
          <w:bCs/>
          <w:kern w:val="2"/>
          <w:sz w:val="28"/>
          <w:szCs w:val="28"/>
          <w:u w:val="none"/>
          <w:lang w:val="en-US" w:eastAsia="zh-CN" w:bidi="ar-SA"/>
        </w:rPr>
      </w:pPr>
      <w:bookmarkStart w:id="1" w:name="_Toc35393645"/>
      <w:bookmarkStart w:id="2" w:name="_Toc28359104"/>
      <w:bookmarkStart w:id="3" w:name="_Toc35393814"/>
      <w:bookmarkStart w:id="4" w:name="_Toc28359027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一、项目基本情况</w:t>
      </w:r>
      <w:bookmarkEnd w:id="1"/>
      <w:bookmarkEnd w:id="2"/>
      <w:bookmarkEnd w:id="3"/>
      <w:bookmarkEnd w:id="4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原公告的采购项目编号：NJMUZB3022020005（JSHC-2020010012A5）　　　　　　　　　　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原公告的采购项目名称：南京医科大学峨嵋岭动物中心局部改造项目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首次公告日期：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2020年7月21日</w:t>
      </w:r>
      <w:r>
        <w:rPr>
          <w:rFonts w:hint="eastAsia" w:ascii="仿宋" w:hAnsi="仿宋" w:eastAsia="仿宋"/>
          <w:sz w:val="28"/>
          <w:szCs w:val="28"/>
          <w:u w:val="none"/>
        </w:rPr>
        <w:t>　</w:t>
      </w:r>
    </w:p>
    <w:p>
      <w:pPr>
        <w:keepNext/>
        <w:keepLines/>
        <w:widowControl w:val="0"/>
        <w:spacing w:before="260" w:after="260" w:line="360" w:lineRule="auto"/>
        <w:jc w:val="both"/>
        <w:outlineLvl w:val="1"/>
        <w:rPr>
          <w:rFonts w:ascii="黑体" w:hAnsi="黑体" w:eastAsia="黑体" w:cs="宋体"/>
          <w:b w:val="0"/>
          <w:bCs/>
          <w:kern w:val="2"/>
          <w:sz w:val="28"/>
          <w:szCs w:val="28"/>
          <w:u w:val="none"/>
          <w:lang w:val="en-US" w:eastAsia="zh-CN" w:bidi="ar-SA"/>
        </w:rPr>
      </w:pPr>
      <w:bookmarkStart w:id="5" w:name="_Toc28359028"/>
      <w:bookmarkStart w:id="6" w:name="_Toc35393815"/>
      <w:bookmarkStart w:id="7" w:name="_Toc35393646"/>
      <w:bookmarkStart w:id="8" w:name="_Toc28359105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二、更正信息</w:t>
      </w:r>
      <w:bookmarkEnd w:id="5"/>
      <w:bookmarkEnd w:id="6"/>
      <w:bookmarkEnd w:id="7"/>
      <w:bookmarkEnd w:id="8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</w:rPr>
        <w:sym w:font="Wingdings 2" w:char="0052"/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</w:rPr>
        <w:sym w:font="Wingdings 2" w:char="0052"/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采购文件第五章合同条款及格式第三部分合同专用条款17.1工程进度付款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现更正为：本项目甲方在乙方进场一周后，向乙方支付合同价（不含暂列金额）的10%作为工程预付款（乙方提供当次相应金额的增值税普通发票）；全部货物、设备到齐并经甲方验收合格后，付至扣除暂列金额后对应合同款的40%（乙方提供当次相应金额的增值税普通发票）；工程完工验收合格交付使用，且乙方向甲方后勤管理处提交合格的完整结算资料后，付至扣除暂列金额后对应合同款的60%（乙方提供当次相应金额的增值税普通发票）；结算审计完成后付至结算审定金额的97%，同时扣除审计费、水电费（乙方提供所有剩余的全额发票）；余款3%，质保期满后，由乙方提出申请，甲方付清（不计利息）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（2）采购文件第六章投标文件格式6已标价工程量清单中现更正为：“工程量清单报价格式（按照《建设工程工程量清单计价规范》GB50500-2013），报价清单详见附件，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投标人按照未来软件版格式、新点软件版本格式等主流工程计价软件格式报价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，须提供各项目单价明细分析表，明确各主要费用组成。”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（3）采购文件投标文件接收截止时间现更正为：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“投标文件接收时间：2020年08月18日14:00-14:30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投标文件提交截止时间：2020年08月18日14:30”</w:t>
      </w:r>
    </w:p>
    <w:p>
      <w:pPr>
        <w:ind w:firstLine="560" w:firstLineChars="200"/>
      </w:pPr>
      <w:r>
        <w:rPr>
          <w:rFonts w:hint="eastAsia" w:ascii="仿宋" w:hAnsi="仿宋" w:eastAsia="仿宋"/>
          <w:sz w:val="28"/>
          <w:szCs w:val="28"/>
          <w:u w:val="none"/>
        </w:rPr>
        <w:t>更正日期：　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2020年7月31日</w:t>
      </w:r>
      <w:r>
        <w:rPr>
          <w:rFonts w:hint="eastAsia" w:ascii="仿宋" w:hAnsi="仿宋" w:eastAsia="仿宋"/>
          <w:sz w:val="28"/>
          <w:szCs w:val="28"/>
          <w:u w:val="none"/>
        </w:rPr>
        <w:t>　</w:t>
      </w:r>
    </w:p>
    <w:p>
      <w:pPr>
        <w:pStyle w:val="2"/>
        <w:rPr>
          <w:rFonts w:hint="default"/>
          <w:lang w:val="en-US" w:eastAsia="zh-CN"/>
        </w:rPr>
      </w:pPr>
    </w:p>
    <w:p>
      <w:pPr>
        <w:keepNext/>
        <w:keepLines/>
        <w:widowControl w:val="0"/>
        <w:spacing w:before="260" w:after="260" w:line="360" w:lineRule="auto"/>
        <w:jc w:val="both"/>
        <w:outlineLvl w:val="1"/>
        <w:rPr>
          <w:rFonts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</w:pPr>
      <w:bookmarkStart w:id="9" w:name="_Toc35393816"/>
      <w:bookmarkStart w:id="10" w:name="_Toc35393647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三、其他补充事宜</w:t>
      </w:r>
      <w:bookmarkEnd w:id="9"/>
      <w:bookmarkEnd w:id="10"/>
    </w:p>
    <w:p>
      <w:pPr>
        <w:numPr>
          <w:ilvl w:val="0"/>
          <w:numId w:val="0"/>
        </w:numPr>
        <w:ind w:firstLine="560" w:firstLineChars="200"/>
        <w:rPr>
          <w:rFonts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</w:pPr>
      <w:bookmarkStart w:id="11" w:name="_Toc28359106"/>
      <w:bookmarkStart w:id="12" w:name="_Toc35393648"/>
      <w:bookmarkStart w:id="13" w:name="_Toc35393817"/>
      <w:bookmarkStart w:id="14" w:name="_Toc28359029"/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有关本项目的更正公告，敬请关注相关法定媒体发布的信息（江苏政府采购网www.ccgp-jiangsu.gov.cn）和南京医科大学校园网（www.njmu.edu.cn），也可以与我公司联系，联系电话：025-83603378。</w:t>
      </w:r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 xml:space="preserve"> 四、凡对本次公告内容提出询问，请按以下方式联系。</w:t>
      </w:r>
      <w:bookmarkEnd w:id="11"/>
      <w:bookmarkEnd w:id="12"/>
      <w:bookmarkEnd w:id="13"/>
      <w:bookmarkEnd w:id="14"/>
    </w:p>
    <w:p>
      <w:pPr>
        <w:keepNext/>
        <w:keepLines/>
        <w:widowControl w:val="0"/>
        <w:spacing w:before="260" w:after="260" w:line="360" w:lineRule="auto"/>
        <w:ind w:left="-67" w:leftChars="-32" w:firstLine="560" w:firstLineChars="200"/>
        <w:jc w:val="both"/>
        <w:outlineLvl w:val="1"/>
        <w:rPr>
          <w:rFonts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</w:pPr>
      <w:bookmarkStart w:id="15" w:name="_Toc35393818"/>
      <w:bookmarkStart w:id="16" w:name="_Toc28359030"/>
      <w:bookmarkStart w:id="17" w:name="_Toc35393649"/>
      <w:bookmarkStart w:id="18" w:name="_Toc28359107"/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1.采购人信息</w:t>
      </w:r>
      <w:bookmarkEnd w:id="15"/>
      <w:bookmarkEnd w:id="16"/>
      <w:bookmarkEnd w:id="17"/>
      <w:bookmarkEnd w:id="18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　南京医科大学　　　　　　　　　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　南京市江宁区龙眠大道101号　　　　　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　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025-86868812</w:t>
      </w:r>
      <w:r>
        <w:rPr>
          <w:rFonts w:hint="eastAsia" w:ascii="仿宋" w:hAnsi="仿宋" w:eastAsia="仿宋"/>
          <w:sz w:val="28"/>
          <w:szCs w:val="28"/>
          <w:u w:val="none"/>
        </w:rPr>
        <w:t>　　　　　　　　　　</w:t>
      </w:r>
    </w:p>
    <w:p>
      <w:pPr>
        <w:keepNext/>
        <w:keepLines/>
        <w:widowControl w:val="0"/>
        <w:spacing w:before="260" w:after="260" w:line="360" w:lineRule="auto"/>
        <w:ind w:left="-67" w:leftChars="-32" w:firstLine="560" w:firstLineChars="200"/>
        <w:jc w:val="both"/>
        <w:outlineLvl w:val="1"/>
        <w:rPr>
          <w:rFonts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</w:pPr>
      <w:bookmarkStart w:id="19" w:name="_Toc35393650"/>
      <w:bookmarkStart w:id="20" w:name="_Toc35393819"/>
      <w:bookmarkStart w:id="21" w:name="_Toc28359031"/>
      <w:bookmarkStart w:id="22" w:name="_Toc28359108"/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2</w:t>
      </w:r>
      <w:r>
        <w:rPr>
          <w:rFonts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.</w:t>
      </w: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采购代理机构信息</w:t>
      </w:r>
      <w:bookmarkEnd w:id="19"/>
      <w:bookmarkEnd w:id="20"/>
      <w:bookmarkEnd w:id="21"/>
      <w:bookmarkEnd w:id="22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　江苏省华采招标有限公司　　　　　　　　　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　南京市雨花台区软件大道109号（雨花客厅）2幢909　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</w:t>
      </w:r>
      <w:bookmarkStart w:id="23" w:name="_Toc28359032"/>
      <w:bookmarkStart w:id="24" w:name="_Toc28359109"/>
      <w:r>
        <w:rPr>
          <w:rFonts w:hint="eastAsia" w:ascii="仿宋" w:hAnsi="仿宋" w:eastAsia="仿宋"/>
          <w:sz w:val="28"/>
          <w:szCs w:val="28"/>
          <w:u w:val="none"/>
        </w:rPr>
        <w:t>　　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025-83603378　　　　　　　　　 </w:t>
      </w:r>
    </w:p>
    <w:p>
      <w:pPr>
        <w:keepNext/>
        <w:keepLines/>
        <w:widowControl w:val="0"/>
        <w:spacing w:before="260" w:after="260" w:line="360" w:lineRule="auto"/>
        <w:ind w:left="-67" w:leftChars="-32" w:firstLine="560" w:firstLineChars="200"/>
        <w:jc w:val="both"/>
        <w:outlineLvl w:val="1"/>
        <w:rPr>
          <w:rFonts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</w:pPr>
      <w:bookmarkStart w:id="25" w:name="_Toc35393651"/>
      <w:bookmarkStart w:id="26" w:name="_Toc35393820"/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3.项目联系方式</w:t>
      </w:r>
      <w:bookmarkEnd w:id="23"/>
      <w:bookmarkEnd w:id="24"/>
      <w:bookmarkEnd w:id="25"/>
      <w:bookmarkEnd w:id="26"/>
    </w:p>
    <w:p>
      <w:pPr>
        <w:widowControl w:val="0"/>
        <w:spacing w:line="360" w:lineRule="auto"/>
        <w:ind w:firstLine="560" w:firstLineChars="200"/>
        <w:jc w:val="both"/>
        <w:rPr>
          <w:rFonts w:hint="default" w:ascii="仿宋" w:hAnsi="仿宋" w:eastAsia="仿宋" w:cs="Times New Roman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 w:bidi="ar-SA"/>
        </w:rPr>
        <w:t xml:space="preserve">项目联系人：  张工                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　　 话：　025-83603378　　　　　</w:t>
      </w:r>
    </w:p>
    <w:p>
      <w:pPr>
        <w:keepNext/>
        <w:keepLines/>
        <w:widowControl w:val="0"/>
        <w:spacing w:before="260" w:after="260" w:line="360" w:lineRule="auto"/>
        <w:jc w:val="both"/>
        <w:outlineLvl w:val="1"/>
        <w:rPr>
          <w:rFonts w:ascii="仿宋" w:hAnsi="仿宋" w:eastAsia="仿宋" w:cs="宋体"/>
          <w:b/>
          <w:bCs/>
          <w:kern w:val="2"/>
          <w:sz w:val="28"/>
          <w:szCs w:val="28"/>
          <w:u w:val="none"/>
          <w:lang w:val="en-US" w:eastAsia="zh-CN" w:bidi="ar-SA"/>
        </w:rPr>
      </w:pPr>
      <w:bookmarkStart w:id="27" w:name="_Toc35393652"/>
      <w:bookmarkStart w:id="28" w:name="_Toc35393821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u w:val="none"/>
          <w:lang w:val="en-US" w:eastAsia="zh-CN" w:bidi="ar-SA"/>
        </w:rPr>
        <w:t>五、附件</w:t>
      </w:r>
      <w:bookmarkEnd w:id="27"/>
      <w:bookmarkEnd w:id="28"/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 w:bidi="ar-SA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14CC3"/>
    <w:rsid w:val="05B269D5"/>
    <w:rsid w:val="06B13BDB"/>
    <w:rsid w:val="10251B12"/>
    <w:rsid w:val="1D84584E"/>
    <w:rsid w:val="218553B4"/>
    <w:rsid w:val="3C9D0BA7"/>
    <w:rsid w:val="40F75B05"/>
    <w:rsid w:val="4F062131"/>
    <w:rsid w:val="55614CC3"/>
    <w:rsid w:val="580D7690"/>
    <w:rsid w:val="602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2020-07-31T03:13:00Z</dcterms:created>
  <dc:creator>rraxi</dc:creator>
  <cp:lastModifiedBy>DELL</cp:lastModifiedBy>
  <dcterms:modified xsi:type="dcterms:W3CDTF">2020-07-31T07:13:22Z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