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ind w:firstLine="0"/>
        <w:jc w:val="center"/>
        <w:rPr>
          <w:rFonts w:eastAsia="黑体"/>
          <w:b/>
          <w:bCs/>
          <w:sz w:val="84"/>
        </w:rPr>
      </w:pPr>
    </w:p>
    <w:p>
      <w:pPr>
        <w:pStyle w:val="27"/>
        <w:ind w:firstLine="0"/>
        <w:jc w:val="center"/>
        <w:rPr>
          <w:rFonts w:eastAsia="黑体"/>
          <w:b/>
          <w:bCs/>
          <w:sz w:val="84"/>
        </w:rPr>
      </w:pPr>
    </w:p>
    <w:p>
      <w:pPr>
        <w:pStyle w:val="27"/>
        <w:ind w:firstLine="0"/>
        <w:jc w:val="center"/>
        <w:rPr>
          <w:rFonts w:eastAsia="黑体"/>
          <w:b/>
          <w:bCs/>
          <w:sz w:val="84"/>
        </w:rPr>
      </w:pPr>
      <w:r>
        <w:rPr>
          <w:rFonts w:hint="eastAsia" w:eastAsia="黑体"/>
          <w:b/>
          <w:bCs/>
          <w:sz w:val="84"/>
        </w:rPr>
        <w:t>招　标　文　件</w:t>
      </w:r>
    </w:p>
    <w:p>
      <w:pPr>
        <w:pStyle w:val="27"/>
        <w:ind w:firstLine="2409" w:firstLineChars="750"/>
        <w:rPr>
          <w:b/>
          <w:bCs/>
          <w:sz w:val="32"/>
        </w:rPr>
      </w:pPr>
    </w:p>
    <w:p>
      <w:pPr>
        <w:pStyle w:val="27"/>
        <w:ind w:firstLine="2409" w:firstLineChars="750"/>
        <w:rPr>
          <w:b/>
          <w:bCs/>
          <w:sz w:val="32"/>
        </w:rPr>
      </w:pPr>
    </w:p>
    <w:p>
      <w:pPr>
        <w:pStyle w:val="27"/>
        <w:ind w:firstLine="0"/>
        <w:jc w:val="center"/>
        <w:rPr>
          <w:b/>
          <w:bCs/>
          <w:sz w:val="32"/>
          <w:szCs w:val="32"/>
        </w:rPr>
      </w:pPr>
      <w:r>
        <w:rPr>
          <w:rFonts w:hint="eastAsia"/>
          <w:b/>
          <w:bCs/>
          <w:sz w:val="32"/>
        </w:rPr>
        <w:t>项目名称：南京医科大学智能成像系统</w:t>
      </w:r>
      <w:r>
        <w:rPr>
          <w:rFonts w:hint="eastAsia" w:asciiTheme="minorEastAsia" w:hAnsiTheme="minorEastAsia" w:eastAsiaTheme="minorEastAsia"/>
          <w:b/>
          <w:sz w:val="32"/>
          <w:szCs w:val="32"/>
        </w:rPr>
        <w:t>购置</w:t>
      </w:r>
      <w:r>
        <w:rPr>
          <w:rFonts w:hint="eastAsia" w:asciiTheme="minorEastAsia" w:hAnsiTheme="minorEastAsia" w:eastAsiaTheme="minorEastAsia"/>
          <w:b/>
          <w:bCs/>
          <w:sz w:val="32"/>
          <w:szCs w:val="32"/>
        </w:rPr>
        <w:t>项目</w:t>
      </w:r>
    </w:p>
    <w:p>
      <w:pPr>
        <w:pStyle w:val="27"/>
        <w:ind w:firstLine="0"/>
        <w:jc w:val="center"/>
        <w:rPr>
          <w:rFonts w:hint="default" w:eastAsia="宋体"/>
          <w:b/>
          <w:bCs/>
          <w:sz w:val="32"/>
          <w:lang w:val="en-US" w:eastAsia="zh-CN"/>
        </w:rPr>
      </w:pPr>
      <w:r>
        <w:rPr>
          <w:rFonts w:hint="eastAsia"/>
          <w:b/>
          <w:bCs/>
          <w:sz w:val="32"/>
        </w:rPr>
        <w:t>项目编号：</w:t>
      </w:r>
      <w:r>
        <w:rPr>
          <w:rFonts w:hint="eastAsia"/>
          <w:b/>
          <w:bCs/>
          <w:sz w:val="32"/>
          <w:highlight w:val="none"/>
        </w:rPr>
        <w:t>NJMUZB30120190</w:t>
      </w:r>
      <w:r>
        <w:rPr>
          <w:rFonts w:hint="eastAsia"/>
          <w:b/>
          <w:bCs/>
          <w:sz w:val="32"/>
          <w:highlight w:val="none"/>
          <w:lang w:val="en-US" w:eastAsia="zh-CN"/>
        </w:rPr>
        <w:t>32</w:t>
      </w: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ind w:firstLine="0"/>
        <w:jc w:val="center"/>
        <w:rPr>
          <w:b/>
          <w:bCs/>
          <w:sz w:val="32"/>
        </w:rPr>
      </w:pPr>
    </w:p>
    <w:p>
      <w:pPr>
        <w:pStyle w:val="27"/>
        <w:ind w:firstLine="0"/>
        <w:jc w:val="center"/>
        <w:rPr>
          <w:b/>
          <w:bCs/>
          <w:sz w:val="32"/>
        </w:rPr>
      </w:pPr>
      <w:r>
        <w:rPr>
          <w:rFonts w:hint="eastAsia"/>
          <w:b/>
          <w:bCs/>
          <w:sz w:val="32"/>
        </w:rPr>
        <w:t>南京医科大学</w:t>
      </w:r>
      <w:r>
        <w:br w:type="page"/>
      </w:r>
      <w:bookmarkStart w:id="0" w:name="_Toc517190880"/>
      <w:bookmarkStart w:id="1" w:name="_Toc120614210"/>
      <w:bookmarkStart w:id="2" w:name="_Toc20823272"/>
      <w:bookmarkStart w:id="3" w:name="_Toc523127445"/>
      <w:bookmarkStart w:id="4" w:name="_Toc16938516"/>
      <w:bookmarkStart w:id="5" w:name="_Toc479757206"/>
      <w:bookmarkStart w:id="6" w:name="_Toc513029200"/>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1"/>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1"/>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1"/>
          <w:rFonts w:hint="eastAsia" w:asciiTheme="majorEastAsia" w:hAnsiTheme="majorEastAsia" w:eastAsiaTheme="majorEastAsia"/>
          <w:sz w:val="24"/>
        </w:rPr>
        <w:t>第二章</w:t>
      </w:r>
      <w:r>
        <w:rPr>
          <w:rStyle w:val="21"/>
          <w:rFonts w:hint="eastAsia" w:asciiTheme="majorEastAsia" w:hAnsiTheme="majorEastAsia" w:eastAsiaTheme="majorEastAsia"/>
          <w:sz w:val="24"/>
          <w:lang w:val="en-US" w:eastAsia="zh-CN"/>
        </w:rPr>
        <w:t xml:space="preserve"> </w:t>
      </w:r>
      <w:r>
        <w:rPr>
          <w:rStyle w:val="21"/>
          <w:rFonts w:hint="eastAsia" w:asciiTheme="majorEastAsia" w:hAnsiTheme="majorEastAsia" w:eastAsiaTheme="majorEastAsia"/>
          <w:sz w:val="24"/>
        </w:rPr>
        <w:t>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1"/>
          <w:rFonts w:hint="eastAsia" w:asciiTheme="minorEastAsia" w:hAnsiTheme="minorEastAsia"/>
          <w:sz w:val="24"/>
        </w:rPr>
        <w:t>第三章</w:t>
      </w:r>
      <w:r>
        <w:rPr>
          <w:rStyle w:val="21"/>
          <w:rFonts w:hint="eastAsia" w:asciiTheme="minorEastAsia" w:hAnsiTheme="minorEastAsia"/>
          <w:sz w:val="24"/>
          <w:lang w:val="en-US" w:eastAsia="zh-CN"/>
        </w:rPr>
        <w:t xml:space="preserve"> </w:t>
      </w:r>
      <w:r>
        <w:rPr>
          <w:rStyle w:val="21"/>
          <w:rFonts w:hint="eastAsia" w:asciiTheme="minorEastAsia" w:hAnsiTheme="minorEastAsia"/>
          <w:sz w:val="24"/>
        </w:rPr>
        <w:t>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1"/>
          <w:rFonts w:hint="eastAsia" w:ascii="宋体" w:hAnsi="宋体"/>
          <w:sz w:val="24"/>
        </w:rPr>
        <w:t>第四章</w:t>
      </w:r>
      <w:r>
        <w:rPr>
          <w:rStyle w:val="21"/>
          <w:rFonts w:hint="eastAsia" w:ascii="宋体" w:hAnsi="宋体"/>
          <w:sz w:val="24"/>
          <w:lang w:val="en-US" w:eastAsia="zh-CN"/>
        </w:rPr>
        <w:t xml:space="preserve"> </w:t>
      </w:r>
      <w:r>
        <w:rPr>
          <w:rStyle w:val="21"/>
          <w:rFonts w:hint="eastAsia" w:ascii="宋体" w:hAnsi="宋体"/>
          <w:sz w:val="24"/>
        </w:rPr>
        <w:t>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1"/>
          <w:rFonts w:hint="eastAsia" w:ascii="宋体" w:hAnsi="宋体"/>
          <w:sz w:val="24"/>
        </w:rPr>
        <w:t>第五章</w:t>
      </w:r>
      <w:r>
        <w:rPr>
          <w:rStyle w:val="21"/>
          <w:rFonts w:hint="eastAsia" w:ascii="宋体" w:hAnsi="宋体"/>
          <w:sz w:val="24"/>
          <w:lang w:val="en-US" w:eastAsia="zh-CN"/>
        </w:rPr>
        <w:t xml:space="preserve"> </w:t>
      </w:r>
      <w:r>
        <w:rPr>
          <w:rStyle w:val="21"/>
          <w:rFonts w:hint="eastAsia" w:ascii="宋体" w:hAnsi="宋体"/>
          <w:sz w:val="24"/>
        </w:rPr>
        <w:t>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b w:val="0"/>
          <w:sz w:val="40"/>
          <w:szCs w:val="28"/>
        </w:rPr>
        <w:fldChar w:fldCharType="end"/>
      </w:r>
      <w:r>
        <w:rPr>
          <w:rFonts w:hint="eastAsia"/>
          <w:sz w:val="24"/>
          <w:szCs w:val="24"/>
        </w:rPr>
        <w:t>第六章</w:t>
      </w:r>
      <w:r>
        <w:rPr>
          <w:rFonts w:hint="eastAsia"/>
          <w:sz w:val="24"/>
          <w:szCs w:val="24"/>
          <w:lang w:val="en-US" w:eastAsia="zh-CN"/>
        </w:rPr>
        <w:t xml:space="preserve"> </w:t>
      </w:r>
      <w:r>
        <w:rPr>
          <w:rFonts w:hint="eastAsia"/>
          <w:sz w:val="24"/>
          <w:szCs w:val="24"/>
        </w:rPr>
        <w:t>拟签订的合同文本</w:t>
      </w:r>
      <w:r>
        <w:tab/>
      </w:r>
      <w:r>
        <w:rPr>
          <w:rFonts w:hint="eastAsia"/>
          <w:sz w:val="24"/>
        </w:rPr>
        <w:t>31</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after="0" w:line="500" w:lineRule="exact"/>
        <w:ind w:firstLine="560" w:firstLineChars="200"/>
        <w:rPr>
          <w:rFonts w:asciiTheme="minorEastAsia" w:hAnsiTheme="minorEastAsia" w:eastAsiaTheme="minorEastAsia"/>
          <w:sz w:val="28"/>
          <w:szCs w:val="28"/>
        </w:rPr>
      </w:pPr>
      <w:bookmarkStart w:id="8" w:name="_Toc444669970"/>
      <w:bookmarkStart w:id="9" w:name="_Toc20823314"/>
      <w:bookmarkStart w:id="10" w:name="_Toc16938558"/>
      <w:bookmarkStart w:id="11" w:name="_Toc120614211"/>
      <w:bookmarkStart w:id="12" w:name="OLE_LINK2"/>
      <w:bookmarkStart w:id="13" w:name="OLE_LINK1"/>
      <w:bookmarkStart w:id="14" w:name="_Toc120614221"/>
      <w:bookmarkStart w:id="15" w:name="_Toc513029242"/>
      <w:bookmarkStart w:id="16" w:name="_Toc479757207"/>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智能成像系统</w:t>
      </w:r>
      <w:r>
        <w:rPr>
          <w:rFonts w:hint="eastAsia" w:asciiTheme="minorEastAsia" w:hAnsiTheme="minorEastAsia" w:eastAsiaTheme="minorEastAsia"/>
          <w:sz w:val="28"/>
          <w:szCs w:val="28"/>
        </w:rPr>
        <w:t>采购项目公开招标，相应资金已落实，欢迎符合招标公告资质要求的供应商前来投标。</w:t>
      </w:r>
    </w:p>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after="0" w:line="500" w:lineRule="exact"/>
        <w:ind w:left="3639" w:leftChars="254" w:hanging="3080" w:hangingChars="11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（一）采购项目名称：南京医科大学智能成像系统购置项目</w:t>
      </w:r>
    </w:p>
    <w:p>
      <w:pPr>
        <w:spacing w:after="0" w:line="500" w:lineRule="exact"/>
        <w:ind w:firstLine="560" w:firstLineChars="200"/>
        <w:rPr>
          <w:rFonts w:hint="default" w:asciiTheme="minorEastAsia" w:hAnsiTheme="minorEastAsia" w:eastAsiaTheme="minorEastAsia"/>
          <w:b/>
          <w:sz w:val="28"/>
          <w:szCs w:val="28"/>
          <w:u w:val="none"/>
          <w:lang w:val="en-US" w:eastAsia="zh-CN"/>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u w:val="none"/>
        </w:rPr>
        <w:t>NJMUZB30120190</w:t>
      </w:r>
      <w:r>
        <w:rPr>
          <w:rFonts w:hint="eastAsia" w:asciiTheme="minorEastAsia" w:hAnsiTheme="minorEastAsia" w:eastAsiaTheme="minorEastAsia"/>
          <w:sz w:val="28"/>
          <w:szCs w:val="28"/>
          <w:highlight w:val="none"/>
          <w:u w:val="none"/>
          <w:lang w:val="en-US" w:eastAsia="zh-CN"/>
        </w:rPr>
        <w:t>32</w:t>
      </w:r>
      <w:bookmarkStart w:id="181" w:name="_GoBack"/>
      <w:bookmarkEnd w:id="181"/>
    </w:p>
    <w:p>
      <w:pPr>
        <w:spacing w:after="0"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r>
        <w:rPr>
          <w:rFonts w:asciiTheme="minorEastAsia" w:hAnsiTheme="minorEastAsia" w:eastAsiaTheme="minorEastAsia"/>
          <w:sz w:val="28"/>
          <w:szCs w:val="28"/>
        </w:rPr>
        <w:t xml:space="preserve"> </w:t>
      </w:r>
      <w:bookmarkStart w:id="17" w:name="_Hlk2018820"/>
      <w:r>
        <w:rPr>
          <w:rFonts w:hint="eastAsia" w:asciiTheme="minorEastAsia" w:hAnsiTheme="minorEastAsia" w:eastAsiaTheme="minorEastAsia"/>
          <w:sz w:val="28"/>
          <w:szCs w:val="28"/>
        </w:rPr>
        <w:t xml:space="preserve">    </w:t>
      </w:r>
      <w:r>
        <w:rPr>
          <w:rFonts w:hint="eastAsia" w:asciiTheme="minorEastAsia" w:hAnsiTheme="minorEastAsia" w:eastAsiaTheme="minorEastAsia"/>
          <w:bCs/>
          <w:sz w:val="28"/>
          <w:szCs w:val="28"/>
        </w:rPr>
        <w:t xml:space="preserve">预算：￥ </w:t>
      </w:r>
      <w:r>
        <w:rPr>
          <w:rFonts w:hint="eastAsia" w:asciiTheme="minorEastAsia" w:hAnsiTheme="minorEastAsia" w:eastAsiaTheme="minorEastAsia"/>
          <w:sz w:val="28"/>
          <w:szCs w:val="28"/>
        </w:rPr>
        <w:t>19.9万</w:t>
      </w:r>
    </w:p>
    <w:bookmarkEnd w:id="17"/>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（一）项目具体要求详见第三章：项目需求；</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（二）进口设备一律采用人民币报价(包干价)，其他币种报价不予接受，后果由投标人承担。</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（三）如为进口设备，需提供免税报价。</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pStyle w:val="7"/>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asciiTheme="minorEastAsia" w:hAnsiTheme="minorEastAsia" w:eastAsiaTheme="minorEastAsia"/>
          <w:sz w:val="28"/>
          <w:szCs w:val="28"/>
        </w:rPr>
        <w:t>符合政府采购法第二</w:t>
      </w:r>
      <w:r>
        <w:rPr>
          <w:rFonts w:hint="eastAsia" w:asciiTheme="minorEastAsia" w:hAnsiTheme="minorEastAsia" w:eastAsiaTheme="minorEastAsia"/>
          <w:sz w:val="28"/>
          <w:szCs w:val="28"/>
        </w:rPr>
        <w:t>十二条第一款规定的条件，并提供下列材料</w:t>
      </w:r>
      <w:r>
        <w:rPr>
          <w:rFonts w:hint="eastAsia" w:asciiTheme="minorEastAsia" w:hAnsiTheme="minorEastAsia" w:eastAsiaTheme="minorEastAsia"/>
          <w:b/>
          <w:bCs/>
          <w:sz w:val="28"/>
          <w:szCs w:val="28"/>
        </w:rPr>
        <w:t>（注：分别提供纸质材料并加盖公章，原件备查）</w:t>
      </w:r>
      <w:r>
        <w:rPr>
          <w:rFonts w:hint="eastAsia" w:asciiTheme="minorEastAsia" w:hAnsiTheme="minorEastAsia" w:eastAsiaTheme="minorEastAsia"/>
          <w:sz w:val="28"/>
          <w:szCs w:val="28"/>
        </w:rPr>
        <w:t>；</w:t>
      </w:r>
    </w:p>
    <w:p>
      <w:pPr>
        <w:spacing w:after="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asciiTheme="minorEastAsia" w:hAnsiTheme="minorEastAsia" w:eastAsiaTheme="minorEastAsia"/>
          <w:sz w:val="28"/>
          <w:szCs w:val="28"/>
        </w:rPr>
        <w:t>的身份证明；</w:t>
      </w:r>
      <w:r>
        <w:rPr>
          <w:rFonts w:asciiTheme="minorEastAsia" w:hAnsiTheme="minorEastAsia" w:eastAsiaTheme="minorEastAsia"/>
          <w:sz w:val="28"/>
          <w:szCs w:val="28"/>
        </w:rPr>
        <w:br w:type="textWrapping"/>
      </w:r>
      <w:r>
        <w:rPr>
          <w:rFonts w:asciiTheme="minorEastAsia" w:hAnsiTheme="minorEastAsia" w:eastAsiaTheme="minorEastAsia"/>
          <w:sz w:val="28"/>
          <w:szCs w:val="28"/>
        </w:rPr>
        <w:t>　</w:t>
      </w:r>
      <w:r>
        <w:rPr>
          <w:rFonts w:hint="eastAsia" w:asciiTheme="minorEastAsia" w:hAnsiTheme="minorEastAsia" w:eastAsiaTheme="minorEastAsia"/>
          <w:sz w:val="28"/>
          <w:szCs w:val="28"/>
        </w:rPr>
        <w:t xml:space="preserve">  2、2017或2018年度的</w:t>
      </w:r>
      <w:r>
        <w:rPr>
          <w:rFonts w:asciiTheme="minorEastAsia" w:hAnsiTheme="minorEastAsia" w:eastAsiaTheme="minorEastAsia"/>
          <w:sz w:val="28"/>
          <w:szCs w:val="28"/>
        </w:rPr>
        <w:t>财务状况报告</w:t>
      </w:r>
      <w:r>
        <w:rPr>
          <w:rFonts w:hint="eastAsia"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w:t>
      </w:r>
      <w:r>
        <w:rPr>
          <w:rFonts w:hint="eastAsia" w:asciiTheme="minorEastAsia" w:hAnsiTheme="minorEastAsia" w:eastAsiaTheme="minorEastAsia"/>
          <w:sz w:val="24"/>
          <w:szCs w:val="24"/>
          <w:highlight w:val="none"/>
        </w:rPr>
        <w:t>2019年</w:t>
      </w:r>
      <w:r>
        <w:rPr>
          <w:rFonts w:hint="eastAsia" w:asciiTheme="minorEastAsia" w:hAnsiTheme="minorEastAsia" w:eastAsiaTheme="minorEastAsia"/>
          <w:sz w:val="24"/>
          <w:szCs w:val="24"/>
          <w:highlight w:val="none"/>
          <w:lang w:val="en-US" w:eastAsia="zh-CN"/>
        </w:rPr>
        <w:t>5</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28</w:t>
      </w:r>
      <w:r>
        <w:rPr>
          <w:rFonts w:hint="eastAsia" w:asciiTheme="minorEastAsia" w:hAnsiTheme="minorEastAsia" w:eastAsiaTheme="minorEastAsia"/>
          <w:sz w:val="24"/>
          <w:szCs w:val="24"/>
          <w:highlight w:val="none"/>
        </w:rPr>
        <w:t>日上午8:30（</w:t>
      </w:r>
      <w:r>
        <w:rPr>
          <w:rFonts w:hint="eastAsia" w:asciiTheme="minorEastAsia" w:hAnsiTheme="minorEastAsia" w:eastAsiaTheme="minorEastAsia"/>
          <w:sz w:val="24"/>
          <w:szCs w:val="24"/>
        </w:rPr>
        <w:t>北京时间）</w:t>
      </w:r>
    </w:p>
    <w:p>
      <w:pPr>
        <w:spacing w:line="500" w:lineRule="exact"/>
        <w:ind w:firstLine="1320" w:firstLineChars="55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rPr>
        <w:t>投标文件接</w:t>
      </w:r>
      <w:r>
        <w:rPr>
          <w:rFonts w:hint="eastAsia" w:asciiTheme="minorEastAsia" w:hAnsiTheme="minorEastAsia" w:eastAsiaTheme="minorEastAsia"/>
          <w:sz w:val="24"/>
          <w:szCs w:val="24"/>
          <w:highlight w:val="none"/>
        </w:rPr>
        <w:t>收截止时间：2019年</w:t>
      </w:r>
      <w:r>
        <w:rPr>
          <w:rFonts w:hint="eastAsia" w:asciiTheme="minorEastAsia" w:hAnsiTheme="minorEastAsia" w:eastAsiaTheme="minorEastAsia"/>
          <w:sz w:val="24"/>
          <w:szCs w:val="24"/>
          <w:highlight w:val="none"/>
          <w:lang w:val="en-US" w:eastAsia="zh-CN"/>
        </w:rPr>
        <w:t>5</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28</w:t>
      </w:r>
      <w:r>
        <w:rPr>
          <w:rFonts w:hint="eastAsia" w:asciiTheme="minorEastAsia" w:hAnsiTheme="minorEastAsia" w:eastAsiaTheme="minorEastAsia"/>
          <w:sz w:val="24"/>
          <w:szCs w:val="24"/>
          <w:highlight w:val="none"/>
        </w:rPr>
        <w:t>日上午9:15（北京时间）</w:t>
      </w:r>
    </w:p>
    <w:p>
      <w:pPr>
        <w:spacing w:line="500" w:lineRule="exact"/>
        <w:ind w:left="1089" w:leftChars="495"/>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（南京市江宁区龙眠大道101号，地铁1号南延线南医大-江苏经贸学院站）。</w:t>
      </w:r>
      <w:r>
        <w:rPr>
          <w:rFonts w:asciiTheme="minorEastAsia" w:hAnsiTheme="minorEastAsia" w:eastAsiaTheme="minorEastAsia"/>
          <w:sz w:val="24"/>
          <w:szCs w:val="24"/>
          <w:highlight w:val="none"/>
          <w:u w:val="single"/>
        </w:rPr>
        <w:t xml:space="preserve">                             </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highlight w:val="none"/>
        </w:rPr>
        <w:t>（二）</w:t>
      </w:r>
      <w:r>
        <w:rPr>
          <w:rFonts w:hint="eastAsia" w:asciiTheme="minorEastAsia" w:hAnsiTheme="minorEastAsia" w:eastAsiaTheme="minorEastAsia"/>
          <w:sz w:val="24"/>
          <w:szCs w:val="24"/>
          <w:highlight w:val="none"/>
        </w:rPr>
        <w:t>开标时间：</w:t>
      </w:r>
      <w:r>
        <w:rPr>
          <w:rFonts w:asciiTheme="minorEastAsia" w:hAnsiTheme="minorEastAsia" w:eastAsiaTheme="minorEastAsia"/>
          <w:sz w:val="24"/>
          <w:szCs w:val="24"/>
          <w:highlight w:val="none"/>
        </w:rPr>
        <w:t xml:space="preserve"> </w:t>
      </w:r>
      <w:r>
        <w:rPr>
          <w:rFonts w:hint="eastAsia" w:asciiTheme="minorEastAsia" w:hAnsiTheme="minorEastAsia" w:eastAsiaTheme="minorEastAsia"/>
          <w:sz w:val="24"/>
          <w:szCs w:val="24"/>
          <w:highlight w:val="none"/>
        </w:rPr>
        <w:t>2019年</w:t>
      </w:r>
      <w:r>
        <w:rPr>
          <w:rFonts w:hint="eastAsia" w:asciiTheme="minorEastAsia" w:hAnsiTheme="minorEastAsia" w:eastAsiaTheme="minorEastAsia"/>
          <w:sz w:val="24"/>
          <w:szCs w:val="24"/>
          <w:highlight w:val="none"/>
          <w:lang w:val="en-US" w:eastAsia="zh-CN"/>
        </w:rPr>
        <w:t>5</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28</w:t>
      </w:r>
      <w:r>
        <w:rPr>
          <w:rFonts w:hint="eastAsia" w:asciiTheme="minorEastAsia" w:hAnsiTheme="minorEastAsia" w:eastAsiaTheme="minorEastAsia"/>
          <w:sz w:val="24"/>
          <w:szCs w:val="24"/>
          <w:highlight w:val="none"/>
        </w:rPr>
        <w:t>日上午9:15（北京</w:t>
      </w:r>
      <w:r>
        <w:rPr>
          <w:rFonts w:hint="eastAsia" w:asciiTheme="minorEastAsia" w:hAnsiTheme="minorEastAsia" w:eastAsiaTheme="minorEastAsia"/>
          <w:sz w:val="24"/>
          <w:szCs w:val="24"/>
        </w:rPr>
        <w:t>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after="0"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 025-86868572 </w:t>
      </w:r>
    </w:p>
    <w:p>
      <w:pPr>
        <w:spacing w:after="0" w:line="500" w:lineRule="exact"/>
        <w:ind w:firstLine="484" w:firstLineChars="202"/>
        <w:rPr>
          <w:rFonts w:asciiTheme="minorEastAsia" w:hAnsiTheme="minorEastAsia" w:eastAsiaTheme="minorEastAsia"/>
          <w:sz w:val="24"/>
          <w:szCs w:val="24"/>
          <w:highlight w:val="yellow"/>
        </w:rPr>
      </w:pPr>
      <w:r>
        <w:rPr>
          <w:rFonts w:hint="eastAsia" w:asciiTheme="minorEastAsia" w:hAnsiTheme="minorEastAsia" w:eastAsiaTheme="minorEastAsia"/>
          <w:sz w:val="24"/>
          <w:szCs w:val="24"/>
        </w:rPr>
        <w:t>项目需求方联系人：王老师</w:t>
      </w:r>
      <w:r>
        <w:rPr>
          <w:rFonts w:hint="eastAsia" w:ascii="宋体" w:hAnsi="宋体" w:eastAsia="宋体" w:cs="Times New Roman"/>
          <w:sz w:val="24"/>
          <w:szCs w:val="24"/>
        </w:rPr>
        <w:t xml:space="preserve">              </w:t>
      </w:r>
      <w:r>
        <w:rPr>
          <w:rFonts w:hint="eastAsia" w:asciiTheme="minorEastAsia" w:hAnsiTheme="minorEastAsia" w:eastAsiaTheme="minorEastAsia"/>
          <w:sz w:val="24"/>
          <w:szCs w:val="24"/>
        </w:rPr>
        <w:t xml:space="preserve">电话： </w:t>
      </w:r>
      <w:r>
        <w:rPr>
          <w:rFonts w:hint="eastAsia" w:asciiTheme="minorEastAsia" w:hAnsiTheme="minorEastAsia" w:eastAsiaTheme="minorEastAsia"/>
          <w:sz w:val="24"/>
          <w:szCs w:val="24"/>
          <w:highlight w:val="none"/>
        </w:rPr>
        <w:t>13705186055</w:t>
      </w:r>
    </w:p>
    <w:p>
      <w:pPr>
        <w:spacing w:after="0"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8" w:name="_Toc523931346"/>
      <w:r>
        <w:rPr>
          <w:rFonts w:hint="eastAsia" w:asciiTheme="majorEastAsia" w:hAnsiTheme="majorEastAsia" w:eastAsiaTheme="majorEastAsia"/>
          <w:b/>
          <w:sz w:val="44"/>
        </w:rPr>
        <w:t xml:space="preserve">第二章  </w:t>
      </w:r>
      <w:bookmarkStart w:id="19" w:name="_Toc20823274"/>
      <w:bookmarkStart w:id="20" w:name="_Toc513029202"/>
      <w:bookmarkStart w:id="21" w:name="_Toc16938518"/>
      <w:bookmarkStart w:id="22" w:name="_Toc120614213"/>
      <w:r>
        <w:rPr>
          <w:rFonts w:hint="eastAsia" w:asciiTheme="majorEastAsia" w:hAnsiTheme="majorEastAsia" w:eastAsiaTheme="majorEastAsia"/>
          <w:b/>
          <w:sz w:val="44"/>
        </w:rPr>
        <w:t>投标人须知</w:t>
      </w:r>
      <w:bookmarkEnd w:id="18"/>
      <w:bookmarkEnd w:id="19"/>
      <w:bookmarkEnd w:id="20"/>
      <w:bookmarkEnd w:id="21"/>
      <w:bookmarkEnd w:id="22"/>
    </w:p>
    <w:p>
      <w:pPr>
        <w:pStyle w:val="27"/>
        <w:rPr>
          <w:b/>
          <w:sz w:val="28"/>
          <w:szCs w:val="28"/>
        </w:rPr>
      </w:pPr>
      <w:bookmarkStart w:id="23" w:name="_Toc513029203"/>
      <w:bookmarkStart w:id="24" w:name="_Toc120614214"/>
      <w:bookmarkStart w:id="25" w:name="_Toc16938519"/>
      <w:bookmarkStart w:id="26" w:name="_Toc20823275"/>
      <w:r>
        <w:rPr>
          <w:rFonts w:hint="eastAsia"/>
          <w:b/>
          <w:sz w:val="28"/>
          <w:szCs w:val="28"/>
        </w:rPr>
        <w:t>一、总则</w:t>
      </w:r>
      <w:bookmarkEnd w:id="23"/>
      <w:bookmarkEnd w:id="24"/>
      <w:bookmarkEnd w:id="25"/>
      <w:bookmarkEnd w:id="26"/>
    </w:p>
    <w:p>
      <w:pPr>
        <w:pStyle w:val="27"/>
        <w:rPr>
          <w:b/>
          <w:bCs/>
          <w:sz w:val="28"/>
          <w:szCs w:val="28"/>
        </w:rPr>
      </w:pPr>
      <w:bookmarkStart w:id="27" w:name="_Hlt16619475"/>
      <w:bookmarkEnd w:id="27"/>
      <w:bookmarkStart w:id="28" w:name="_Toc458694821"/>
      <w:bookmarkStart w:id="29" w:name="_Toc16938520"/>
      <w:bookmarkStart w:id="30" w:name="_Toc20823276"/>
      <w:bookmarkStart w:id="31" w:name="_Toc513029204"/>
      <w:r>
        <w:rPr>
          <w:rFonts w:hint="eastAsia"/>
          <w:b/>
          <w:bCs/>
          <w:sz w:val="28"/>
          <w:szCs w:val="28"/>
        </w:rPr>
        <w:t>1</w:t>
      </w:r>
      <w:bookmarkEnd w:id="28"/>
      <w:r>
        <w:rPr>
          <w:rFonts w:hint="eastAsia"/>
          <w:b/>
          <w:bCs/>
          <w:sz w:val="28"/>
          <w:szCs w:val="28"/>
        </w:rPr>
        <w:t>、招标方式</w:t>
      </w:r>
      <w:bookmarkEnd w:id="29"/>
      <w:bookmarkEnd w:id="30"/>
      <w:bookmarkEnd w:id="31"/>
    </w:p>
    <w:p>
      <w:pPr>
        <w:pStyle w:val="27"/>
        <w:rPr>
          <w:sz w:val="28"/>
          <w:szCs w:val="28"/>
        </w:rPr>
      </w:pPr>
      <w:r>
        <w:rPr>
          <w:rFonts w:hint="eastAsia"/>
          <w:sz w:val="28"/>
          <w:szCs w:val="28"/>
        </w:rPr>
        <w:t>1.1 本次招标采取公开招标方式，本招标文件仅适用于招标公告中所述项目。</w:t>
      </w:r>
    </w:p>
    <w:p>
      <w:pPr>
        <w:pStyle w:val="27"/>
        <w:rPr>
          <w:b/>
          <w:bCs/>
          <w:sz w:val="28"/>
          <w:szCs w:val="28"/>
        </w:rPr>
      </w:pPr>
      <w:bookmarkStart w:id="32" w:name="_Toc16938521"/>
      <w:bookmarkStart w:id="33" w:name="_Toc513029205"/>
      <w:bookmarkStart w:id="34" w:name="_Toc20823277"/>
      <w:r>
        <w:rPr>
          <w:rFonts w:hint="eastAsia"/>
          <w:b/>
          <w:bCs/>
          <w:sz w:val="28"/>
          <w:szCs w:val="28"/>
        </w:rPr>
        <w:t>2、合格的投标人</w:t>
      </w:r>
      <w:bookmarkEnd w:id="32"/>
      <w:bookmarkEnd w:id="33"/>
      <w:bookmarkEnd w:id="34"/>
    </w:p>
    <w:p>
      <w:pPr>
        <w:pStyle w:val="27"/>
        <w:rPr>
          <w:sz w:val="28"/>
          <w:szCs w:val="28"/>
        </w:rPr>
      </w:pPr>
      <w:r>
        <w:rPr>
          <w:rFonts w:hint="eastAsia"/>
          <w:sz w:val="28"/>
          <w:szCs w:val="28"/>
        </w:rPr>
        <w:t>2.1满足招标公告中供应商资格要求的规定。</w:t>
      </w:r>
    </w:p>
    <w:p>
      <w:pPr>
        <w:pStyle w:val="27"/>
        <w:rPr>
          <w:sz w:val="28"/>
          <w:szCs w:val="28"/>
        </w:rPr>
      </w:pPr>
      <w:r>
        <w:rPr>
          <w:rFonts w:hint="eastAsia"/>
          <w:sz w:val="28"/>
          <w:szCs w:val="28"/>
        </w:rPr>
        <w:t>2.2 满足本文件实质性条款的规定。</w:t>
      </w:r>
    </w:p>
    <w:p>
      <w:pPr>
        <w:pStyle w:val="27"/>
        <w:rPr>
          <w:b/>
          <w:bCs/>
          <w:sz w:val="28"/>
          <w:szCs w:val="28"/>
        </w:rPr>
      </w:pPr>
      <w:bookmarkStart w:id="35" w:name="_Toc16938522"/>
      <w:bookmarkStart w:id="36" w:name="_Toc513029206"/>
      <w:bookmarkStart w:id="37" w:name="_Toc20823278"/>
      <w:r>
        <w:rPr>
          <w:rFonts w:hint="eastAsia"/>
          <w:b/>
          <w:bCs/>
          <w:sz w:val="28"/>
          <w:szCs w:val="28"/>
        </w:rPr>
        <w:t>3、适用法律</w:t>
      </w:r>
      <w:bookmarkEnd w:id="35"/>
      <w:bookmarkEnd w:id="36"/>
      <w:bookmarkEnd w:id="37"/>
    </w:p>
    <w:p>
      <w:pPr>
        <w:pStyle w:val="27"/>
        <w:rPr>
          <w:sz w:val="28"/>
          <w:szCs w:val="28"/>
        </w:rPr>
      </w:pPr>
      <w:r>
        <w:rPr>
          <w:rFonts w:hint="eastAsia"/>
          <w:sz w:val="28"/>
          <w:szCs w:val="28"/>
        </w:rPr>
        <w:t>本次招标及由此产生的合同受中华人民共和国有关的法律法规制约和保护</w:t>
      </w:r>
      <w:r>
        <w:rPr>
          <w:sz w:val="28"/>
          <w:szCs w:val="28"/>
        </w:rPr>
        <w:t>。</w:t>
      </w:r>
    </w:p>
    <w:p>
      <w:pPr>
        <w:pStyle w:val="27"/>
        <w:rPr>
          <w:b/>
          <w:bCs/>
          <w:sz w:val="28"/>
          <w:szCs w:val="28"/>
        </w:rPr>
      </w:pPr>
      <w:bookmarkStart w:id="38" w:name="_Toc513029207"/>
      <w:bookmarkStart w:id="39" w:name="_Toc20823279"/>
      <w:bookmarkStart w:id="40" w:name="_Toc462564067"/>
      <w:bookmarkStart w:id="41" w:name="_Toc16938523"/>
      <w:r>
        <w:rPr>
          <w:rFonts w:hint="eastAsia"/>
          <w:b/>
          <w:bCs/>
          <w:sz w:val="28"/>
          <w:szCs w:val="28"/>
        </w:rPr>
        <w:t>4、投标费用</w:t>
      </w:r>
      <w:bookmarkEnd w:id="38"/>
      <w:bookmarkEnd w:id="39"/>
      <w:bookmarkEnd w:id="40"/>
      <w:bookmarkEnd w:id="41"/>
    </w:p>
    <w:p>
      <w:pPr>
        <w:pStyle w:val="27"/>
        <w:rPr>
          <w:sz w:val="28"/>
          <w:szCs w:val="28"/>
        </w:rPr>
      </w:pPr>
      <w:r>
        <w:rPr>
          <w:rFonts w:hint="eastAsia"/>
          <w:sz w:val="28"/>
          <w:szCs w:val="28"/>
        </w:rPr>
        <w:t>投标人应自行承担所有与参加投标有关的费用。</w:t>
      </w:r>
    </w:p>
    <w:p>
      <w:pPr>
        <w:pStyle w:val="27"/>
        <w:rPr>
          <w:b/>
          <w:bCs/>
          <w:sz w:val="28"/>
          <w:szCs w:val="28"/>
        </w:rPr>
      </w:pPr>
      <w:r>
        <w:rPr>
          <w:rFonts w:hint="eastAsia"/>
          <w:b/>
          <w:sz w:val="28"/>
          <w:szCs w:val="28"/>
        </w:rPr>
        <w:t>5、</w:t>
      </w:r>
      <w:r>
        <w:rPr>
          <w:rFonts w:hint="eastAsia"/>
          <w:b/>
          <w:bCs/>
          <w:sz w:val="28"/>
          <w:szCs w:val="28"/>
        </w:rPr>
        <w:t>招标文件的约束力</w:t>
      </w:r>
    </w:p>
    <w:p>
      <w:pPr>
        <w:pStyle w:val="27"/>
        <w:rPr>
          <w:sz w:val="28"/>
          <w:szCs w:val="28"/>
        </w:rPr>
      </w:pPr>
      <w:r>
        <w:rPr>
          <w:rFonts w:hint="eastAsia"/>
          <w:sz w:val="28"/>
          <w:szCs w:val="28"/>
        </w:rPr>
        <w:t>投标人一旦参加本项目采购活动，即被认为接受了本招标文件的规定和约束。</w:t>
      </w:r>
    </w:p>
    <w:p>
      <w:pPr>
        <w:pStyle w:val="27"/>
        <w:rPr>
          <w:b/>
          <w:sz w:val="28"/>
          <w:szCs w:val="28"/>
        </w:rPr>
      </w:pPr>
      <w:bookmarkStart w:id="42" w:name="_Toc517190883"/>
      <w:bookmarkStart w:id="43" w:name="_Toc20823281"/>
      <w:bookmarkStart w:id="44" w:name="_Toc120614215"/>
      <w:bookmarkStart w:id="45" w:name="_Toc16938525"/>
      <w:bookmarkStart w:id="46" w:name="_Toc513029209"/>
      <w:r>
        <w:rPr>
          <w:rFonts w:hint="eastAsia"/>
          <w:b/>
          <w:sz w:val="28"/>
          <w:szCs w:val="28"/>
        </w:rPr>
        <w:t>二、招标文件</w:t>
      </w:r>
      <w:bookmarkEnd w:id="42"/>
      <w:bookmarkEnd w:id="43"/>
      <w:bookmarkEnd w:id="44"/>
      <w:bookmarkEnd w:id="45"/>
      <w:bookmarkEnd w:id="46"/>
    </w:p>
    <w:p>
      <w:pPr>
        <w:pStyle w:val="27"/>
        <w:rPr>
          <w:b/>
          <w:bCs/>
          <w:sz w:val="28"/>
          <w:szCs w:val="28"/>
        </w:rPr>
      </w:pPr>
      <w:bookmarkStart w:id="47" w:name="_Toc513029210"/>
      <w:bookmarkStart w:id="48" w:name="_Toc16938526"/>
      <w:bookmarkStart w:id="49" w:name="_Toc20823282"/>
      <w:r>
        <w:rPr>
          <w:rFonts w:hint="eastAsia"/>
          <w:b/>
          <w:bCs/>
          <w:sz w:val="28"/>
          <w:szCs w:val="28"/>
        </w:rPr>
        <w:t>6、招标文件构成</w:t>
      </w:r>
      <w:bookmarkEnd w:id="47"/>
      <w:bookmarkEnd w:id="48"/>
      <w:bookmarkEnd w:id="49"/>
    </w:p>
    <w:p>
      <w:pPr>
        <w:pStyle w:val="27"/>
        <w:rPr>
          <w:sz w:val="28"/>
          <w:szCs w:val="28"/>
        </w:rPr>
      </w:pPr>
      <w:r>
        <w:rPr>
          <w:rFonts w:hint="eastAsia"/>
          <w:bCs/>
          <w:sz w:val="28"/>
          <w:szCs w:val="28"/>
        </w:rPr>
        <w:t>6.1</w:t>
      </w:r>
      <w:r>
        <w:rPr>
          <w:rFonts w:hint="eastAsia"/>
          <w:sz w:val="28"/>
          <w:szCs w:val="28"/>
        </w:rPr>
        <w:t>招标文件由以下部分组成：</w:t>
      </w:r>
    </w:p>
    <w:p>
      <w:pPr>
        <w:pStyle w:val="27"/>
        <w:rPr>
          <w:sz w:val="28"/>
          <w:szCs w:val="28"/>
        </w:rPr>
      </w:pPr>
      <w:r>
        <w:rPr>
          <w:rFonts w:hint="eastAsia"/>
          <w:sz w:val="28"/>
          <w:szCs w:val="28"/>
        </w:rPr>
        <w:t>（1）招标公告</w:t>
      </w:r>
    </w:p>
    <w:p>
      <w:pPr>
        <w:pStyle w:val="27"/>
        <w:rPr>
          <w:sz w:val="28"/>
          <w:szCs w:val="28"/>
        </w:rPr>
      </w:pPr>
      <w:r>
        <w:rPr>
          <w:rFonts w:hint="eastAsia"/>
          <w:sz w:val="28"/>
          <w:szCs w:val="28"/>
        </w:rPr>
        <w:t>（2）投标人须知</w:t>
      </w:r>
    </w:p>
    <w:p>
      <w:pPr>
        <w:pStyle w:val="27"/>
        <w:rPr>
          <w:sz w:val="28"/>
          <w:szCs w:val="28"/>
        </w:rPr>
      </w:pPr>
      <w:r>
        <w:rPr>
          <w:rFonts w:hint="eastAsia"/>
          <w:sz w:val="28"/>
          <w:szCs w:val="28"/>
        </w:rPr>
        <w:t>（3）项目需求</w:t>
      </w:r>
    </w:p>
    <w:p>
      <w:pPr>
        <w:pStyle w:val="27"/>
        <w:rPr>
          <w:sz w:val="28"/>
          <w:szCs w:val="28"/>
        </w:rPr>
      </w:pPr>
      <w:r>
        <w:rPr>
          <w:rFonts w:hint="eastAsia"/>
          <w:sz w:val="28"/>
          <w:szCs w:val="28"/>
        </w:rPr>
        <w:t>（4）评标方法与评标标准</w:t>
      </w:r>
    </w:p>
    <w:p>
      <w:pPr>
        <w:pStyle w:val="27"/>
        <w:rPr>
          <w:sz w:val="28"/>
          <w:szCs w:val="28"/>
        </w:rPr>
      </w:pPr>
      <w:r>
        <w:rPr>
          <w:rFonts w:hint="eastAsia"/>
          <w:sz w:val="28"/>
          <w:szCs w:val="28"/>
        </w:rPr>
        <w:t>（5）投标文件格式</w:t>
      </w:r>
    </w:p>
    <w:p>
      <w:pPr>
        <w:pStyle w:val="27"/>
        <w:rPr>
          <w:sz w:val="28"/>
          <w:szCs w:val="28"/>
        </w:rPr>
      </w:pPr>
      <w:r>
        <w:rPr>
          <w:rFonts w:hint="eastAsia"/>
          <w:sz w:val="28"/>
          <w:szCs w:val="28"/>
        </w:rPr>
        <w:t>请仔细检查招标文件是否齐全，如有缺漏请立即与采购人联系解决。</w:t>
      </w:r>
    </w:p>
    <w:p>
      <w:pPr>
        <w:pStyle w:val="27"/>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7"/>
        <w:rPr>
          <w:b/>
          <w:bCs/>
          <w:sz w:val="28"/>
          <w:szCs w:val="28"/>
        </w:rPr>
      </w:pPr>
      <w:bookmarkStart w:id="50" w:name="_Toc20823283"/>
      <w:bookmarkStart w:id="51" w:name="_Toc16938527"/>
      <w:bookmarkStart w:id="52" w:name="_Toc462564070"/>
      <w:bookmarkStart w:id="53" w:name="_Toc513029211"/>
      <w:r>
        <w:rPr>
          <w:rFonts w:hint="eastAsia"/>
          <w:b/>
          <w:bCs/>
          <w:sz w:val="28"/>
          <w:szCs w:val="28"/>
        </w:rPr>
        <w:t>7、招标文件的澄清</w:t>
      </w:r>
      <w:bookmarkEnd w:id="50"/>
      <w:bookmarkEnd w:id="51"/>
      <w:bookmarkEnd w:id="52"/>
      <w:bookmarkEnd w:id="53"/>
    </w:p>
    <w:p>
      <w:pPr>
        <w:pStyle w:val="27"/>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7"/>
        <w:rPr>
          <w:b/>
          <w:bCs/>
          <w:sz w:val="28"/>
          <w:szCs w:val="28"/>
        </w:rPr>
      </w:pPr>
      <w:bookmarkStart w:id="54" w:name="_Toc16938528"/>
      <w:bookmarkStart w:id="55" w:name="_Toc513029212"/>
      <w:bookmarkStart w:id="56" w:name="_Toc20823284"/>
      <w:bookmarkStart w:id="57" w:name="_Toc462564071"/>
      <w:r>
        <w:rPr>
          <w:rFonts w:hint="eastAsia"/>
          <w:b/>
          <w:bCs/>
          <w:sz w:val="28"/>
          <w:szCs w:val="28"/>
        </w:rPr>
        <w:t>8、招标文件的修改</w:t>
      </w:r>
      <w:bookmarkEnd w:id="54"/>
      <w:bookmarkEnd w:id="55"/>
      <w:bookmarkEnd w:id="56"/>
      <w:bookmarkEnd w:id="57"/>
    </w:p>
    <w:p>
      <w:pPr>
        <w:pStyle w:val="27"/>
        <w:rPr>
          <w:sz w:val="28"/>
          <w:szCs w:val="28"/>
        </w:rPr>
      </w:pPr>
      <w:r>
        <w:rPr>
          <w:rFonts w:hint="eastAsia"/>
          <w:bCs/>
          <w:sz w:val="28"/>
          <w:szCs w:val="28"/>
        </w:rPr>
        <w:t>8.1</w:t>
      </w:r>
      <w:r>
        <w:rPr>
          <w:rFonts w:hint="eastAsia"/>
          <w:sz w:val="28"/>
          <w:szCs w:val="28"/>
        </w:rPr>
        <w:t>在投标截止时间前，采购人可以对招标文件进行修改。</w:t>
      </w:r>
    </w:p>
    <w:p>
      <w:pPr>
        <w:pStyle w:val="27"/>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7"/>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7"/>
        <w:rPr>
          <w:b/>
          <w:sz w:val="28"/>
          <w:szCs w:val="28"/>
        </w:rPr>
      </w:pPr>
      <w:bookmarkStart w:id="58" w:name="_Toc20823285"/>
      <w:bookmarkStart w:id="59" w:name="_Toc517190884"/>
      <w:bookmarkStart w:id="60" w:name="_Toc16938529"/>
      <w:bookmarkStart w:id="61" w:name="_Toc513029213"/>
      <w:bookmarkStart w:id="62" w:name="_Toc120614216"/>
      <w:bookmarkStart w:id="63" w:name="_Toc462564072"/>
      <w:r>
        <w:rPr>
          <w:rFonts w:hint="eastAsia"/>
          <w:b/>
          <w:sz w:val="28"/>
          <w:szCs w:val="28"/>
        </w:rPr>
        <w:t>三、投标文件的编制</w:t>
      </w:r>
      <w:bookmarkEnd w:id="58"/>
      <w:bookmarkEnd w:id="59"/>
      <w:bookmarkEnd w:id="60"/>
      <w:bookmarkEnd w:id="61"/>
      <w:bookmarkEnd w:id="62"/>
      <w:bookmarkEnd w:id="63"/>
    </w:p>
    <w:p>
      <w:pPr>
        <w:pStyle w:val="27"/>
        <w:rPr>
          <w:bCs/>
          <w:sz w:val="28"/>
          <w:szCs w:val="28"/>
        </w:rPr>
      </w:pPr>
      <w:bookmarkStart w:id="64" w:name="_Toc20823286"/>
      <w:bookmarkStart w:id="65" w:name="_Toc16938530"/>
      <w:bookmarkStart w:id="66" w:name="_Toc513029214"/>
      <w:bookmarkStart w:id="67" w:name="_Toc462564073"/>
      <w:r>
        <w:rPr>
          <w:rFonts w:hint="eastAsia"/>
          <w:b/>
          <w:bCs/>
          <w:sz w:val="28"/>
          <w:szCs w:val="28"/>
        </w:rPr>
        <w:t>9、投标文件的语言及度量衡单位</w:t>
      </w:r>
      <w:bookmarkEnd w:id="64"/>
      <w:bookmarkEnd w:id="65"/>
      <w:bookmarkEnd w:id="66"/>
      <w:bookmarkEnd w:id="67"/>
    </w:p>
    <w:p>
      <w:pPr>
        <w:pStyle w:val="27"/>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7"/>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7"/>
        <w:rPr>
          <w:b/>
          <w:bCs/>
          <w:sz w:val="28"/>
          <w:szCs w:val="28"/>
        </w:rPr>
      </w:pPr>
      <w:bookmarkStart w:id="68" w:name="_Toc513029215"/>
      <w:bookmarkStart w:id="69" w:name="_Toc16938531"/>
      <w:bookmarkStart w:id="70" w:name="_Toc462564074"/>
      <w:bookmarkStart w:id="71" w:name="_Toc20823287"/>
      <w:r>
        <w:rPr>
          <w:rFonts w:hint="eastAsia"/>
          <w:b/>
          <w:bCs/>
          <w:sz w:val="28"/>
          <w:szCs w:val="28"/>
        </w:rPr>
        <w:t>10、投标文件构成</w:t>
      </w:r>
      <w:bookmarkEnd w:id="68"/>
      <w:bookmarkEnd w:id="69"/>
      <w:bookmarkEnd w:id="70"/>
      <w:bookmarkEnd w:id="71"/>
    </w:p>
    <w:p>
      <w:pPr>
        <w:pStyle w:val="27"/>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7"/>
        <w:rPr>
          <w:sz w:val="28"/>
          <w:szCs w:val="28"/>
        </w:rPr>
      </w:pPr>
      <w:r>
        <w:rPr>
          <w:rFonts w:hint="eastAsia"/>
          <w:sz w:val="28"/>
          <w:szCs w:val="28"/>
        </w:rPr>
        <w:t>10.2投标人应将投标文件按顺序装订成册，并编制投标文件资料目录。</w:t>
      </w:r>
    </w:p>
    <w:p>
      <w:pPr>
        <w:pStyle w:val="27"/>
        <w:rPr>
          <w:b/>
          <w:bCs/>
          <w:sz w:val="28"/>
          <w:szCs w:val="28"/>
        </w:rPr>
      </w:pPr>
      <w:bookmarkStart w:id="72" w:name="_Hlt26954838"/>
      <w:bookmarkEnd w:id="72"/>
      <w:bookmarkStart w:id="73" w:name="_Hlt26670360"/>
      <w:bookmarkEnd w:id="73"/>
      <w:bookmarkStart w:id="74" w:name="_Hlt26668975"/>
      <w:bookmarkEnd w:id="74"/>
      <w:bookmarkStart w:id="75" w:name="_Toc513029219"/>
      <w:bookmarkStart w:id="76" w:name="_Toc49090509"/>
      <w:bookmarkStart w:id="77" w:name="_Toc14577357"/>
      <w:bookmarkStart w:id="78" w:name="_Toc513029216"/>
      <w:bookmarkStart w:id="79" w:name="_Toc49090507"/>
      <w:bookmarkStart w:id="80" w:name="_Toc14577354"/>
      <w:r>
        <w:rPr>
          <w:rFonts w:hint="eastAsia"/>
          <w:b/>
          <w:bCs/>
          <w:sz w:val="28"/>
          <w:szCs w:val="28"/>
        </w:rPr>
        <w:t>11、证明投标人资格及符合招标文件规定的文件</w:t>
      </w:r>
      <w:bookmarkEnd w:id="75"/>
      <w:bookmarkEnd w:id="76"/>
      <w:bookmarkEnd w:id="77"/>
    </w:p>
    <w:p>
      <w:pPr>
        <w:pStyle w:val="27"/>
        <w:rPr>
          <w:sz w:val="28"/>
          <w:szCs w:val="28"/>
        </w:rPr>
      </w:pPr>
      <w:r>
        <w:rPr>
          <w:rFonts w:hint="eastAsia"/>
          <w:sz w:val="28"/>
          <w:szCs w:val="28"/>
        </w:rPr>
        <w:t>11.1</w:t>
      </w:r>
      <w:bookmarkStart w:id="81" w:name="_Hlt26668999"/>
      <w:bookmarkEnd w:id="81"/>
      <w:r>
        <w:rPr>
          <w:rFonts w:hint="eastAsia"/>
          <w:sz w:val="28"/>
          <w:szCs w:val="28"/>
        </w:rPr>
        <w:t>投标人应按要求提交资格证明文件及符合招标文件规定的文件。</w:t>
      </w:r>
    </w:p>
    <w:p>
      <w:pPr>
        <w:pStyle w:val="27"/>
        <w:rPr>
          <w:sz w:val="28"/>
          <w:szCs w:val="28"/>
        </w:rPr>
      </w:pPr>
      <w:r>
        <w:rPr>
          <w:rFonts w:hint="eastAsia"/>
          <w:sz w:val="28"/>
          <w:szCs w:val="28"/>
        </w:rPr>
        <w:t>11.2投标人应具有资格参加投标和中标后有能力独立履行合同的能力。</w:t>
      </w:r>
    </w:p>
    <w:p>
      <w:pPr>
        <w:pStyle w:val="27"/>
        <w:rPr>
          <w:sz w:val="28"/>
          <w:szCs w:val="28"/>
        </w:rPr>
      </w:pPr>
      <w:r>
        <w:rPr>
          <w:rFonts w:hint="eastAsia"/>
          <w:sz w:val="28"/>
          <w:szCs w:val="28"/>
        </w:rPr>
        <w:t>11.3投标人除必须具有履行合同所需提供的货物以及服务的能力外，还必须具备相应的财务、技术方面的能力。</w:t>
      </w:r>
    </w:p>
    <w:p>
      <w:pPr>
        <w:pStyle w:val="27"/>
        <w:rPr>
          <w:sz w:val="28"/>
          <w:szCs w:val="28"/>
        </w:rPr>
      </w:pPr>
      <w:r>
        <w:rPr>
          <w:rFonts w:hint="eastAsia"/>
          <w:sz w:val="28"/>
          <w:szCs w:val="28"/>
        </w:rPr>
        <w:t>11.4投标人应提交根据采购项目要求提供的证明产品质量合格以及符合招标文件规定的证明文件。</w:t>
      </w:r>
    </w:p>
    <w:p>
      <w:pPr>
        <w:pStyle w:val="27"/>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8"/>
    <w:bookmarkEnd w:id="79"/>
    <w:bookmarkEnd w:id="80"/>
    <w:p>
      <w:pPr>
        <w:pStyle w:val="27"/>
        <w:rPr>
          <w:b/>
          <w:bCs/>
          <w:sz w:val="28"/>
          <w:szCs w:val="28"/>
        </w:rPr>
      </w:pPr>
      <w:bookmarkStart w:id="82" w:name="_Toc14577355"/>
      <w:bookmarkStart w:id="83" w:name="_Toc49090508"/>
      <w:r>
        <w:rPr>
          <w:rFonts w:hint="eastAsia"/>
          <w:b/>
          <w:bCs/>
          <w:sz w:val="28"/>
          <w:szCs w:val="28"/>
        </w:rPr>
        <w:t>12、供货一览表与分项报价</w:t>
      </w:r>
      <w:bookmarkEnd w:id="82"/>
      <w:bookmarkStart w:id="84" w:name="_Hlt26670373"/>
      <w:bookmarkEnd w:id="84"/>
      <w:r>
        <w:rPr>
          <w:rFonts w:hint="eastAsia"/>
          <w:b/>
          <w:bCs/>
          <w:sz w:val="28"/>
          <w:szCs w:val="28"/>
        </w:rPr>
        <w:t>表</w:t>
      </w:r>
      <w:bookmarkEnd w:id="83"/>
    </w:p>
    <w:p>
      <w:pPr>
        <w:pStyle w:val="27"/>
        <w:rPr>
          <w:bCs/>
          <w:sz w:val="28"/>
          <w:szCs w:val="28"/>
        </w:rPr>
      </w:pPr>
      <w:r>
        <w:rPr>
          <w:rFonts w:hint="eastAsia"/>
          <w:sz w:val="28"/>
          <w:szCs w:val="28"/>
        </w:rPr>
        <w:t>投</w:t>
      </w:r>
      <w:bookmarkStart w:id="85" w:name="_Hlt26954840"/>
      <w:bookmarkEnd w:id="85"/>
      <w:r>
        <w:rPr>
          <w:rFonts w:hint="eastAsia"/>
          <w:sz w:val="28"/>
          <w:szCs w:val="28"/>
        </w:rPr>
        <w:t>标人应按照招标文件规定格式填报供货一览表与分项报价表</w:t>
      </w:r>
      <w:bookmarkStart w:id="86" w:name="_Hlt26670399"/>
      <w:bookmarkEnd w:id="86"/>
      <w:r>
        <w:rPr>
          <w:rFonts w:hint="eastAsia"/>
          <w:sz w:val="28"/>
          <w:szCs w:val="28"/>
        </w:rPr>
        <w:t>。每项货物和服务等只允许有一个报价，任何有选择的报价将不予接受(如有备选配件，备选配件的报价不属于选择的报价)。</w:t>
      </w:r>
    </w:p>
    <w:p>
      <w:pPr>
        <w:pStyle w:val="27"/>
        <w:rPr>
          <w:bCs/>
          <w:sz w:val="28"/>
          <w:szCs w:val="28"/>
        </w:rPr>
      </w:pPr>
      <w:r>
        <w:rPr>
          <w:rFonts w:hint="eastAsia"/>
          <w:sz w:val="28"/>
          <w:szCs w:val="28"/>
        </w:rPr>
        <w:t>12.3</w:t>
      </w:r>
      <w:r>
        <w:rPr>
          <w:rFonts w:hint="eastAsia"/>
          <w:bCs/>
          <w:sz w:val="28"/>
          <w:szCs w:val="28"/>
        </w:rPr>
        <w:t>有关费用处理</w:t>
      </w:r>
    </w:p>
    <w:p>
      <w:pPr>
        <w:pStyle w:val="27"/>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7"/>
        <w:rPr>
          <w:bCs/>
          <w:sz w:val="28"/>
          <w:szCs w:val="28"/>
        </w:rPr>
      </w:pPr>
      <w:r>
        <w:rPr>
          <w:rFonts w:hint="eastAsia"/>
          <w:sz w:val="28"/>
          <w:szCs w:val="28"/>
        </w:rPr>
        <w:t>12.4</w:t>
      </w:r>
      <w:r>
        <w:rPr>
          <w:rFonts w:hint="eastAsia"/>
          <w:bCs/>
          <w:sz w:val="28"/>
          <w:szCs w:val="28"/>
        </w:rPr>
        <w:t>其它费用处理</w:t>
      </w:r>
    </w:p>
    <w:p>
      <w:pPr>
        <w:pStyle w:val="27"/>
        <w:rPr>
          <w:bCs/>
          <w:sz w:val="28"/>
          <w:szCs w:val="28"/>
        </w:rPr>
      </w:pPr>
      <w:r>
        <w:rPr>
          <w:rFonts w:hint="eastAsia"/>
          <w:bCs/>
          <w:sz w:val="28"/>
          <w:szCs w:val="28"/>
        </w:rPr>
        <w:t>招标文件未列明，而投标人认为必需的费用也需列入报价。</w:t>
      </w:r>
    </w:p>
    <w:p>
      <w:pPr>
        <w:pStyle w:val="27"/>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7"/>
        <w:rPr>
          <w:bCs/>
          <w:sz w:val="28"/>
          <w:szCs w:val="28"/>
        </w:rPr>
      </w:pPr>
      <w:bookmarkStart w:id="87" w:name="_Hlt26670403"/>
      <w:bookmarkEnd w:id="87"/>
      <w:bookmarkStart w:id="88" w:name="_Hlt26954842"/>
      <w:bookmarkEnd w:id="88"/>
      <w:bookmarkStart w:id="89" w:name="_Hlt26668983"/>
      <w:bookmarkEnd w:id="89"/>
      <w:bookmarkStart w:id="90" w:name="_Hlt26670425"/>
      <w:bookmarkEnd w:id="90"/>
      <w:bookmarkStart w:id="91" w:name="_Hlt26954844"/>
      <w:bookmarkEnd w:id="91"/>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7"/>
        <w:rPr>
          <w:bCs/>
          <w:sz w:val="28"/>
          <w:szCs w:val="28"/>
        </w:rPr>
      </w:pPr>
      <w:r>
        <w:rPr>
          <w:rFonts w:hint="eastAsia"/>
          <w:sz w:val="28"/>
          <w:szCs w:val="28"/>
        </w:rPr>
        <w:t>（2）</w:t>
      </w:r>
      <w:r>
        <w:rPr>
          <w:rFonts w:hint="eastAsia"/>
          <w:bCs/>
          <w:sz w:val="28"/>
          <w:szCs w:val="28"/>
        </w:rPr>
        <w:t>项目单价按投标配置及分项报价表中要求填报。</w:t>
      </w:r>
    </w:p>
    <w:p>
      <w:pPr>
        <w:pStyle w:val="27"/>
        <w:rPr>
          <w:b/>
          <w:bCs/>
          <w:sz w:val="28"/>
          <w:szCs w:val="28"/>
        </w:rPr>
      </w:pPr>
      <w:bookmarkStart w:id="92" w:name="_Hlt26670482"/>
      <w:bookmarkEnd w:id="92"/>
      <w:bookmarkStart w:id="93" w:name="_Hlt26954731"/>
      <w:bookmarkEnd w:id="93"/>
      <w:bookmarkStart w:id="94" w:name="_Hlt26954846"/>
      <w:bookmarkEnd w:id="94"/>
      <w:bookmarkStart w:id="95" w:name="_Hlt26670486"/>
      <w:bookmarkEnd w:id="95"/>
      <w:bookmarkStart w:id="96" w:name="_Hlt26954848"/>
      <w:bookmarkEnd w:id="96"/>
      <w:r>
        <w:rPr>
          <w:rFonts w:hint="eastAsia"/>
          <w:b/>
          <w:bCs/>
          <w:sz w:val="28"/>
          <w:szCs w:val="28"/>
        </w:rPr>
        <w:t>13、技术参数响应及偏离表和投标货物说明</w:t>
      </w:r>
    </w:p>
    <w:p>
      <w:pPr>
        <w:pStyle w:val="27"/>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7"/>
        <w:rPr>
          <w:rFonts w:cs="宋体"/>
          <w:sz w:val="28"/>
          <w:szCs w:val="28"/>
          <w:lang w:val="zh-CN"/>
        </w:rPr>
      </w:pPr>
      <w:r>
        <w:rPr>
          <w:rFonts w:hint="eastAsia" w:cs="宋体"/>
          <w:sz w:val="28"/>
          <w:szCs w:val="28"/>
          <w:lang w:val="zh-CN"/>
        </w:rPr>
        <w:t>13.2详细阐述所投货物的主要组成部分、功能设计、实现思路及关键技术；</w:t>
      </w:r>
    </w:p>
    <w:p>
      <w:pPr>
        <w:pStyle w:val="27"/>
        <w:rPr>
          <w:rFonts w:cs="宋体"/>
          <w:sz w:val="28"/>
          <w:szCs w:val="28"/>
          <w:lang w:val="zh-CN"/>
        </w:rPr>
      </w:pPr>
      <w:r>
        <w:rPr>
          <w:rFonts w:hint="eastAsia" w:cs="宋体"/>
          <w:sz w:val="28"/>
          <w:szCs w:val="28"/>
          <w:lang w:val="zh-CN"/>
        </w:rPr>
        <w:t>13.3投标人认为需要的其他技术文件或说明。</w:t>
      </w:r>
    </w:p>
    <w:p>
      <w:pPr>
        <w:pStyle w:val="27"/>
        <w:rPr>
          <w:b/>
          <w:bCs/>
          <w:sz w:val="28"/>
          <w:szCs w:val="28"/>
        </w:rPr>
      </w:pPr>
      <w:r>
        <w:rPr>
          <w:rFonts w:hint="eastAsia"/>
          <w:b/>
          <w:bCs/>
          <w:sz w:val="28"/>
          <w:szCs w:val="28"/>
        </w:rPr>
        <w:t>14、服务承诺及售后服务机构、人员的情况介绍</w:t>
      </w:r>
    </w:p>
    <w:p>
      <w:pPr>
        <w:pStyle w:val="27"/>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7"/>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7"/>
        <w:rPr>
          <w:rFonts w:cs="宋体"/>
          <w:sz w:val="28"/>
          <w:szCs w:val="28"/>
          <w:lang w:val="zh-CN"/>
        </w:rPr>
      </w:pPr>
      <w:r>
        <w:rPr>
          <w:rFonts w:hint="eastAsia" w:cs="宋体"/>
          <w:sz w:val="28"/>
          <w:szCs w:val="28"/>
          <w:lang w:val="zh-CN"/>
        </w:rPr>
        <w:t>14.3培训计划；</w:t>
      </w:r>
    </w:p>
    <w:p>
      <w:pPr>
        <w:pStyle w:val="27"/>
        <w:rPr>
          <w:rFonts w:cs="宋体"/>
          <w:sz w:val="28"/>
          <w:szCs w:val="28"/>
          <w:lang w:val="zh-CN"/>
        </w:rPr>
      </w:pPr>
      <w:r>
        <w:rPr>
          <w:rFonts w:hint="eastAsia" w:cs="宋体"/>
          <w:sz w:val="28"/>
          <w:szCs w:val="28"/>
          <w:lang w:val="zh-CN"/>
        </w:rPr>
        <w:t>14.4提供参加本项目类似案例简介；</w:t>
      </w:r>
    </w:p>
    <w:p>
      <w:pPr>
        <w:pStyle w:val="27"/>
        <w:rPr>
          <w:b/>
          <w:bCs/>
          <w:sz w:val="28"/>
          <w:szCs w:val="28"/>
        </w:rPr>
      </w:pPr>
      <w:bookmarkStart w:id="97" w:name="_Toc49090510"/>
      <w:bookmarkStart w:id="98" w:name="_Toc14577359"/>
      <w:r>
        <w:rPr>
          <w:rFonts w:hint="eastAsia"/>
          <w:b/>
          <w:bCs/>
          <w:sz w:val="28"/>
          <w:szCs w:val="28"/>
        </w:rPr>
        <w:t>15、投标函和开标一览表</w:t>
      </w:r>
    </w:p>
    <w:p>
      <w:pPr>
        <w:pStyle w:val="27"/>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7"/>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7"/>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7"/>
        <w:rPr>
          <w:b/>
          <w:bCs/>
          <w:sz w:val="28"/>
          <w:szCs w:val="28"/>
        </w:rPr>
      </w:pPr>
      <w:r>
        <w:rPr>
          <w:rFonts w:hint="eastAsia"/>
          <w:b/>
          <w:bCs/>
          <w:sz w:val="28"/>
          <w:szCs w:val="28"/>
        </w:rPr>
        <w:t>16、投标保证金</w:t>
      </w:r>
      <w:bookmarkEnd w:id="97"/>
      <w:bookmarkEnd w:id="98"/>
    </w:p>
    <w:p>
      <w:pPr>
        <w:pStyle w:val="27"/>
        <w:rPr>
          <w:bCs/>
          <w:sz w:val="28"/>
          <w:szCs w:val="28"/>
        </w:rPr>
      </w:pPr>
      <w:r>
        <w:rPr>
          <w:rFonts w:hint="eastAsia"/>
          <w:sz w:val="28"/>
          <w:szCs w:val="28"/>
        </w:rPr>
        <w:t>16.1</w:t>
      </w:r>
      <w:r>
        <w:rPr>
          <w:rFonts w:hint="eastAsia"/>
          <w:bCs/>
          <w:sz w:val="28"/>
          <w:szCs w:val="28"/>
        </w:rPr>
        <w:t>在开标时，未按要求提交投标保证金的投标无效。</w:t>
      </w:r>
    </w:p>
    <w:p>
      <w:pPr>
        <w:pStyle w:val="27"/>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7"/>
        <w:rPr>
          <w:bCs/>
          <w:sz w:val="28"/>
          <w:szCs w:val="28"/>
        </w:rPr>
      </w:pPr>
      <w:r>
        <w:rPr>
          <w:rFonts w:hint="eastAsia"/>
          <w:sz w:val="28"/>
          <w:szCs w:val="28"/>
        </w:rPr>
        <w:t>16.3</w:t>
      </w:r>
      <w:r>
        <w:rPr>
          <w:rFonts w:hint="eastAsia"/>
          <w:bCs/>
          <w:sz w:val="28"/>
          <w:szCs w:val="28"/>
        </w:rPr>
        <w:t>下列任何情况发生时，投标保证金将不予退还：</w:t>
      </w:r>
    </w:p>
    <w:p>
      <w:pPr>
        <w:pStyle w:val="27"/>
        <w:rPr>
          <w:bCs/>
          <w:sz w:val="28"/>
          <w:szCs w:val="28"/>
        </w:rPr>
      </w:pPr>
      <w:r>
        <w:rPr>
          <w:rFonts w:hint="eastAsia"/>
          <w:bCs/>
          <w:sz w:val="28"/>
          <w:szCs w:val="28"/>
        </w:rPr>
        <w:t>（1）投标人在投标有效期内撤回其投标；</w:t>
      </w:r>
    </w:p>
    <w:p>
      <w:pPr>
        <w:pStyle w:val="27"/>
        <w:rPr>
          <w:bCs/>
          <w:sz w:val="28"/>
          <w:szCs w:val="28"/>
        </w:rPr>
      </w:pPr>
      <w:r>
        <w:rPr>
          <w:rFonts w:hint="eastAsia"/>
          <w:bCs/>
          <w:sz w:val="28"/>
          <w:szCs w:val="28"/>
        </w:rPr>
        <w:t>（2）投标人提供的有关资料、资格证明文件被确认是不真实的；</w:t>
      </w:r>
    </w:p>
    <w:p>
      <w:pPr>
        <w:pStyle w:val="27"/>
        <w:rPr>
          <w:sz w:val="28"/>
          <w:szCs w:val="28"/>
        </w:rPr>
      </w:pPr>
      <w:r>
        <w:rPr>
          <w:rFonts w:hint="eastAsia"/>
          <w:sz w:val="28"/>
          <w:szCs w:val="28"/>
        </w:rPr>
        <w:t>（3）投标人之间被证实有串通（统一哄抬价格）、欺诈行为；</w:t>
      </w:r>
    </w:p>
    <w:p>
      <w:pPr>
        <w:pStyle w:val="27"/>
        <w:rPr>
          <w:sz w:val="28"/>
          <w:szCs w:val="28"/>
        </w:rPr>
      </w:pPr>
      <w:r>
        <w:rPr>
          <w:rFonts w:hint="eastAsia"/>
          <w:sz w:val="28"/>
          <w:szCs w:val="28"/>
        </w:rPr>
        <w:t>（4）投标人被证明有妨碍其他人公平竞争、损害采购人或者其他投标人合法权益的；</w:t>
      </w:r>
    </w:p>
    <w:p>
      <w:pPr>
        <w:pStyle w:val="27"/>
        <w:rPr>
          <w:b/>
          <w:bCs/>
          <w:sz w:val="28"/>
          <w:szCs w:val="28"/>
        </w:rPr>
      </w:pPr>
      <w:bookmarkStart w:id="99" w:name="_Hlt26954739"/>
      <w:bookmarkEnd w:id="99"/>
      <w:bookmarkStart w:id="100" w:name="_Hlt26954734"/>
      <w:bookmarkEnd w:id="100"/>
      <w:bookmarkStart w:id="101" w:name="_Hlt26954850"/>
      <w:bookmarkEnd w:id="101"/>
      <w:bookmarkStart w:id="102" w:name="_Hlt26670489"/>
      <w:bookmarkEnd w:id="102"/>
      <w:bookmarkStart w:id="103" w:name="_Hlt26954852"/>
      <w:bookmarkEnd w:id="103"/>
      <w:bookmarkStart w:id="104" w:name="_Toc49090512"/>
      <w:bookmarkStart w:id="105" w:name="_Toc14577361"/>
      <w:r>
        <w:rPr>
          <w:rFonts w:hint="eastAsia"/>
          <w:b/>
          <w:bCs/>
          <w:sz w:val="28"/>
          <w:szCs w:val="28"/>
        </w:rPr>
        <w:t>17、投标文件份数和签署</w:t>
      </w:r>
      <w:bookmarkEnd w:id="104"/>
      <w:bookmarkEnd w:id="105"/>
    </w:p>
    <w:p>
      <w:pPr>
        <w:pStyle w:val="27"/>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7"/>
        <w:rPr>
          <w:sz w:val="28"/>
          <w:szCs w:val="28"/>
        </w:rPr>
      </w:pPr>
      <w:r>
        <w:rPr>
          <w:rFonts w:hint="eastAsia"/>
          <w:sz w:val="28"/>
          <w:szCs w:val="28"/>
        </w:rPr>
        <w:t>17.2投标文件的正本须经法定代表人或授权代表签署和加盖投标人公章。</w:t>
      </w:r>
    </w:p>
    <w:p>
      <w:pPr>
        <w:pStyle w:val="27"/>
        <w:rPr>
          <w:b/>
          <w:sz w:val="28"/>
          <w:szCs w:val="28"/>
        </w:rPr>
      </w:pPr>
      <w:bookmarkStart w:id="106" w:name="_Toc20823296"/>
      <w:bookmarkStart w:id="107" w:name="_Toc16938540"/>
      <w:bookmarkStart w:id="108" w:name="_Toc517190885"/>
      <w:bookmarkStart w:id="109" w:name="_Toc513029224"/>
      <w:bookmarkStart w:id="110" w:name="_Toc120614217"/>
      <w:r>
        <w:rPr>
          <w:rFonts w:hint="eastAsia"/>
          <w:b/>
          <w:sz w:val="28"/>
          <w:szCs w:val="28"/>
        </w:rPr>
        <w:t>四、投标文件的递交</w:t>
      </w:r>
      <w:bookmarkEnd w:id="106"/>
      <w:bookmarkEnd w:id="107"/>
      <w:bookmarkEnd w:id="108"/>
      <w:bookmarkEnd w:id="109"/>
      <w:bookmarkEnd w:id="110"/>
    </w:p>
    <w:p>
      <w:pPr>
        <w:pStyle w:val="27"/>
        <w:rPr>
          <w:b/>
          <w:bCs/>
          <w:sz w:val="28"/>
          <w:szCs w:val="28"/>
        </w:rPr>
      </w:pPr>
      <w:bookmarkStart w:id="111" w:name="_Toc20823297"/>
      <w:bookmarkStart w:id="112" w:name="_Toc513029225"/>
      <w:bookmarkStart w:id="113" w:name="_Toc16938541"/>
      <w:bookmarkStart w:id="114" w:name="_Toc462564084"/>
      <w:r>
        <w:rPr>
          <w:rFonts w:hint="eastAsia"/>
          <w:b/>
          <w:bCs/>
          <w:sz w:val="28"/>
          <w:szCs w:val="28"/>
        </w:rPr>
        <w:t>18、投标文件的密封和标记</w:t>
      </w:r>
      <w:bookmarkEnd w:id="111"/>
      <w:bookmarkEnd w:id="112"/>
      <w:bookmarkEnd w:id="113"/>
      <w:bookmarkEnd w:id="114"/>
    </w:p>
    <w:p>
      <w:pPr>
        <w:pStyle w:val="27"/>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7"/>
        <w:rPr>
          <w:bCs/>
          <w:sz w:val="28"/>
          <w:szCs w:val="28"/>
        </w:rPr>
      </w:pPr>
      <w:r>
        <w:rPr>
          <w:rFonts w:hint="eastAsia"/>
          <w:sz w:val="28"/>
          <w:szCs w:val="28"/>
        </w:rPr>
        <w:t>18.2</w:t>
      </w:r>
      <w:r>
        <w:rPr>
          <w:rFonts w:hint="eastAsia"/>
          <w:bCs/>
          <w:sz w:val="28"/>
          <w:szCs w:val="28"/>
        </w:rPr>
        <w:t>密封的投标文件应：</w:t>
      </w:r>
    </w:p>
    <w:p>
      <w:pPr>
        <w:pStyle w:val="27"/>
        <w:rPr>
          <w:bCs/>
          <w:sz w:val="28"/>
          <w:szCs w:val="28"/>
        </w:rPr>
      </w:pPr>
      <w:r>
        <w:rPr>
          <w:rFonts w:hint="eastAsia"/>
          <w:bCs/>
          <w:sz w:val="28"/>
          <w:szCs w:val="28"/>
        </w:rPr>
        <w:t>（1）注明投标人名称，如因标注不清而产生的后果由投标人自负。</w:t>
      </w:r>
    </w:p>
    <w:p>
      <w:pPr>
        <w:pStyle w:val="27"/>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7"/>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7"/>
        <w:rPr>
          <w:b/>
          <w:bCs/>
          <w:sz w:val="28"/>
          <w:szCs w:val="28"/>
        </w:rPr>
      </w:pPr>
      <w:bookmarkStart w:id="115" w:name="_Toc20823298"/>
      <w:bookmarkStart w:id="116" w:name="_Toc16938542"/>
      <w:bookmarkStart w:id="117" w:name="_Toc513029226"/>
      <w:r>
        <w:rPr>
          <w:rFonts w:hint="eastAsia"/>
          <w:b/>
          <w:bCs/>
          <w:sz w:val="28"/>
          <w:szCs w:val="28"/>
        </w:rPr>
        <w:t>19、投标截止</w:t>
      </w:r>
      <w:bookmarkEnd w:id="115"/>
      <w:bookmarkEnd w:id="116"/>
      <w:bookmarkEnd w:id="117"/>
      <w:r>
        <w:rPr>
          <w:rFonts w:hint="eastAsia"/>
          <w:b/>
          <w:bCs/>
          <w:sz w:val="28"/>
          <w:szCs w:val="28"/>
        </w:rPr>
        <w:t>时间</w:t>
      </w:r>
    </w:p>
    <w:p>
      <w:pPr>
        <w:pStyle w:val="27"/>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7"/>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7"/>
        <w:rPr>
          <w:b/>
          <w:bCs/>
          <w:sz w:val="28"/>
          <w:szCs w:val="28"/>
        </w:rPr>
      </w:pPr>
      <w:bookmarkStart w:id="118" w:name="_Toc20823299"/>
      <w:bookmarkStart w:id="119" w:name="_Toc16938543"/>
      <w:bookmarkStart w:id="120" w:name="_Toc513029227"/>
      <w:r>
        <w:rPr>
          <w:rFonts w:hint="eastAsia"/>
          <w:b/>
          <w:bCs/>
          <w:sz w:val="28"/>
          <w:szCs w:val="28"/>
        </w:rPr>
        <w:t>20、投标文件</w:t>
      </w:r>
      <w:bookmarkEnd w:id="118"/>
      <w:bookmarkEnd w:id="119"/>
      <w:bookmarkEnd w:id="120"/>
      <w:r>
        <w:rPr>
          <w:rFonts w:hint="eastAsia"/>
          <w:b/>
          <w:bCs/>
          <w:sz w:val="28"/>
          <w:szCs w:val="28"/>
        </w:rPr>
        <w:t>的递交</w:t>
      </w:r>
    </w:p>
    <w:p>
      <w:pPr>
        <w:pStyle w:val="27"/>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7"/>
        <w:rPr>
          <w:bCs/>
          <w:sz w:val="28"/>
          <w:szCs w:val="28"/>
        </w:rPr>
      </w:pPr>
      <w:r>
        <w:rPr>
          <w:rFonts w:hint="eastAsia"/>
          <w:bCs/>
          <w:sz w:val="28"/>
          <w:szCs w:val="28"/>
        </w:rPr>
        <w:t>20.2未按照招标文件要求的格式编制的投标文件，后果由投标人承担。</w:t>
      </w:r>
    </w:p>
    <w:p>
      <w:pPr>
        <w:pStyle w:val="27"/>
        <w:rPr>
          <w:b/>
          <w:bCs/>
          <w:sz w:val="28"/>
          <w:szCs w:val="28"/>
        </w:rPr>
      </w:pPr>
      <w:bookmarkStart w:id="121" w:name="_Toc513029228"/>
      <w:bookmarkStart w:id="122" w:name="_Toc20823300"/>
      <w:bookmarkStart w:id="123" w:name="_Toc16938544"/>
      <w:r>
        <w:rPr>
          <w:rFonts w:hint="eastAsia"/>
          <w:b/>
          <w:bCs/>
          <w:sz w:val="28"/>
          <w:szCs w:val="28"/>
        </w:rPr>
        <w:t>21、投标文件的修改和撤回</w:t>
      </w:r>
      <w:bookmarkEnd w:id="121"/>
      <w:bookmarkEnd w:id="122"/>
      <w:bookmarkEnd w:id="123"/>
    </w:p>
    <w:p>
      <w:pPr>
        <w:pStyle w:val="27"/>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7"/>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7"/>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7"/>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7"/>
        <w:rPr>
          <w:b/>
          <w:sz w:val="28"/>
          <w:szCs w:val="28"/>
        </w:rPr>
      </w:pPr>
      <w:bookmarkStart w:id="124" w:name="_Toc517190886"/>
      <w:bookmarkStart w:id="125" w:name="_Toc16938545"/>
      <w:bookmarkStart w:id="126" w:name="_Toc20823301"/>
      <w:bookmarkStart w:id="127" w:name="_Toc120614218"/>
      <w:bookmarkStart w:id="128" w:name="_Toc513029229"/>
      <w:r>
        <w:rPr>
          <w:rFonts w:hint="eastAsia"/>
          <w:b/>
          <w:sz w:val="28"/>
          <w:szCs w:val="28"/>
        </w:rPr>
        <w:t>五、开标与评标</w:t>
      </w:r>
      <w:bookmarkEnd w:id="124"/>
      <w:bookmarkEnd w:id="125"/>
      <w:bookmarkEnd w:id="126"/>
      <w:bookmarkEnd w:id="127"/>
      <w:bookmarkEnd w:id="128"/>
    </w:p>
    <w:p>
      <w:pPr>
        <w:pStyle w:val="27"/>
        <w:rPr>
          <w:b/>
          <w:bCs/>
          <w:sz w:val="28"/>
          <w:szCs w:val="28"/>
        </w:rPr>
      </w:pPr>
      <w:bookmarkStart w:id="129" w:name="_Toc513029230"/>
      <w:bookmarkStart w:id="130" w:name="_Toc20823302"/>
      <w:bookmarkStart w:id="131" w:name="_Toc16938546"/>
      <w:r>
        <w:rPr>
          <w:rFonts w:hint="eastAsia"/>
          <w:b/>
          <w:bCs/>
          <w:sz w:val="28"/>
          <w:szCs w:val="28"/>
        </w:rPr>
        <w:t>22、开标</w:t>
      </w:r>
      <w:bookmarkEnd w:id="129"/>
      <w:bookmarkEnd w:id="130"/>
      <w:bookmarkEnd w:id="131"/>
    </w:p>
    <w:p>
      <w:pPr>
        <w:pStyle w:val="27"/>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7"/>
        <w:rPr>
          <w:bCs/>
          <w:sz w:val="28"/>
          <w:szCs w:val="28"/>
        </w:rPr>
      </w:pPr>
      <w:r>
        <w:rPr>
          <w:rFonts w:hint="eastAsia"/>
          <w:sz w:val="28"/>
          <w:szCs w:val="28"/>
        </w:rPr>
        <w:t>22.2</w:t>
      </w:r>
      <w:r>
        <w:rPr>
          <w:rFonts w:hint="eastAsia"/>
          <w:bCs/>
          <w:sz w:val="28"/>
          <w:szCs w:val="28"/>
        </w:rPr>
        <w:t>按照规定同意撤回的投标将不予开封。</w:t>
      </w:r>
    </w:p>
    <w:p>
      <w:pPr>
        <w:pStyle w:val="27"/>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7"/>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7"/>
        <w:rPr>
          <w:sz w:val="28"/>
          <w:szCs w:val="28"/>
        </w:rPr>
      </w:pPr>
      <w:r>
        <w:rPr>
          <w:sz w:val="28"/>
          <w:szCs w:val="28"/>
        </w:rPr>
        <w:t>2</w:t>
      </w:r>
      <w:r>
        <w:rPr>
          <w:rFonts w:hint="eastAsia"/>
          <w:sz w:val="28"/>
          <w:szCs w:val="28"/>
        </w:rPr>
        <w:t>2.5投标人在报价时不允许采用选择性报价，否则将被视为无效投标。</w:t>
      </w:r>
    </w:p>
    <w:p>
      <w:pPr>
        <w:pStyle w:val="27"/>
        <w:rPr>
          <w:bCs/>
          <w:sz w:val="28"/>
          <w:szCs w:val="28"/>
        </w:rPr>
      </w:pPr>
      <w:r>
        <w:rPr>
          <w:rFonts w:hint="eastAsia"/>
          <w:bCs/>
          <w:sz w:val="28"/>
          <w:szCs w:val="28"/>
        </w:rPr>
        <w:t>22.6投标截止时间结束后参加投标的供应商不足三家的，不得开标。</w:t>
      </w:r>
    </w:p>
    <w:p>
      <w:pPr>
        <w:pStyle w:val="27"/>
        <w:rPr>
          <w:b/>
          <w:bCs/>
          <w:sz w:val="28"/>
          <w:szCs w:val="28"/>
        </w:rPr>
      </w:pPr>
      <w:bookmarkStart w:id="132" w:name="_Toc16938547"/>
      <w:bookmarkStart w:id="133" w:name="_Toc513029231"/>
      <w:bookmarkStart w:id="134" w:name="_Toc20823303"/>
      <w:r>
        <w:rPr>
          <w:rFonts w:hint="eastAsia"/>
          <w:b/>
          <w:bCs/>
          <w:sz w:val="28"/>
          <w:szCs w:val="28"/>
        </w:rPr>
        <w:t>23、评标</w:t>
      </w:r>
    </w:p>
    <w:p>
      <w:pPr>
        <w:pStyle w:val="27"/>
        <w:rPr>
          <w:b/>
          <w:sz w:val="28"/>
          <w:szCs w:val="28"/>
        </w:rPr>
      </w:pPr>
      <w:r>
        <w:rPr>
          <w:rFonts w:hint="eastAsia"/>
          <w:sz w:val="28"/>
          <w:szCs w:val="28"/>
        </w:rPr>
        <w:t>23.1开标后，采购人将组织评标委员会（以下简称评委会）进行评标。</w:t>
      </w:r>
    </w:p>
    <w:p>
      <w:pPr>
        <w:pStyle w:val="27"/>
        <w:ind w:left="330" w:leftChars="150" w:firstLine="140" w:firstLineChars="50"/>
        <w:rPr>
          <w:sz w:val="28"/>
          <w:szCs w:val="28"/>
        </w:rPr>
      </w:pPr>
      <w:r>
        <w:rPr>
          <w:rFonts w:hint="eastAsia"/>
          <w:sz w:val="28"/>
          <w:szCs w:val="28"/>
        </w:rPr>
        <w:t>23.2评委会独立工作，负责评审所有投标文件并确定中标侯选人。</w:t>
      </w:r>
    </w:p>
    <w:p>
      <w:pPr>
        <w:pStyle w:val="27"/>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2"/>
    <w:bookmarkEnd w:id="133"/>
    <w:bookmarkEnd w:id="134"/>
    <w:p>
      <w:pPr>
        <w:pStyle w:val="27"/>
        <w:rPr>
          <w:b/>
          <w:bCs/>
          <w:sz w:val="28"/>
          <w:szCs w:val="28"/>
        </w:rPr>
      </w:pPr>
      <w:bookmarkStart w:id="135" w:name="_Toc16938548"/>
      <w:bookmarkStart w:id="136" w:name="_Toc513029232"/>
      <w:bookmarkStart w:id="137" w:name="_Toc20823304"/>
      <w:r>
        <w:rPr>
          <w:rFonts w:hint="eastAsia"/>
          <w:b/>
          <w:bCs/>
          <w:sz w:val="28"/>
          <w:szCs w:val="28"/>
        </w:rPr>
        <w:t>24．投标的澄清</w:t>
      </w:r>
      <w:bookmarkEnd w:id="135"/>
      <w:bookmarkEnd w:id="136"/>
      <w:bookmarkEnd w:id="137"/>
    </w:p>
    <w:p>
      <w:pPr>
        <w:pStyle w:val="27"/>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7"/>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7"/>
        <w:rPr>
          <w:sz w:val="28"/>
          <w:szCs w:val="28"/>
        </w:rPr>
      </w:pPr>
      <w:r>
        <w:rPr>
          <w:rFonts w:hint="eastAsia"/>
          <w:sz w:val="28"/>
          <w:szCs w:val="28"/>
        </w:rPr>
        <w:t>24.3 接到评委会澄清要求的投标人如未按规定做出澄清，后果由投标人自行承担。</w:t>
      </w:r>
    </w:p>
    <w:p>
      <w:pPr>
        <w:pStyle w:val="27"/>
        <w:rPr>
          <w:b/>
          <w:bCs/>
          <w:sz w:val="28"/>
          <w:szCs w:val="28"/>
        </w:rPr>
      </w:pPr>
      <w:bookmarkStart w:id="138" w:name="_Toc20823306"/>
      <w:bookmarkStart w:id="139" w:name="_Toc16938550"/>
      <w:bookmarkStart w:id="140" w:name="_Toc513029234"/>
      <w:r>
        <w:rPr>
          <w:rFonts w:hint="eastAsia"/>
          <w:b/>
          <w:bCs/>
          <w:sz w:val="28"/>
          <w:szCs w:val="28"/>
        </w:rPr>
        <w:t>25、</w:t>
      </w:r>
      <w:bookmarkEnd w:id="138"/>
      <w:bookmarkEnd w:id="139"/>
      <w:bookmarkEnd w:id="140"/>
      <w:r>
        <w:rPr>
          <w:rFonts w:hint="eastAsia"/>
          <w:b/>
          <w:bCs/>
          <w:sz w:val="28"/>
          <w:szCs w:val="28"/>
        </w:rPr>
        <w:t>无效投标条款和废标条款</w:t>
      </w:r>
    </w:p>
    <w:p>
      <w:pPr>
        <w:pStyle w:val="27"/>
        <w:rPr>
          <w:bCs/>
          <w:sz w:val="28"/>
          <w:szCs w:val="28"/>
        </w:rPr>
      </w:pPr>
      <w:bookmarkStart w:id="141" w:name="_Toc16938551"/>
      <w:bookmarkStart w:id="142" w:name="_Toc513029235"/>
      <w:bookmarkStart w:id="143" w:name="_Toc20823307"/>
      <w:r>
        <w:rPr>
          <w:rFonts w:hint="eastAsia"/>
          <w:bCs/>
          <w:sz w:val="28"/>
          <w:szCs w:val="28"/>
        </w:rPr>
        <w:t>25.1无效投标条款</w:t>
      </w:r>
    </w:p>
    <w:p>
      <w:pPr>
        <w:pStyle w:val="27"/>
        <w:rPr>
          <w:bCs/>
          <w:sz w:val="28"/>
          <w:szCs w:val="28"/>
        </w:rPr>
      </w:pPr>
      <w:r>
        <w:rPr>
          <w:rFonts w:hint="eastAsia"/>
          <w:bCs/>
          <w:sz w:val="28"/>
          <w:szCs w:val="28"/>
        </w:rPr>
        <w:t>（1）未按要求交纳投标保证金的。</w:t>
      </w:r>
    </w:p>
    <w:p>
      <w:pPr>
        <w:pStyle w:val="27"/>
        <w:rPr>
          <w:bCs/>
          <w:sz w:val="28"/>
          <w:szCs w:val="28"/>
        </w:rPr>
      </w:pPr>
      <w:r>
        <w:rPr>
          <w:rFonts w:hint="eastAsia"/>
          <w:bCs/>
          <w:sz w:val="28"/>
          <w:szCs w:val="28"/>
        </w:rPr>
        <w:t>（2）未按照招标文件规定要求密封、签署、盖章的。</w:t>
      </w:r>
    </w:p>
    <w:p>
      <w:pPr>
        <w:pStyle w:val="27"/>
        <w:rPr>
          <w:bCs/>
          <w:sz w:val="28"/>
          <w:szCs w:val="28"/>
        </w:rPr>
      </w:pPr>
      <w:r>
        <w:rPr>
          <w:rFonts w:hint="eastAsia"/>
          <w:bCs/>
          <w:sz w:val="28"/>
          <w:szCs w:val="28"/>
        </w:rPr>
        <w:t>（3）投标人在报价时采用选择性报价的。</w:t>
      </w:r>
    </w:p>
    <w:p>
      <w:pPr>
        <w:pStyle w:val="27"/>
        <w:rPr>
          <w:bCs/>
          <w:sz w:val="28"/>
          <w:szCs w:val="28"/>
        </w:rPr>
      </w:pPr>
      <w:r>
        <w:rPr>
          <w:rFonts w:hint="eastAsia"/>
          <w:bCs/>
          <w:sz w:val="28"/>
          <w:szCs w:val="28"/>
        </w:rPr>
        <w:t>（4）投标人不具备招标文件中规定资格要求的。</w:t>
      </w:r>
    </w:p>
    <w:p>
      <w:pPr>
        <w:pStyle w:val="27"/>
        <w:rPr>
          <w:bCs/>
          <w:sz w:val="28"/>
          <w:szCs w:val="28"/>
        </w:rPr>
      </w:pPr>
      <w:r>
        <w:rPr>
          <w:rFonts w:hint="eastAsia"/>
          <w:bCs/>
          <w:sz w:val="28"/>
          <w:szCs w:val="28"/>
        </w:rPr>
        <w:t>（5）投标人的报价超过了采购预算或最高限价的。</w:t>
      </w:r>
    </w:p>
    <w:p>
      <w:pPr>
        <w:pStyle w:val="27"/>
        <w:rPr>
          <w:bCs/>
          <w:i/>
          <w:sz w:val="28"/>
          <w:szCs w:val="28"/>
          <w:u w:val="single"/>
        </w:rPr>
      </w:pPr>
      <w:r>
        <w:rPr>
          <w:rFonts w:hint="eastAsia"/>
          <w:bCs/>
          <w:sz w:val="28"/>
          <w:szCs w:val="28"/>
        </w:rPr>
        <w:t>（6）未通过符合性检查的。</w:t>
      </w:r>
    </w:p>
    <w:p>
      <w:pPr>
        <w:pStyle w:val="27"/>
        <w:rPr>
          <w:bCs/>
          <w:i/>
          <w:sz w:val="28"/>
          <w:szCs w:val="28"/>
          <w:u w:val="single"/>
        </w:rPr>
      </w:pPr>
      <w:r>
        <w:rPr>
          <w:rFonts w:hint="eastAsia"/>
          <w:bCs/>
          <w:sz w:val="28"/>
          <w:szCs w:val="28"/>
        </w:rPr>
        <w:t>（7）不符合招标文件中规定的其他实质性要求和条件的。</w:t>
      </w:r>
    </w:p>
    <w:p>
      <w:pPr>
        <w:pStyle w:val="27"/>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7"/>
        <w:rPr>
          <w:bCs/>
          <w:sz w:val="28"/>
          <w:szCs w:val="28"/>
        </w:rPr>
      </w:pPr>
      <w:r>
        <w:rPr>
          <w:rFonts w:hint="eastAsia"/>
          <w:bCs/>
          <w:sz w:val="28"/>
          <w:szCs w:val="28"/>
        </w:rPr>
        <w:t>（9）投标文件含有采购人不能接受的附加条件的。</w:t>
      </w:r>
    </w:p>
    <w:p>
      <w:pPr>
        <w:pStyle w:val="27"/>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7"/>
        <w:rPr>
          <w:bCs/>
          <w:sz w:val="28"/>
          <w:szCs w:val="28"/>
        </w:rPr>
      </w:pPr>
      <w:r>
        <w:rPr>
          <w:rFonts w:hint="eastAsia"/>
          <w:bCs/>
          <w:sz w:val="28"/>
          <w:szCs w:val="28"/>
        </w:rPr>
        <w:t>（11）其他法律、法规及本招标文件规定的属无效投标的情形。</w:t>
      </w:r>
    </w:p>
    <w:p>
      <w:pPr>
        <w:pStyle w:val="27"/>
        <w:rPr>
          <w:bCs/>
          <w:sz w:val="28"/>
          <w:szCs w:val="28"/>
        </w:rPr>
      </w:pPr>
      <w:r>
        <w:rPr>
          <w:rFonts w:hint="eastAsia"/>
          <w:bCs/>
          <w:sz w:val="28"/>
          <w:szCs w:val="28"/>
        </w:rPr>
        <w:t>25.2废标条款：</w:t>
      </w:r>
    </w:p>
    <w:p>
      <w:pPr>
        <w:pStyle w:val="27"/>
        <w:rPr>
          <w:bCs/>
          <w:sz w:val="28"/>
          <w:szCs w:val="28"/>
        </w:rPr>
      </w:pPr>
      <w:r>
        <w:rPr>
          <w:rFonts w:hint="eastAsia"/>
          <w:bCs/>
          <w:sz w:val="28"/>
          <w:szCs w:val="28"/>
        </w:rPr>
        <w:t>（1）符合专业条件的供应商或者对招标文件作实质响应的供应商不足三家的。</w:t>
      </w:r>
    </w:p>
    <w:p>
      <w:pPr>
        <w:pStyle w:val="27"/>
        <w:rPr>
          <w:bCs/>
          <w:sz w:val="28"/>
          <w:szCs w:val="28"/>
        </w:rPr>
      </w:pPr>
      <w:r>
        <w:rPr>
          <w:rFonts w:hint="eastAsia"/>
          <w:bCs/>
          <w:sz w:val="28"/>
          <w:szCs w:val="28"/>
        </w:rPr>
        <w:t>（2）出现影响采购公正的违法、违规行为的。</w:t>
      </w:r>
    </w:p>
    <w:p>
      <w:pPr>
        <w:pStyle w:val="27"/>
        <w:rPr>
          <w:bCs/>
          <w:sz w:val="28"/>
          <w:szCs w:val="28"/>
        </w:rPr>
      </w:pPr>
      <w:r>
        <w:rPr>
          <w:rFonts w:hint="eastAsia"/>
          <w:bCs/>
          <w:sz w:val="28"/>
          <w:szCs w:val="28"/>
        </w:rPr>
        <w:t>（3）因重大变故，采购任务取消的。</w:t>
      </w:r>
    </w:p>
    <w:p>
      <w:pPr>
        <w:pStyle w:val="27"/>
        <w:rPr>
          <w:bCs/>
          <w:sz w:val="28"/>
          <w:szCs w:val="28"/>
        </w:rPr>
      </w:pPr>
      <w:r>
        <w:rPr>
          <w:rFonts w:hint="eastAsia"/>
          <w:bCs/>
          <w:sz w:val="28"/>
          <w:szCs w:val="28"/>
        </w:rPr>
        <w:t>（4）评标委员会认定招标文件存在歧义、重大缺陷导致评审工作无法进行的。</w:t>
      </w:r>
    </w:p>
    <w:p>
      <w:pPr>
        <w:pStyle w:val="27"/>
        <w:rPr>
          <w:b/>
          <w:sz w:val="28"/>
          <w:szCs w:val="28"/>
        </w:rPr>
      </w:pPr>
      <w:bookmarkStart w:id="144" w:name="_Toc120614219"/>
      <w:bookmarkStart w:id="145" w:name="_Toc517190887"/>
      <w:r>
        <w:rPr>
          <w:rFonts w:hint="eastAsia"/>
          <w:b/>
          <w:sz w:val="28"/>
          <w:szCs w:val="28"/>
        </w:rPr>
        <w:t>六、</w:t>
      </w:r>
      <w:bookmarkEnd w:id="141"/>
      <w:bookmarkEnd w:id="142"/>
      <w:bookmarkEnd w:id="143"/>
      <w:r>
        <w:rPr>
          <w:rFonts w:hint="eastAsia"/>
          <w:b/>
          <w:sz w:val="28"/>
          <w:szCs w:val="28"/>
        </w:rPr>
        <w:t>定标</w:t>
      </w:r>
      <w:bookmarkEnd w:id="144"/>
      <w:bookmarkEnd w:id="145"/>
    </w:p>
    <w:p>
      <w:pPr>
        <w:pStyle w:val="27"/>
        <w:rPr>
          <w:b/>
          <w:sz w:val="28"/>
          <w:szCs w:val="28"/>
        </w:rPr>
      </w:pPr>
      <w:bookmarkStart w:id="146" w:name="_Toc513029238"/>
      <w:bookmarkStart w:id="147" w:name="_Toc16938554"/>
      <w:bookmarkStart w:id="148" w:name="_Toc20823310"/>
      <w:r>
        <w:rPr>
          <w:rFonts w:hint="eastAsia"/>
          <w:b/>
          <w:sz w:val="28"/>
          <w:szCs w:val="28"/>
        </w:rPr>
        <w:t>26、</w:t>
      </w:r>
      <w:bookmarkEnd w:id="146"/>
      <w:r>
        <w:rPr>
          <w:rFonts w:hint="eastAsia"/>
          <w:b/>
          <w:sz w:val="28"/>
          <w:szCs w:val="28"/>
        </w:rPr>
        <w:t>确定</w:t>
      </w:r>
      <w:bookmarkEnd w:id="147"/>
      <w:bookmarkEnd w:id="148"/>
      <w:r>
        <w:rPr>
          <w:rFonts w:hint="eastAsia"/>
          <w:b/>
          <w:sz w:val="28"/>
          <w:szCs w:val="28"/>
        </w:rPr>
        <w:t>中标单位</w:t>
      </w:r>
    </w:p>
    <w:p>
      <w:pPr>
        <w:pStyle w:val="27"/>
        <w:rPr>
          <w:bCs/>
          <w:sz w:val="28"/>
          <w:szCs w:val="28"/>
        </w:rPr>
      </w:pPr>
      <w:r>
        <w:rPr>
          <w:rFonts w:hint="eastAsia"/>
          <w:bCs/>
          <w:sz w:val="28"/>
          <w:szCs w:val="28"/>
        </w:rPr>
        <w:t>26.1评委会根据本招标文件规定评分办法与评分标准确定中标人；</w:t>
      </w:r>
    </w:p>
    <w:p>
      <w:pPr>
        <w:pStyle w:val="27"/>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7"/>
        <w:rPr>
          <w:sz w:val="28"/>
          <w:szCs w:val="28"/>
        </w:rPr>
      </w:pPr>
      <w:r>
        <w:rPr>
          <w:rFonts w:hint="eastAsia"/>
          <w:sz w:val="28"/>
          <w:szCs w:val="28"/>
        </w:rPr>
        <w:t>2</w:t>
      </w:r>
      <w:bookmarkStart w:id="149" w:name="OLE_LINK8"/>
      <w:bookmarkStart w:id="150" w:name="OLE_LINK4"/>
      <w:bookmarkStart w:id="151" w:name="OLE_LINK7"/>
      <w:bookmarkStart w:id="152" w:name="OLE_LINK3"/>
      <w:bookmarkStart w:id="153" w:name="OLE_LINK5"/>
      <w:bookmarkStart w:id="154" w:name="OLE_LINK6"/>
      <w:r>
        <w:rPr>
          <w:rFonts w:hint="eastAsia"/>
          <w:sz w:val="28"/>
          <w:szCs w:val="28"/>
        </w:rPr>
        <w:t>6.3</w:t>
      </w:r>
      <w:bookmarkEnd w:id="149"/>
      <w:bookmarkEnd w:id="150"/>
      <w:bookmarkEnd w:id="151"/>
      <w:bookmarkEnd w:id="152"/>
      <w:bookmarkEnd w:id="153"/>
      <w:bookmarkEnd w:id="154"/>
      <w:r>
        <w:rPr>
          <w:rFonts w:hint="eastAsia"/>
          <w:sz w:val="28"/>
          <w:szCs w:val="28"/>
        </w:rPr>
        <w:t>若有充分证据证明，中标人出现下列情况之一的，一经查实，将被取消中标资格：</w:t>
      </w:r>
    </w:p>
    <w:p>
      <w:pPr>
        <w:pStyle w:val="27"/>
        <w:rPr>
          <w:sz w:val="28"/>
          <w:szCs w:val="28"/>
        </w:rPr>
      </w:pPr>
      <w:r>
        <w:rPr>
          <w:rFonts w:hint="eastAsia"/>
          <w:sz w:val="28"/>
          <w:szCs w:val="28"/>
        </w:rPr>
        <w:t>（1）提供虚假材料谋取中标的；</w:t>
      </w:r>
    </w:p>
    <w:p>
      <w:pPr>
        <w:pStyle w:val="27"/>
        <w:rPr>
          <w:sz w:val="28"/>
          <w:szCs w:val="28"/>
        </w:rPr>
      </w:pPr>
      <w:r>
        <w:rPr>
          <w:rFonts w:hint="eastAsia"/>
          <w:sz w:val="28"/>
          <w:szCs w:val="28"/>
        </w:rPr>
        <w:t>（2）向采购人、评审专家行贿或者提供其他不正当利益的；</w:t>
      </w:r>
    </w:p>
    <w:p>
      <w:pPr>
        <w:pStyle w:val="27"/>
        <w:rPr>
          <w:sz w:val="28"/>
          <w:szCs w:val="28"/>
        </w:rPr>
      </w:pPr>
      <w:r>
        <w:rPr>
          <w:rFonts w:hint="eastAsia"/>
          <w:sz w:val="28"/>
          <w:szCs w:val="28"/>
        </w:rPr>
        <w:t>（3）恶意竞争，投标总报价明显低于其自身合理成本且又无法提供证明的；</w:t>
      </w:r>
    </w:p>
    <w:p>
      <w:pPr>
        <w:pStyle w:val="27"/>
        <w:rPr>
          <w:sz w:val="28"/>
          <w:szCs w:val="28"/>
        </w:rPr>
      </w:pPr>
      <w:r>
        <w:rPr>
          <w:rFonts w:hint="eastAsia"/>
          <w:sz w:val="28"/>
          <w:szCs w:val="28"/>
        </w:rPr>
        <w:t>（4）属于本文件规定的无效条件，但在评标过程中又未被评委会发现的；</w:t>
      </w:r>
    </w:p>
    <w:p>
      <w:pPr>
        <w:pStyle w:val="27"/>
        <w:rPr>
          <w:sz w:val="28"/>
          <w:szCs w:val="28"/>
        </w:rPr>
      </w:pPr>
      <w:r>
        <w:rPr>
          <w:rFonts w:hint="eastAsia"/>
          <w:sz w:val="28"/>
          <w:szCs w:val="28"/>
        </w:rPr>
        <w:t>（5）与采购人或者其他供应商恶意串通的；</w:t>
      </w:r>
    </w:p>
    <w:p>
      <w:pPr>
        <w:pStyle w:val="27"/>
        <w:rPr>
          <w:sz w:val="28"/>
          <w:szCs w:val="28"/>
        </w:rPr>
      </w:pPr>
      <w:r>
        <w:rPr>
          <w:rFonts w:hint="eastAsia"/>
          <w:sz w:val="28"/>
          <w:szCs w:val="28"/>
        </w:rPr>
        <w:t>（6）采取不正当手段诋毁、排挤其他供应商的；</w:t>
      </w:r>
    </w:p>
    <w:p>
      <w:pPr>
        <w:pStyle w:val="27"/>
        <w:rPr>
          <w:sz w:val="28"/>
          <w:szCs w:val="28"/>
        </w:rPr>
      </w:pPr>
      <w:r>
        <w:rPr>
          <w:rFonts w:hint="eastAsia"/>
          <w:sz w:val="28"/>
          <w:szCs w:val="28"/>
        </w:rPr>
        <w:t>（7）不符合法律、法规的规定的。</w:t>
      </w:r>
      <w:bookmarkStart w:id="155" w:name="_Toc200451960"/>
    </w:p>
    <w:p>
      <w:pPr>
        <w:pStyle w:val="27"/>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7"/>
        <w:rPr>
          <w:sz w:val="28"/>
          <w:szCs w:val="28"/>
        </w:rPr>
      </w:pPr>
      <w:r>
        <w:rPr>
          <w:rFonts w:hint="eastAsia"/>
          <w:sz w:val="28"/>
          <w:szCs w:val="28"/>
        </w:rPr>
        <w:t>（1）不同投标人的投标文件由同一单位或者个人编制；</w:t>
      </w:r>
    </w:p>
    <w:p>
      <w:pPr>
        <w:pStyle w:val="27"/>
        <w:rPr>
          <w:sz w:val="28"/>
          <w:szCs w:val="28"/>
        </w:rPr>
      </w:pPr>
      <w:r>
        <w:rPr>
          <w:rFonts w:hint="eastAsia"/>
          <w:sz w:val="28"/>
          <w:szCs w:val="28"/>
        </w:rPr>
        <w:t>（2）不同投标人委托同一单位或者个人办理投标事宜；</w:t>
      </w:r>
    </w:p>
    <w:p>
      <w:pPr>
        <w:pStyle w:val="27"/>
        <w:rPr>
          <w:sz w:val="28"/>
          <w:szCs w:val="28"/>
        </w:rPr>
      </w:pPr>
      <w:r>
        <w:rPr>
          <w:rFonts w:hint="eastAsia"/>
          <w:sz w:val="28"/>
          <w:szCs w:val="28"/>
        </w:rPr>
        <w:t>（3）不同投标人的投标文件载明的项目管理成员或者联系人员为同一人；</w:t>
      </w:r>
    </w:p>
    <w:p>
      <w:pPr>
        <w:pStyle w:val="27"/>
        <w:rPr>
          <w:sz w:val="28"/>
          <w:szCs w:val="28"/>
        </w:rPr>
      </w:pPr>
      <w:r>
        <w:rPr>
          <w:rFonts w:hint="eastAsia"/>
          <w:sz w:val="28"/>
          <w:szCs w:val="28"/>
        </w:rPr>
        <w:t>（4）不同投标人的投标文件异常一致或者投标报价呈规律性差异；</w:t>
      </w:r>
    </w:p>
    <w:p>
      <w:pPr>
        <w:pStyle w:val="27"/>
        <w:rPr>
          <w:sz w:val="28"/>
          <w:szCs w:val="28"/>
        </w:rPr>
      </w:pPr>
      <w:r>
        <w:rPr>
          <w:rFonts w:hint="eastAsia"/>
          <w:sz w:val="28"/>
          <w:szCs w:val="28"/>
        </w:rPr>
        <w:t>（5）不同投标人的投标文件相互混装；</w:t>
      </w:r>
    </w:p>
    <w:p>
      <w:pPr>
        <w:pStyle w:val="27"/>
        <w:rPr>
          <w:sz w:val="28"/>
          <w:szCs w:val="28"/>
        </w:rPr>
      </w:pPr>
      <w:r>
        <w:rPr>
          <w:rFonts w:hint="eastAsia"/>
          <w:sz w:val="28"/>
          <w:szCs w:val="28"/>
        </w:rPr>
        <w:t>（6）不同投标人的投标保证金从同一单位或者个人的账户转出。</w:t>
      </w:r>
    </w:p>
    <w:p>
      <w:pPr>
        <w:pStyle w:val="27"/>
        <w:rPr>
          <w:b/>
          <w:sz w:val="28"/>
          <w:szCs w:val="28"/>
        </w:rPr>
      </w:pPr>
      <w:r>
        <w:rPr>
          <w:rFonts w:hint="eastAsia"/>
          <w:b/>
          <w:sz w:val="28"/>
          <w:szCs w:val="28"/>
        </w:rPr>
        <w:t>27、质疑处理</w:t>
      </w:r>
      <w:bookmarkEnd w:id="155"/>
    </w:p>
    <w:p>
      <w:pPr>
        <w:pStyle w:val="27"/>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7"/>
        <w:rPr>
          <w:b/>
          <w:sz w:val="28"/>
          <w:szCs w:val="28"/>
        </w:rPr>
      </w:pPr>
      <w:r>
        <w:rPr>
          <w:rFonts w:hint="eastAsia"/>
          <w:b/>
          <w:sz w:val="28"/>
          <w:szCs w:val="28"/>
        </w:rPr>
        <w:t>28、中标通知书</w:t>
      </w:r>
    </w:p>
    <w:p>
      <w:pPr>
        <w:pStyle w:val="27"/>
        <w:rPr>
          <w:sz w:val="28"/>
          <w:szCs w:val="28"/>
        </w:rPr>
      </w:pPr>
      <w:r>
        <w:rPr>
          <w:rFonts w:hint="eastAsia"/>
          <w:sz w:val="28"/>
          <w:szCs w:val="28"/>
        </w:rPr>
        <w:t>28.1中标结果确定后，采购人将向中标供应商发出中标通知书。</w:t>
      </w:r>
    </w:p>
    <w:p>
      <w:pPr>
        <w:pStyle w:val="27"/>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7"/>
        <w:rPr>
          <w:b/>
          <w:sz w:val="28"/>
          <w:szCs w:val="28"/>
        </w:rPr>
      </w:pPr>
      <w:bookmarkStart w:id="156" w:name="_Toc120614220"/>
      <w:bookmarkStart w:id="157" w:name="_Toc517190888"/>
      <w:bookmarkStart w:id="158" w:name="_Toc16938552"/>
      <w:bookmarkStart w:id="159" w:name="_Toc513029236"/>
      <w:bookmarkStart w:id="160" w:name="_Toc20823308"/>
      <w:r>
        <w:rPr>
          <w:rFonts w:hint="eastAsia"/>
          <w:b/>
          <w:sz w:val="28"/>
          <w:szCs w:val="28"/>
        </w:rPr>
        <w:t>七、授予合同</w:t>
      </w:r>
      <w:bookmarkEnd w:id="156"/>
      <w:bookmarkEnd w:id="157"/>
    </w:p>
    <w:bookmarkEnd w:id="158"/>
    <w:bookmarkEnd w:id="159"/>
    <w:bookmarkEnd w:id="160"/>
    <w:p>
      <w:pPr>
        <w:pStyle w:val="27"/>
        <w:rPr>
          <w:b/>
          <w:sz w:val="28"/>
          <w:szCs w:val="28"/>
        </w:rPr>
      </w:pPr>
      <w:bookmarkStart w:id="161" w:name="_Toc20823309"/>
      <w:bookmarkStart w:id="162" w:name="_Toc513029237"/>
      <w:bookmarkStart w:id="163" w:name="_Toc16938553"/>
      <w:r>
        <w:rPr>
          <w:rFonts w:hint="eastAsia"/>
          <w:b/>
          <w:sz w:val="28"/>
          <w:szCs w:val="28"/>
        </w:rPr>
        <w:t>29. 签订合同</w:t>
      </w:r>
    </w:p>
    <w:p>
      <w:pPr>
        <w:pStyle w:val="27"/>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7"/>
        <w:rPr>
          <w:sz w:val="28"/>
          <w:szCs w:val="28"/>
        </w:rPr>
      </w:pPr>
      <w:r>
        <w:rPr>
          <w:rFonts w:hint="eastAsia"/>
          <w:sz w:val="28"/>
          <w:szCs w:val="28"/>
        </w:rPr>
        <w:t>29.2招标文件、中标人的投标文件及招标过程中有关澄清、承诺文件均应作为合同附件。</w:t>
      </w:r>
    </w:p>
    <w:p>
      <w:pPr>
        <w:pStyle w:val="27"/>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1"/>
    <w:bookmarkEnd w:id="162"/>
    <w:bookmarkEnd w:id="163"/>
    <w:p>
      <w:pPr>
        <w:pStyle w:val="27"/>
        <w:rPr>
          <w:b/>
          <w:sz w:val="28"/>
          <w:szCs w:val="28"/>
        </w:rPr>
      </w:pPr>
      <w:bookmarkStart w:id="164" w:name="_Toc517190889"/>
      <w:r>
        <w:rPr>
          <w:rFonts w:hint="eastAsia"/>
          <w:b/>
          <w:sz w:val="28"/>
          <w:szCs w:val="28"/>
        </w:rPr>
        <w:t>八、其他</w:t>
      </w:r>
      <w:bookmarkEnd w:id="164"/>
    </w:p>
    <w:p>
      <w:pPr>
        <w:pStyle w:val="27"/>
        <w:rPr>
          <w:b/>
          <w:sz w:val="28"/>
          <w:szCs w:val="28"/>
        </w:rPr>
      </w:pPr>
      <w:r>
        <w:rPr>
          <w:rFonts w:hint="eastAsia"/>
          <w:b/>
          <w:sz w:val="28"/>
          <w:szCs w:val="28"/>
        </w:rPr>
        <w:t>30、样品</w:t>
      </w:r>
    </w:p>
    <w:p>
      <w:pPr>
        <w:pStyle w:val="27"/>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7"/>
        <w:rPr>
          <w:sz w:val="28"/>
          <w:szCs w:val="28"/>
        </w:rPr>
      </w:pPr>
      <w:r>
        <w:rPr>
          <w:rFonts w:hint="eastAsia"/>
          <w:bCs/>
          <w:sz w:val="28"/>
          <w:szCs w:val="28"/>
        </w:rPr>
        <w:t>未中标人自通知之日起一个月内未撤回样品，采购人可自行处理，后果自负。</w:t>
      </w:r>
    </w:p>
    <w:p>
      <w:pPr>
        <w:pStyle w:val="2"/>
        <w:keepNext w:val="0"/>
        <w:pageBreakBefore/>
        <w:rPr>
          <w:rFonts w:asciiTheme="minorEastAsia" w:hAnsiTheme="minorEastAsia" w:eastAsiaTheme="minorEastAsia"/>
          <w:b/>
          <w:sz w:val="44"/>
          <w:szCs w:val="44"/>
        </w:rPr>
      </w:pPr>
      <w:bookmarkStart w:id="165" w:name="_Toc523931347"/>
      <w:r>
        <w:rPr>
          <w:rFonts w:hint="eastAsia" w:asciiTheme="minorEastAsia" w:hAnsiTheme="minorEastAsia" w:eastAsiaTheme="minorEastAsia"/>
          <w:b/>
          <w:sz w:val="44"/>
          <w:szCs w:val="44"/>
        </w:rPr>
        <w:t>第三章   项目需求</w:t>
      </w:r>
      <w:bookmarkEnd w:id="165"/>
    </w:p>
    <w:p>
      <w:pPr>
        <w:pStyle w:val="33"/>
        <w:spacing w:line="360" w:lineRule="auto"/>
        <w:ind w:firstLine="440"/>
        <w:rPr>
          <w:rFonts w:ascii="Times New Roman" w:hAnsi="宋体" w:cs="宋体"/>
          <w:b/>
        </w:rPr>
      </w:pPr>
    </w:p>
    <w:p>
      <w:pPr>
        <w:spacing w:line="360" w:lineRule="auto"/>
        <w:rPr>
          <w:rFonts w:cs="Times New Roman" w:asciiTheme="minorEastAsia" w:hAnsiTheme="minorEastAsia" w:eastAsiaTheme="minorEastAsia"/>
          <w:kern w:val="2"/>
          <w:sz w:val="28"/>
          <w:szCs w:val="28"/>
        </w:rPr>
      </w:pPr>
      <w:bookmarkStart w:id="166" w:name="_Toc401414769"/>
      <w:r>
        <w:rPr>
          <w:rFonts w:hint="eastAsia" w:asciiTheme="minorEastAsia" w:hAnsiTheme="minorEastAsia" w:eastAsiaTheme="minorEastAsia"/>
          <w:b/>
          <w:bCs/>
          <w:sz w:val="28"/>
          <w:szCs w:val="28"/>
        </w:rPr>
        <w:t>一、参数要求</w:t>
      </w:r>
    </w:p>
    <w:p>
      <w:pPr>
        <w:pStyle w:val="27"/>
        <w:rPr>
          <w:bCs/>
          <w:sz w:val="28"/>
          <w:szCs w:val="28"/>
        </w:rPr>
      </w:pPr>
      <w:r>
        <w:rPr>
          <w:color w:val="000000"/>
          <w:sz w:val="27"/>
          <w:szCs w:val="27"/>
        </w:rPr>
        <w:t xml:space="preserve"> </w:t>
      </w:r>
      <w:r>
        <w:rPr>
          <w:rFonts w:hint="eastAsia"/>
          <w:bCs/>
          <w:sz w:val="28"/>
          <w:szCs w:val="28"/>
        </w:rPr>
        <w:t xml:space="preserve">1.1. 仪器需求类型：多功能光密度成像系统 </w:t>
      </w:r>
    </w:p>
    <w:p>
      <w:pPr>
        <w:pStyle w:val="27"/>
        <w:rPr>
          <w:bCs/>
          <w:sz w:val="28"/>
          <w:szCs w:val="28"/>
        </w:rPr>
      </w:pPr>
      <w:r>
        <w:rPr>
          <w:rFonts w:hint="eastAsia"/>
          <w:bCs/>
          <w:sz w:val="28"/>
          <w:szCs w:val="28"/>
        </w:rPr>
        <w:t xml:space="preserve">1.1.1. 印迹膜：化学发光； </w:t>
      </w:r>
    </w:p>
    <w:p>
      <w:pPr>
        <w:pStyle w:val="27"/>
        <w:rPr>
          <w:bCs/>
          <w:sz w:val="28"/>
          <w:szCs w:val="28"/>
        </w:rPr>
      </w:pPr>
      <w:r>
        <w:rPr>
          <w:rFonts w:hint="eastAsia"/>
          <w:bCs/>
          <w:sz w:val="28"/>
          <w:szCs w:val="28"/>
        </w:rPr>
        <w:t>1.1.2. 蛋白凝胶：Coomassie Blue、Copper stain、Zinc stain、Silver stain</w:t>
      </w:r>
    </w:p>
    <w:p>
      <w:pPr>
        <w:pStyle w:val="27"/>
        <w:rPr>
          <w:bCs/>
          <w:sz w:val="28"/>
          <w:szCs w:val="28"/>
        </w:rPr>
      </w:pPr>
      <w:r>
        <w:rPr>
          <w:rFonts w:hint="eastAsia"/>
          <w:bCs/>
          <w:sz w:val="28"/>
          <w:szCs w:val="28"/>
        </w:rPr>
        <w:t>1.2. CCD检测器：</w:t>
      </w:r>
    </w:p>
    <w:p>
      <w:pPr>
        <w:pStyle w:val="27"/>
        <w:rPr>
          <w:bCs/>
          <w:sz w:val="28"/>
          <w:szCs w:val="28"/>
        </w:rPr>
      </w:pPr>
      <w:r>
        <w:rPr>
          <w:rFonts w:hint="eastAsia"/>
          <w:bCs/>
          <w:sz w:val="28"/>
          <w:szCs w:val="28"/>
        </w:rPr>
        <w:t xml:space="preserve">      1.2.1. 相机：冷CCD，表面冷却温度达到-10℃；快速预冷-关机或休眠状态下仅需1.5-2分钟即可完成预冷</w:t>
      </w:r>
    </w:p>
    <w:p>
      <w:pPr>
        <w:pStyle w:val="27"/>
        <w:rPr>
          <w:bCs/>
          <w:sz w:val="28"/>
          <w:szCs w:val="28"/>
        </w:rPr>
      </w:pPr>
      <w:r>
        <w:rPr>
          <w:rFonts w:hint="eastAsia"/>
          <w:bCs/>
          <w:sz w:val="28"/>
          <w:szCs w:val="28"/>
        </w:rPr>
        <w:t>★ 1.2.2. 分辨率：大于等于</w:t>
      </w:r>
      <w:r>
        <w:rPr>
          <w:bCs/>
          <w:sz w:val="28"/>
          <w:szCs w:val="28"/>
        </w:rPr>
        <w:t>2750</w:t>
      </w:r>
      <w:r>
        <w:rPr>
          <w:rFonts w:hint="eastAsia"/>
          <w:bCs/>
          <w:sz w:val="28"/>
          <w:szCs w:val="28"/>
        </w:rPr>
        <w:t xml:space="preserve"> x 2</w:t>
      </w:r>
      <w:r>
        <w:rPr>
          <w:bCs/>
          <w:sz w:val="28"/>
          <w:szCs w:val="28"/>
        </w:rPr>
        <w:t>200</w:t>
      </w:r>
      <w:r>
        <w:rPr>
          <w:rFonts w:hint="eastAsia"/>
          <w:bCs/>
          <w:sz w:val="28"/>
          <w:szCs w:val="28"/>
        </w:rPr>
        <w:t>，</w:t>
      </w:r>
      <w:r>
        <w:rPr>
          <w:bCs/>
          <w:sz w:val="28"/>
          <w:szCs w:val="28"/>
        </w:rPr>
        <w:t>6</w:t>
      </w:r>
      <w:r>
        <w:rPr>
          <w:rFonts w:hint="eastAsia"/>
          <w:bCs/>
          <w:sz w:val="28"/>
          <w:szCs w:val="28"/>
        </w:rPr>
        <w:t xml:space="preserve">10万像素 </w:t>
      </w:r>
    </w:p>
    <w:p>
      <w:pPr>
        <w:pStyle w:val="27"/>
        <w:rPr>
          <w:bCs/>
          <w:sz w:val="28"/>
          <w:szCs w:val="28"/>
        </w:rPr>
      </w:pPr>
      <w:r>
        <w:rPr>
          <w:rFonts w:hint="eastAsia"/>
          <w:bCs/>
          <w:sz w:val="28"/>
          <w:szCs w:val="28"/>
        </w:rPr>
        <w:t xml:space="preserve">     1.2.3. 像素尺寸：大于等于3.</w:t>
      </w:r>
      <w:r>
        <w:rPr>
          <w:bCs/>
          <w:sz w:val="28"/>
          <w:szCs w:val="28"/>
        </w:rPr>
        <w:t>0</w:t>
      </w:r>
      <w:r>
        <w:rPr>
          <w:rFonts w:hint="eastAsia"/>
          <w:bCs/>
          <w:sz w:val="28"/>
          <w:szCs w:val="28"/>
        </w:rPr>
        <w:t xml:space="preserve"> µm × 3.</w:t>
      </w:r>
      <w:r>
        <w:rPr>
          <w:bCs/>
          <w:sz w:val="28"/>
          <w:szCs w:val="28"/>
        </w:rPr>
        <w:t>0</w:t>
      </w:r>
      <w:r>
        <w:rPr>
          <w:rFonts w:hint="eastAsia"/>
          <w:bCs/>
          <w:sz w:val="28"/>
          <w:szCs w:val="28"/>
        </w:rPr>
        <w:t xml:space="preserve"> µm </w:t>
      </w:r>
    </w:p>
    <w:p>
      <w:pPr>
        <w:pStyle w:val="27"/>
        <w:ind w:firstLine="280" w:firstLineChars="100"/>
        <w:rPr>
          <w:bCs/>
          <w:sz w:val="28"/>
          <w:szCs w:val="28"/>
        </w:rPr>
      </w:pPr>
      <w:r>
        <w:rPr>
          <w:rFonts w:hint="eastAsia"/>
          <w:bCs/>
          <w:sz w:val="28"/>
          <w:szCs w:val="28"/>
        </w:rPr>
        <w:t xml:space="preserve">   ★ 1.2.4. 成像面积：大于等于2</w:t>
      </w:r>
      <w:r>
        <w:rPr>
          <w:bCs/>
          <w:sz w:val="28"/>
          <w:szCs w:val="28"/>
        </w:rPr>
        <w:t>0</w:t>
      </w:r>
      <w:r>
        <w:rPr>
          <w:rFonts w:hint="eastAsia"/>
          <w:bCs/>
          <w:sz w:val="28"/>
          <w:szCs w:val="28"/>
        </w:rPr>
        <w:t xml:space="preserve"> 厘米 x 1</w:t>
      </w:r>
      <w:r>
        <w:rPr>
          <w:bCs/>
          <w:sz w:val="28"/>
          <w:szCs w:val="28"/>
        </w:rPr>
        <w:t>5</w:t>
      </w:r>
      <w:r>
        <w:rPr>
          <w:rFonts w:hint="eastAsia"/>
          <w:bCs/>
          <w:sz w:val="28"/>
          <w:szCs w:val="28"/>
        </w:rPr>
        <w:t>.0 厘米，同时成像4张小型印迹膜/胶，且进行平场处理.</w:t>
      </w:r>
      <w:r>
        <w:rPr>
          <w:bCs/>
          <w:sz w:val="28"/>
          <w:szCs w:val="28"/>
        </w:rPr>
        <w:t xml:space="preserve"> </w:t>
      </w:r>
    </w:p>
    <w:p>
      <w:pPr>
        <w:pStyle w:val="27"/>
        <w:rPr>
          <w:bCs/>
          <w:sz w:val="28"/>
          <w:szCs w:val="28"/>
        </w:rPr>
      </w:pPr>
      <w:r>
        <w:rPr>
          <w:rFonts w:hint="eastAsia"/>
          <w:bCs/>
          <w:sz w:val="28"/>
          <w:szCs w:val="28"/>
        </w:rPr>
        <w:t xml:space="preserve">     1.2.5. 425nm处绝对Q/E（光电转化率）值：&gt;70％，绝对Q/E峰值：75%@525nm 1.2.6. CCD暗电流：0.005 e/p/s (-10°C) ；CCD读出噪音：6 e-rms，提供弱光成像 1.2.7. 动态范围：&gt;4 个数量级，16 bit数据输出 </w:t>
      </w:r>
    </w:p>
    <w:p>
      <w:pPr>
        <w:pStyle w:val="27"/>
        <w:ind w:firstLine="890" w:firstLineChars="318"/>
        <w:rPr>
          <w:bCs/>
          <w:sz w:val="28"/>
          <w:szCs w:val="28"/>
        </w:rPr>
      </w:pPr>
      <w:r>
        <w:rPr>
          <w:rFonts w:hint="eastAsia"/>
          <w:bCs/>
          <w:sz w:val="28"/>
          <w:szCs w:val="28"/>
        </w:rPr>
        <w:t>1.3. 镜头：</w:t>
      </w:r>
    </w:p>
    <w:p>
      <w:pPr>
        <w:pStyle w:val="27"/>
        <w:rPr>
          <w:bCs/>
          <w:sz w:val="28"/>
          <w:szCs w:val="28"/>
        </w:rPr>
      </w:pPr>
      <w:r>
        <w:rPr>
          <w:rFonts w:hint="eastAsia"/>
          <w:bCs/>
          <w:sz w:val="28"/>
          <w:szCs w:val="28"/>
        </w:rPr>
        <w:t xml:space="preserve">    1.3.1. 焦距25mm定焦镜头可自动对焦</w:t>
      </w:r>
    </w:p>
    <w:p>
      <w:pPr>
        <w:pStyle w:val="27"/>
        <w:rPr>
          <w:bCs/>
          <w:sz w:val="28"/>
          <w:szCs w:val="28"/>
        </w:rPr>
      </w:pPr>
      <w:r>
        <w:rPr>
          <w:rFonts w:hint="eastAsia"/>
          <w:bCs/>
          <w:sz w:val="28"/>
          <w:szCs w:val="28"/>
        </w:rPr>
        <w:t xml:space="preserve">    1.3.2. f/0.95超大光圈，提高进光量，图像更明亮 </w:t>
      </w:r>
    </w:p>
    <w:p>
      <w:pPr>
        <w:pStyle w:val="27"/>
        <w:rPr>
          <w:bCs/>
          <w:sz w:val="28"/>
          <w:szCs w:val="28"/>
        </w:rPr>
      </w:pPr>
      <w:r>
        <w:rPr>
          <w:rFonts w:hint="eastAsia"/>
          <w:bCs/>
          <w:sz w:val="28"/>
          <w:szCs w:val="28"/>
        </w:rPr>
        <w:t xml:space="preserve"> ★1.3.3. 两档自动缩放（1-2块小型印迹膜，或者3-4块小型印迹膜），依据放置的印迹膜或胶的数量自动调整 </w:t>
      </w:r>
    </w:p>
    <w:p>
      <w:pPr>
        <w:pStyle w:val="27"/>
        <w:rPr>
          <w:bCs/>
          <w:sz w:val="28"/>
          <w:szCs w:val="28"/>
        </w:rPr>
      </w:pPr>
      <w:r>
        <w:rPr>
          <w:rFonts w:hint="eastAsia"/>
          <w:bCs/>
          <w:sz w:val="28"/>
          <w:szCs w:val="28"/>
        </w:rPr>
        <w:t xml:space="preserve">★1.4. 光源：可见光和绿色LED光源（激发EB等核酸染料），标配所有光源，2个位置，电动旋转；绿色LED透射光代替有害的UV光源，无需UV防护板 </w:t>
      </w:r>
    </w:p>
    <w:p>
      <w:pPr>
        <w:pStyle w:val="27"/>
        <w:rPr>
          <w:bCs/>
          <w:sz w:val="28"/>
          <w:szCs w:val="28"/>
        </w:rPr>
      </w:pPr>
      <w:r>
        <w:rPr>
          <w:rFonts w:hint="eastAsia"/>
          <w:bCs/>
          <w:sz w:val="28"/>
          <w:szCs w:val="28"/>
        </w:rPr>
        <w:t>★1.5. 图像采集模式：化学发光（Chemiluminescent），蛋白胶（Protein Gel），核酸胶（Nuclear Acid Gel）</w:t>
      </w:r>
    </w:p>
    <w:p>
      <w:pPr>
        <w:pStyle w:val="27"/>
        <w:rPr>
          <w:bCs/>
          <w:sz w:val="28"/>
          <w:szCs w:val="28"/>
        </w:rPr>
      </w:pPr>
      <w:r>
        <w:rPr>
          <w:rFonts w:hint="eastAsia"/>
          <w:bCs/>
          <w:sz w:val="28"/>
          <w:szCs w:val="28"/>
        </w:rPr>
        <w:t xml:space="preserve">★1.6. 图像曝光模式：智能曝光（Smart Exposure），手动曝光，多次自动曝光，累积曝光多次成像，可以在很长曝光时间内多次成像，且每次成像的曝光时间可以累积，从而避免反复曝光，而且可以挑选最中意的图像保存；同时拍摄可见光和化学发光成像图像，一键合并，无极切换，操作便捷 </w:t>
      </w:r>
    </w:p>
    <w:p>
      <w:pPr>
        <w:pStyle w:val="27"/>
        <w:rPr>
          <w:bCs/>
          <w:sz w:val="28"/>
          <w:szCs w:val="28"/>
        </w:rPr>
      </w:pPr>
      <w:r>
        <w:rPr>
          <w:rFonts w:hint="eastAsia"/>
          <w:bCs/>
          <w:sz w:val="28"/>
          <w:szCs w:val="28"/>
        </w:rPr>
        <w:t xml:space="preserve">   1.7. 曝光时间：最短1毫秒，最长60分钟，满足常见免疫印迹需求</w:t>
      </w:r>
    </w:p>
    <w:p>
      <w:pPr>
        <w:pStyle w:val="27"/>
        <w:rPr>
          <w:bCs/>
          <w:sz w:val="28"/>
          <w:szCs w:val="28"/>
        </w:rPr>
      </w:pPr>
      <w:r>
        <w:rPr>
          <w:rFonts w:hint="eastAsia"/>
          <w:bCs/>
          <w:sz w:val="28"/>
          <w:szCs w:val="28"/>
        </w:rPr>
        <w:t xml:space="preserve">★1.8. 样本抽屉门：电动控制，可一键自动开关 </w:t>
      </w:r>
    </w:p>
    <w:p>
      <w:pPr>
        <w:pStyle w:val="27"/>
        <w:rPr>
          <w:bCs/>
          <w:sz w:val="28"/>
          <w:szCs w:val="28"/>
        </w:rPr>
      </w:pPr>
      <w:r>
        <w:rPr>
          <w:rFonts w:hint="eastAsia"/>
          <w:bCs/>
          <w:sz w:val="28"/>
          <w:szCs w:val="28"/>
        </w:rPr>
        <w:t>★1.9. 载物台：</w:t>
      </w:r>
    </w:p>
    <w:p>
      <w:pPr>
        <w:pStyle w:val="27"/>
        <w:rPr>
          <w:bCs/>
          <w:sz w:val="28"/>
          <w:szCs w:val="28"/>
        </w:rPr>
      </w:pPr>
      <w:r>
        <w:rPr>
          <w:rFonts w:hint="eastAsia"/>
          <w:bCs/>
          <w:sz w:val="28"/>
          <w:szCs w:val="28"/>
        </w:rPr>
        <w:t xml:space="preserve">1.9.1. 智能型设计：载物台通过电动控制，可通过机械式旋转实现自动化样本对齐，保证图片分辨率不受损失，可以保护数据的真实性     </w:t>
      </w:r>
    </w:p>
    <w:p>
      <w:pPr>
        <w:pStyle w:val="27"/>
        <w:rPr>
          <w:bCs/>
          <w:sz w:val="28"/>
          <w:szCs w:val="28"/>
        </w:rPr>
      </w:pPr>
      <w:r>
        <w:rPr>
          <w:rFonts w:hint="eastAsia"/>
          <w:bCs/>
          <w:sz w:val="28"/>
          <w:szCs w:val="28"/>
        </w:rPr>
        <w:t>1.9.2. 同一标配载物台，除白光样品盘用于将透射紫外转换为透射白光，考染、银染及其他蛋白成像之外，其余所有样品均不需另外使用托盘，无需更换载物台</w:t>
      </w:r>
    </w:p>
    <w:p>
      <w:pPr>
        <w:pStyle w:val="27"/>
        <w:rPr>
          <w:bCs/>
          <w:sz w:val="28"/>
          <w:szCs w:val="28"/>
        </w:rPr>
      </w:pPr>
      <w:r>
        <w:rPr>
          <w:rFonts w:hint="eastAsia"/>
          <w:bCs/>
          <w:sz w:val="28"/>
          <w:szCs w:val="28"/>
        </w:rPr>
        <w:t xml:space="preserve">★1.10. 图像输出格式：G2i，TIFF，JPG，PNG，PDF </w:t>
      </w:r>
    </w:p>
    <w:p>
      <w:pPr>
        <w:pStyle w:val="27"/>
        <w:rPr>
          <w:bCs/>
          <w:sz w:val="28"/>
          <w:szCs w:val="28"/>
        </w:rPr>
      </w:pPr>
      <w:r>
        <w:rPr>
          <w:rFonts w:hint="eastAsia"/>
          <w:bCs/>
          <w:sz w:val="28"/>
          <w:szCs w:val="28"/>
        </w:rPr>
        <w:t xml:space="preserve">1.11. 一体机：多点触摸的12.1英寸电容式触摸屏，可进行多方位移动以及图像缩放，体验与iPad类似；内置计算机（64G内置存储空间） </w:t>
      </w:r>
    </w:p>
    <w:p>
      <w:pPr>
        <w:pStyle w:val="27"/>
        <w:rPr>
          <w:bCs/>
          <w:sz w:val="28"/>
          <w:szCs w:val="28"/>
        </w:rPr>
      </w:pPr>
      <w:r>
        <w:rPr>
          <w:rFonts w:hint="eastAsia"/>
          <w:bCs/>
          <w:sz w:val="28"/>
          <w:szCs w:val="28"/>
        </w:rPr>
        <w:t>★1.12. 数据管理及传输：USB及网络（LAN和WIFI），免费享受云平台服务和10G云存储空间，除了通过外接插口（USB）导出数据，还可链接网络（LAN和Wifi），随时随地保存、分析并获取数据</w:t>
      </w:r>
    </w:p>
    <w:p>
      <w:pPr>
        <w:pStyle w:val="27"/>
        <w:rPr>
          <w:bCs/>
          <w:sz w:val="28"/>
          <w:szCs w:val="28"/>
        </w:rPr>
      </w:pPr>
      <w:r>
        <w:rPr>
          <w:rFonts w:hint="eastAsia"/>
          <w:bCs/>
          <w:sz w:val="28"/>
          <w:szCs w:val="28"/>
        </w:rPr>
        <w:t>★ 1.13. 分析软件 全自动分析软件专业成像及分析软件对系统进行自动控制，包括采集、优化、定量、分析图像及报告输出。可进行总蛋白定量统计分析功能，并提供相应的数据文件。</w:t>
      </w:r>
    </w:p>
    <w:p>
      <w:pPr>
        <w:pStyle w:val="27"/>
        <w:rPr>
          <w:bCs/>
          <w:sz w:val="28"/>
          <w:szCs w:val="28"/>
        </w:rPr>
      </w:pPr>
      <w:r>
        <w:rPr>
          <w:rFonts w:hint="eastAsia"/>
          <w:bCs/>
          <w:sz w:val="28"/>
          <w:szCs w:val="28"/>
        </w:rPr>
        <w:t>1.13.1. 软件可在机器、iCloud云平台（免费用于任何一台电脑，不限制用户，无需安装，具备全功能）和PC端使用（免费用于Windows操作系统，不限制用户，具备全功能）</w:t>
      </w:r>
    </w:p>
    <w:p>
      <w:pPr>
        <w:pStyle w:val="27"/>
        <w:rPr>
          <w:bCs/>
          <w:sz w:val="28"/>
          <w:szCs w:val="28"/>
        </w:rPr>
      </w:pPr>
      <w:r>
        <w:rPr>
          <w:rFonts w:hint="eastAsia"/>
          <w:bCs/>
          <w:sz w:val="28"/>
          <w:szCs w:val="28"/>
        </w:rPr>
        <w:t xml:space="preserve"> 1.13.2. 化学发光时间梯度及调整功能</w:t>
      </w:r>
    </w:p>
    <w:p>
      <w:pPr>
        <w:pStyle w:val="27"/>
        <w:rPr>
          <w:bCs/>
          <w:sz w:val="28"/>
          <w:szCs w:val="28"/>
        </w:rPr>
      </w:pPr>
      <w:r>
        <w:rPr>
          <w:rFonts w:hint="eastAsia"/>
          <w:bCs/>
          <w:sz w:val="28"/>
          <w:szCs w:val="28"/>
        </w:rPr>
        <w:t xml:space="preserve"> 1.13.3. 显示过饱和像素保证精确定量 </w:t>
      </w:r>
    </w:p>
    <w:p>
      <w:pPr>
        <w:pStyle w:val="27"/>
        <w:rPr>
          <w:bCs/>
          <w:sz w:val="28"/>
          <w:szCs w:val="28"/>
        </w:rPr>
      </w:pPr>
      <w:r>
        <w:rPr>
          <w:rFonts w:hint="eastAsia"/>
          <w:bCs/>
          <w:sz w:val="28"/>
          <w:szCs w:val="28"/>
        </w:rPr>
        <w:t xml:space="preserve">1.13.4. 添加各种格式的文字注释，添加蛋白marker </w:t>
      </w:r>
    </w:p>
    <w:p>
      <w:pPr>
        <w:pStyle w:val="27"/>
        <w:rPr>
          <w:bCs/>
          <w:sz w:val="28"/>
          <w:szCs w:val="28"/>
        </w:rPr>
      </w:pPr>
      <w:r>
        <w:rPr>
          <w:rFonts w:hint="eastAsia"/>
          <w:bCs/>
          <w:sz w:val="28"/>
          <w:szCs w:val="28"/>
        </w:rPr>
        <w:t>1.13.5. 自动条带检测，自动分子量测算，自动条带浓度测算，相对含量百分数分析，绝对浓度、密度计算（可将背景去除，提高低丰度蛋白定量的准确性）</w:t>
      </w:r>
    </w:p>
    <w:p>
      <w:pPr>
        <w:pStyle w:val="27"/>
        <w:rPr>
          <w:bCs/>
          <w:sz w:val="28"/>
          <w:szCs w:val="28"/>
        </w:rPr>
      </w:pPr>
      <w:r>
        <w:rPr>
          <w:rFonts w:hint="eastAsia"/>
          <w:bCs/>
          <w:sz w:val="28"/>
          <w:szCs w:val="28"/>
        </w:rPr>
        <w:t xml:space="preserve"> 1.13.6. 图像观察及输出，图像对比度、灰度等调整，多幅图像合并显示并分析功能 </w:t>
      </w:r>
    </w:p>
    <w:p>
      <w:pPr>
        <w:pStyle w:val="27"/>
        <w:rPr>
          <w:bCs/>
          <w:sz w:val="28"/>
          <w:szCs w:val="28"/>
        </w:rPr>
      </w:pPr>
      <w:r>
        <w:rPr>
          <w:rFonts w:hint="eastAsia"/>
          <w:bCs/>
          <w:sz w:val="28"/>
          <w:szCs w:val="28"/>
        </w:rPr>
        <w:t xml:space="preserve">1.13.7. 报告输出：包括图像仪名称、仪器序列号、使用者姓名、成像时间、光源名称、滤光片名称、泳道图示、条带标注等，还可依据个人习惯进行图片命名 1.13.8. 数据输出方式：剪贴板输出、数据库输出、Excel表格式输出、PDF输出 </w:t>
      </w:r>
    </w:p>
    <w:p>
      <w:pPr>
        <w:pStyle w:val="27"/>
        <w:rPr>
          <w:rFonts w:asciiTheme="minorEastAsia" w:hAnsiTheme="minorEastAsia" w:eastAsiaTheme="minorEastAsia"/>
          <w:kern w:val="2"/>
          <w:sz w:val="28"/>
          <w:szCs w:val="28"/>
        </w:rPr>
      </w:pPr>
      <w:r>
        <w:rPr>
          <w:rFonts w:hint="eastAsia"/>
          <w:bCs/>
          <w:sz w:val="28"/>
          <w:szCs w:val="28"/>
        </w:rPr>
        <w:t>1.13.9. 配有软件操作指南网页帮助工具，软件免费升级，提供专业</w:t>
      </w:r>
      <w:r>
        <w:rPr>
          <w:rFonts w:hint="eastAsia"/>
        </w:rPr>
        <w:t>中</w:t>
      </w:r>
      <w:r>
        <w:rPr>
          <w:rFonts w:hint="eastAsia"/>
          <w:bCs/>
          <w:sz w:val="28"/>
          <w:szCs w:val="28"/>
        </w:rPr>
        <w:t>英文版软件。</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firstLine="280" w:firstLineChars="1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在仪器使用集中培训以后，若买方仍有技术问题，卖方在任何时候，都应在48小时以内提供详细技术方案并予以解决。</w:t>
      </w:r>
    </w:p>
    <w:p>
      <w:pPr>
        <w:pStyle w:val="15"/>
        <w:spacing w:line="0" w:lineRule="atLeast"/>
        <w:ind w:left="79" w:leftChars="36" w:firstLine="140" w:firstLineChars="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保修期：免费质保期壹年，终身维修，自验收合格次日起算，并提供相关承诺书。质保期内发生任何设备损坏，所需要的维修费用（包括零部件费用、维修费用）均由卖方承担（人为操作不当造成的损坏除外）。</w:t>
      </w:r>
    </w:p>
    <w:p>
      <w:pPr>
        <w:pStyle w:val="15"/>
        <w:spacing w:line="0" w:lineRule="atLeast"/>
        <w:ind w:left="79" w:leftChars="36" w:firstLine="140" w:firstLineChars="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5"/>
        <w:spacing w:line="0" w:lineRule="atLeast"/>
        <w:ind w:left="79" w:leftChars="36" w:firstLine="140" w:firstLineChars="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4.卖方免费提供由专业工程师现场指导的移机服务，并安装、调试。</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319" w:leftChars="145"/>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319" w:leftChars="145"/>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280" w:firstLineChars="1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合同签订生效后，进口设备三个月内、国产设备一个月内全部设备、材料运抵现场，并安装、调试结束，验收合格，交付买方使用</w:t>
      </w:r>
    </w:p>
    <w:p>
      <w:pPr>
        <w:spacing w:line="360" w:lineRule="auto"/>
        <w:ind w:firstLine="280" w:firstLineChars="1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280" w:firstLineChars="1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280" w:firstLineChars="1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5"/>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140" w:firstLineChars="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140" w:firstLineChars="5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交付使用前发生的产品硬件损坏和不合格，一律退换新品。在质保期开始前三个月内，若发生产品损坏和性能不合格（非使用不当原因造成），除采购人同意修理者外，亦应退换新品。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spacing w:line="360" w:lineRule="auto"/>
        <w:ind w:firstLine="560" w:firstLineChars="20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货到正常运行后以15天为验收期限，中标价小于等于20万元的设备，验收期满或验收合格后付全款；中标价大于20万元的设备，验收期满或验收合格后支付到合同金额的90%，余10%尾款于正常使用一年后无息支付。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pPr>
        <w:adjustRightInd/>
        <w:snapToGrid/>
        <w:spacing w:after="0"/>
      </w:pPr>
      <w:bookmarkStart w:id="167" w:name="_Toc523931348"/>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7"/>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7"/>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8"/>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9" w:hRule="atLeast"/>
          <w:tblHeader/>
        </w:trPr>
        <w:tc>
          <w:tcPr>
            <w:tcW w:w="534" w:type="dxa"/>
            <w:vAlign w:val="center"/>
          </w:tcPr>
          <w:p>
            <w:pPr>
              <w:spacing w:line="360" w:lineRule="auto"/>
              <w:jc w:val="center"/>
              <w:rPr>
                <w:rFonts w:ascii="Arial" w:hAnsi="Arial" w:cs="Arial"/>
                <w:bCs/>
                <w:sz w:val="24"/>
              </w:rPr>
            </w:pPr>
            <w:r>
              <w:rPr>
                <w:rFonts w:ascii="Arial" w:hAnsi="Arial" w:cs="Arial"/>
                <w:bCs/>
                <w:sz w:val="24"/>
              </w:rPr>
              <w:t>序号</w:t>
            </w:r>
          </w:p>
        </w:tc>
        <w:tc>
          <w:tcPr>
            <w:tcW w:w="1984" w:type="dxa"/>
            <w:vAlign w:val="center"/>
          </w:tcPr>
          <w:p>
            <w:pPr>
              <w:spacing w:line="360" w:lineRule="auto"/>
              <w:jc w:val="center"/>
              <w:rPr>
                <w:rFonts w:ascii="Arial" w:hAnsi="Arial" w:cs="Arial"/>
                <w:bCs/>
                <w:sz w:val="24"/>
              </w:rPr>
            </w:pPr>
            <w:r>
              <w:rPr>
                <w:rFonts w:ascii="Arial" w:hAnsi="Arial" w:cs="Arial"/>
                <w:bCs/>
                <w:sz w:val="24"/>
              </w:rPr>
              <w:t>评分因素</w:t>
            </w:r>
          </w:p>
        </w:tc>
        <w:tc>
          <w:tcPr>
            <w:tcW w:w="5614" w:type="dxa"/>
            <w:vAlign w:val="center"/>
          </w:tcPr>
          <w:p>
            <w:pPr>
              <w:spacing w:line="360" w:lineRule="auto"/>
              <w:jc w:val="center"/>
              <w:rPr>
                <w:rFonts w:ascii="Arial" w:hAnsi="Arial" w:cs="Arial"/>
                <w:bCs/>
                <w:sz w:val="24"/>
              </w:rPr>
            </w:pPr>
            <w:r>
              <w:rPr>
                <w:rFonts w:ascii="Arial" w:hAnsi="Arial" w:cs="Arial"/>
                <w:bCs/>
                <w:sz w:val="24"/>
              </w:rPr>
              <w:t>评审细则</w:t>
            </w:r>
          </w:p>
        </w:tc>
        <w:tc>
          <w:tcPr>
            <w:tcW w:w="798" w:type="dxa"/>
            <w:vAlign w:val="center"/>
          </w:tcPr>
          <w:p>
            <w:pPr>
              <w:spacing w:line="360" w:lineRule="auto"/>
              <w:jc w:val="center"/>
              <w:rPr>
                <w:rFonts w:ascii="Arial" w:hAnsi="Arial" w:cs="Arial"/>
                <w:bCs/>
                <w:sz w:val="24"/>
              </w:rPr>
            </w:pPr>
            <w:r>
              <w:rPr>
                <w:rFonts w:ascii="Arial" w:hAnsi="Arial" w:cs="Arial"/>
                <w:bCs/>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1</w:t>
            </w:r>
          </w:p>
        </w:tc>
        <w:tc>
          <w:tcPr>
            <w:tcW w:w="1984"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价格</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（30分）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本次招标，以进入详细评审的各投标人评标价的最低值为A值，A值为价格分的满分，即30分。其他投标人的价格分统一按照以下公式计算：投标人评标价得分=（A／该投标人评标价）×30。</w:t>
            </w:r>
            <w:r>
              <w:rPr>
                <w:rFonts w:hint="eastAsia" w:cs="Arial" w:asciiTheme="minorEastAsia" w:hAnsiTheme="minorEastAsia" w:eastAsiaTheme="minorEastAsia"/>
                <w:bCs/>
                <w:sz w:val="23"/>
                <w:szCs w:val="23"/>
              </w:rPr>
              <w:t>（保留到小数点后面两位数）</w:t>
            </w:r>
          </w:p>
        </w:tc>
        <w:tc>
          <w:tcPr>
            <w:tcW w:w="798" w:type="dxa"/>
            <w:vAlign w:val="center"/>
          </w:tcPr>
          <w:p>
            <w:pPr>
              <w:spacing w:line="360" w:lineRule="auto"/>
              <w:jc w:val="center"/>
              <w:rPr>
                <w:rFonts w:ascii="Arial" w:hAnsi="Arial" w:cs="Arial"/>
                <w:bCs/>
                <w:sz w:val="23"/>
                <w:szCs w:val="23"/>
              </w:rPr>
            </w:pPr>
            <w:r>
              <w:rPr>
                <w:rFonts w:ascii="Arial" w:hAnsi="Arial" w:cs="Arial"/>
                <w:bCs/>
                <w:sz w:val="23"/>
                <w:szCs w:val="23"/>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7" w:hRule="atLeast"/>
        </w:trPr>
        <w:tc>
          <w:tcPr>
            <w:tcW w:w="534" w:type="dxa"/>
            <w:vMerge w:val="restart"/>
            <w:vAlign w:val="center"/>
          </w:tcPr>
          <w:p>
            <w:pPr>
              <w:spacing w:line="360" w:lineRule="auto"/>
              <w:jc w:val="center"/>
              <w:rPr>
                <w:rFonts w:ascii="Arial" w:hAnsi="Arial" w:cs="Arial"/>
                <w:bCs/>
                <w:sz w:val="23"/>
                <w:szCs w:val="23"/>
              </w:rPr>
            </w:pPr>
            <w:r>
              <w:rPr>
                <w:rFonts w:ascii="Arial" w:hAnsi="Arial" w:cs="Arial"/>
                <w:bCs/>
                <w:sz w:val="23"/>
                <w:szCs w:val="23"/>
              </w:rPr>
              <w:t>2</w:t>
            </w:r>
          </w:p>
        </w:tc>
        <w:tc>
          <w:tcPr>
            <w:tcW w:w="1984" w:type="dxa"/>
            <w:vMerge w:val="restart"/>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技术能力</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4</w:t>
            </w:r>
            <w:r>
              <w:rPr>
                <w:rFonts w:cs="Arial" w:asciiTheme="minorEastAsia" w:hAnsiTheme="minorEastAsia" w:eastAsiaTheme="minorEastAsia"/>
                <w:bCs/>
                <w:sz w:val="23"/>
                <w:szCs w:val="23"/>
              </w:rPr>
              <w:t>5分）</w:t>
            </w:r>
          </w:p>
        </w:tc>
        <w:tc>
          <w:tcPr>
            <w:tcW w:w="5614" w:type="dxa"/>
            <w:vAlign w:val="center"/>
          </w:tcPr>
          <w:p>
            <w:pPr>
              <w:spacing w:line="360" w:lineRule="auto"/>
              <w:rPr>
                <w:rFonts w:cs="Arial" w:asciiTheme="minorEastAsia" w:hAnsiTheme="minorEastAsia" w:eastAsiaTheme="minorEastAsia"/>
                <w:bCs/>
                <w:sz w:val="23"/>
                <w:szCs w:val="23"/>
              </w:rPr>
            </w:pPr>
            <w:r>
              <w:rPr>
                <w:rFonts w:hint="eastAsia" w:cs="宋体" w:asciiTheme="minorEastAsia" w:hAnsiTheme="minorEastAsia" w:eastAsiaTheme="minorEastAsia"/>
                <w:bCs/>
                <w:sz w:val="23"/>
                <w:szCs w:val="23"/>
              </w:rPr>
              <w:t>根据各投标产品的先进性、匹配性、可靠性、稳定性以及质量、性能酌情打分，较好4-5分，一般</w:t>
            </w:r>
            <w:r>
              <w:rPr>
                <w:rFonts w:cs="宋体" w:asciiTheme="minorEastAsia" w:hAnsiTheme="minorEastAsia" w:eastAsiaTheme="minorEastAsia"/>
                <w:bCs/>
                <w:sz w:val="23"/>
                <w:szCs w:val="23"/>
              </w:rPr>
              <w:t>2-3</w:t>
            </w:r>
            <w:r>
              <w:rPr>
                <w:rFonts w:hint="eastAsia" w:cs="宋体" w:asciiTheme="minorEastAsia" w:hAnsiTheme="minorEastAsia" w:eastAsiaTheme="minorEastAsia"/>
                <w:bCs/>
                <w:sz w:val="23"/>
                <w:szCs w:val="23"/>
              </w:rPr>
              <w:t>分，其他0-1分。</w:t>
            </w:r>
          </w:p>
        </w:tc>
        <w:tc>
          <w:tcPr>
            <w:tcW w:w="798" w:type="dxa"/>
            <w:vAlign w:val="center"/>
          </w:tcPr>
          <w:p>
            <w:pPr>
              <w:spacing w:line="360" w:lineRule="auto"/>
              <w:ind w:firstLine="115" w:firstLineChars="50"/>
              <w:rPr>
                <w:rFonts w:ascii="Arial" w:hAnsi="Arial" w:cs="Arial"/>
                <w:bCs/>
                <w:sz w:val="23"/>
                <w:szCs w:val="23"/>
              </w:rPr>
            </w:pPr>
            <w:r>
              <w:rPr>
                <w:rFonts w:hint="eastAsia" w:ascii="Arial" w:hAnsi="Arial"/>
                <w:bCs/>
                <w:sz w:val="23"/>
                <w:szCs w:val="23"/>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cs="Arial" w:asciiTheme="minorEastAsia" w:hAnsiTheme="minorEastAsia" w:eastAsiaTheme="minorEastAsia"/>
                <w:bCs/>
                <w:sz w:val="23"/>
                <w:szCs w:val="23"/>
              </w:rPr>
            </w:pPr>
          </w:p>
        </w:tc>
        <w:tc>
          <w:tcPr>
            <w:tcW w:w="5614" w:type="dxa"/>
            <w:vAlign w:val="center"/>
          </w:tcPr>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投标产品对招标文件具体需求的响应程度：</w:t>
            </w:r>
          </w:p>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1、满足招标文件技术指标、参数要求的得37分（" ★"项的为主要指标，不满足的每项减8分；其他每有一项偏离减4分；负偏离超过</w:t>
            </w:r>
            <w:r>
              <w:rPr>
                <w:rFonts w:hint="eastAsia" w:cs="宋体" w:asciiTheme="minorEastAsia" w:hAnsiTheme="minorEastAsia" w:eastAsiaTheme="minorEastAsia"/>
                <w:bCs/>
                <w:sz w:val="23"/>
                <w:szCs w:val="23"/>
                <w:lang w:val="en-US" w:eastAsia="zh-CN"/>
              </w:rPr>
              <w:t>4</w:t>
            </w:r>
            <w:r>
              <w:rPr>
                <w:rFonts w:hint="eastAsia" w:cs="宋体" w:asciiTheme="minorEastAsia" w:hAnsiTheme="minorEastAsia" w:eastAsiaTheme="minorEastAsia"/>
                <w:bCs/>
                <w:sz w:val="23"/>
                <w:szCs w:val="23"/>
              </w:rPr>
              <w:t>项的不得分.</w:t>
            </w:r>
          </w:p>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 xml:space="preserve">2、每有一项优于招标文件，经评委会认可的加1分，最多加3分。） </w:t>
            </w:r>
          </w:p>
        </w:tc>
        <w:tc>
          <w:tcPr>
            <w:tcW w:w="798" w:type="dxa"/>
            <w:vAlign w:val="center"/>
          </w:tcPr>
          <w:p>
            <w:pPr>
              <w:spacing w:line="360" w:lineRule="auto"/>
              <w:ind w:firstLine="115" w:firstLineChars="50"/>
              <w:rPr>
                <w:rFonts w:cs="Arial" w:asciiTheme="minorEastAsia" w:hAnsiTheme="minorEastAsia" w:eastAsiaTheme="minorEastAsia"/>
                <w:bCs/>
                <w:sz w:val="23"/>
                <w:szCs w:val="23"/>
              </w:rPr>
            </w:pPr>
            <w:r>
              <w:rPr>
                <w:rFonts w:asciiTheme="minorEastAsia" w:hAnsiTheme="minorEastAsia" w:eastAsiaTheme="minorEastAsia"/>
                <w:bCs/>
                <w:sz w:val="23"/>
                <w:szCs w:val="23"/>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restart"/>
            <w:vAlign w:val="center"/>
          </w:tcPr>
          <w:p>
            <w:pPr>
              <w:jc w:val="center"/>
              <w:rPr>
                <w:rFonts w:ascii="Arial" w:hAnsi="Arial" w:cs="Arial"/>
                <w:bCs/>
                <w:sz w:val="23"/>
                <w:szCs w:val="23"/>
              </w:rPr>
            </w:pPr>
            <w:r>
              <w:rPr>
                <w:rFonts w:hint="eastAsia" w:ascii="宋体" w:hAnsi="宋体" w:eastAsia="宋体" w:cs="宋体"/>
                <w:bCs/>
                <w:sz w:val="21"/>
                <w:szCs w:val="21"/>
              </w:rPr>
              <w:t>3.2</w:t>
            </w:r>
          </w:p>
        </w:tc>
        <w:tc>
          <w:tcPr>
            <w:tcW w:w="1984" w:type="dxa"/>
            <w:vMerge w:val="restart"/>
            <w:vAlign w:val="center"/>
          </w:tcPr>
          <w:p>
            <w:pPr>
              <w:spacing w:line="440" w:lineRule="exact"/>
              <w:jc w:val="center"/>
              <w:rPr>
                <w:rFonts w:ascii="宋体" w:hAnsi="宋体" w:eastAsia="宋体" w:cs="宋体"/>
                <w:bCs/>
                <w:sz w:val="21"/>
                <w:szCs w:val="21"/>
              </w:rPr>
            </w:pPr>
            <w:r>
              <w:rPr>
                <w:rFonts w:hint="eastAsia" w:ascii="宋体" w:hAnsi="宋体" w:eastAsia="宋体" w:cs="宋体"/>
                <w:bCs/>
                <w:sz w:val="21"/>
                <w:szCs w:val="21"/>
              </w:rPr>
              <w:t>服务</w:t>
            </w:r>
          </w:p>
          <w:p>
            <w:pPr>
              <w:adjustRightInd/>
              <w:snapToGrid/>
              <w:spacing w:after="0"/>
              <w:jc w:val="center"/>
              <w:rPr>
                <w:rFonts w:ascii="Arial" w:hAnsi="Arial" w:cs="Arial"/>
                <w:bCs/>
                <w:sz w:val="23"/>
                <w:szCs w:val="23"/>
              </w:rPr>
            </w:pPr>
            <w:r>
              <w:rPr>
                <w:rFonts w:hint="eastAsia" w:ascii="宋体" w:hAnsi="宋体" w:eastAsia="宋体" w:cs="宋体"/>
                <w:bCs/>
                <w:sz w:val="21"/>
                <w:szCs w:val="21"/>
              </w:rPr>
              <w:t>（15分）</w:t>
            </w:r>
          </w:p>
        </w:tc>
        <w:tc>
          <w:tcPr>
            <w:tcW w:w="5614" w:type="dxa"/>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售后服务方案：售后服务体系、售后服务承诺、售后服务应答及处理时间，质保期内的售后服务范围、质保期满后的售后服务范围和收费情况、备品备件的承诺。</w:t>
            </w:r>
          </w:p>
          <w:p>
            <w:pPr>
              <w:spacing w:line="440" w:lineRule="exact"/>
              <w:rPr>
                <w:rFonts w:ascii="宋体" w:hAnsi="宋体" w:eastAsia="宋体" w:cs="宋体"/>
                <w:bCs/>
                <w:sz w:val="21"/>
                <w:szCs w:val="21"/>
              </w:rPr>
            </w:pPr>
            <w:r>
              <w:rPr>
                <w:rFonts w:hint="eastAsia" w:ascii="宋体" w:hAnsi="宋体" w:eastAsia="宋体" w:cs="宋体"/>
                <w:bCs/>
                <w:sz w:val="21"/>
                <w:szCs w:val="21"/>
              </w:rPr>
              <w:t>方案完整、合理可行的得8-10分；</w:t>
            </w:r>
          </w:p>
          <w:p>
            <w:pPr>
              <w:spacing w:line="440" w:lineRule="exact"/>
              <w:rPr>
                <w:rFonts w:ascii="宋体" w:hAnsi="宋体" w:eastAsia="宋体" w:cs="宋体"/>
                <w:bCs/>
                <w:sz w:val="21"/>
                <w:szCs w:val="21"/>
              </w:rPr>
            </w:pPr>
            <w:r>
              <w:rPr>
                <w:rFonts w:hint="eastAsia" w:ascii="宋体" w:hAnsi="宋体" w:eastAsia="宋体" w:cs="宋体"/>
                <w:bCs/>
                <w:sz w:val="21"/>
                <w:szCs w:val="21"/>
              </w:rPr>
              <w:t>方案较完整、较合理可行的得5-7分；</w:t>
            </w:r>
          </w:p>
          <w:p>
            <w:pPr>
              <w:spacing w:line="440" w:lineRule="exact"/>
              <w:rPr>
                <w:rFonts w:cs="Arial" w:asciiTheme="minorEastAsia" w:hAnsiTheme="minorEastAsia" w:eastAsiaTheme="minorEastAsia"/>
                <w:bCs/>
                <w:sz w:val="23"/>
                <w:szCs w:val="23"/>
              </w:rPr>
            </w:pPr>
            <w:r>
              <w:rPr>
                <w:rFonts w:hint="eastAsia" w:ascii="宋体" w:hAnsi="宋体" w:eastAsia="宋体" w:cs="宋体"/>
                <w:bCs/>
                <w:sz w:val="21"/>
                <w:szCs w:val="21"/>
              </w:rPr>
              <w:t>方案不完整、不合理不可行的得0-4分</w:t>
            </w:r>
          </w:p>
        </w:tc>
        <w:tc>
          <w:tcPr>
            <w:tcW w:w="798" w:type="dxa"/>
            <w:vAlign w:val="center"/>
          </w:tcPr>
          <w:p>
            <w:pPr>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jc w:val="center"/>
              <w:rPr>
                <w:rFonts w:ascii="宋体" w:hAnsi="宋体" w:eastAsia="宋体" w:cs="宋体"/>
                <w:bCs/>
                <w:sz w:val="21"/>
                <w:szCs w:val="21"/>
              </w:rPr>
            </w:pPr>
          </w:p>
        </w:tc>
        <w:tc>
          <w:tcPr>
            <w:tcW w:w="1984" w:type="dxa"/>
            <w:vMerge w:val="continue"/>
            <w:vAlign w:val="center"/>
          </w:tcPr>
          <w:p>
            <w:pPr>
              <w:adjustRightInd/>
              <w:snapToGrid/>
              <w:spacing w:after="0"/>
              <w:rPr>
                <w:rFonts w:ascii="Arial" w:hAnsi="Arial" w:cs="Arial"/>
                <w:bCs/>
                <w:sz w:val="23"/>
                <w:szCs w:val="23"/>
              </w:rPr>
            </w:pPr>
          </w:p>
        </w:tc>
        <w:tc>
          <w:tcPr>
            <w:tcW w:w="5614" w:type="dxa"/>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培训：对买方操作、维护人员的培训方案及计划。</w:t>
            </w:r>
          </w:p>
        </w:tc>
        <w:tc>
          <w:tcPr>
            <w:tcW w:w="798" w:type="dxa"/>
            <w:vAlign w:val="center"/>
          </w:tcPr>
          <w:p>
            <w:pPr>
              <w:jc w:val="center"/>
              <w:rPr>
                <w:rFonts w:ascii="宋体" w:hAnsi="宋体" w:eastAsia="宋体" w:cs="宋体"/>
                <w:bCs/>
                <w:sz w:val="21"/>
                <w:szCs w:val="21"/>
              </w:rPr>
            </w:pPr>
            <w:r>
              <w:rPr>
                <w:rFonts w:hint="eastAsia" w:ascii="宋体" w:hAnsi="宋体" w:eastAsia="宋体" w:cs="宋体"/>
                <w:bCs/>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jc w:val="center"/>
              <w:rPr>
                <w:rFonts w:ascii="宋体" w:hAnsi="宋体" w:eastAsia="宋体" w:cs="宋体"/>
                <w:bCs/>
                <w:sz w:val="21"/>
                <w:szCs w:val="21"/>
              </w:rPr>
            </w:pPr>
          </w:p>
        </w:tc>
        <w:tc>
          <w:tcPr>
            <w:tcW w:w="1984" w:type="dxa"/>
            <w:vMerge w:val="continue"/>
            <w:vAlign w:val="center"/>
          </w:tcPr>
          <w:p>
            <w:pPr>
              <w:adjustRightInd/>
              <w:snapToGrid/>
              <w:spacing w:after="0"/>
              <w:rPr>
                <w:rFonts w:ascii="Arial" w:hAnsi="Arial" w:cs="Arial"/>
                <w:bCs/>
                <w:sz w:val="23"/>
                <w:szCs w:val="23"/>
              </w:rPr>
            </w:pPr>
          </w:p>
        </w:tc>
        <w:tc>
          <w:tcPr>
            <w:tcW w:w="5614" w:type="dxa"/>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免费质保期1年不得分，每多一年得1分，最高不超过3分。</w:t>
            </w:r>
          </w:p>
        </w:tc>
        <w:tc>
          <w:tcPr>
            <w:tcW w:w="798" w:type="dxa"/>
            <w:vAlign w:val="center"/>
          </w:tcPr>
          <w:p>
            <w:pPr>
              <w:jc w:val="center"/>
              <w:rPr>
                <w:rFonts w:ascii="宋体" w:hAnsi="宋体" w:eastAsia="宋体" w:cs="宋体"/>
                <w:bCs/>
                <w:sz w:val="21"/>
                <w:szCs w:val="21"/>
              </w:rPr>
            </w:pPr>
            <w:r>
              <w:rPr>
                <w:rFonts w:hint="eastAsia" w:ascii="宋体" w:hAnsi="宋体" w:eastAsia="宋体" w:cs="宋体"/>
                <w:bCs/>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4</w:t>
            </w:r>
          </w:p>
        </w:tc>
        <w:tc>
          <w:tcPr>
            <w:tcW w:w="1984" w:type="dxa"/>
            <w:vAlign w:val="center"/>
          </w:tcPr>
          <w:p>
            <w:pPr>
              <w:spacing w:line="360" w:lineRule="auto"/>
              <w:ind w:right="-275" w:rightChars="-125"/>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业绩（5分）</w:t>
            </w:r>
          </w:p>
        </w:tc>
        <w:tc>
          <w:tcPr>
            <w:tcW w:w="5614" w:type="dxa"/>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sz w:val="23"/>
                <w:szCs w:val="23"/>
              </w:rPr>
              <w:t>投标人2016年01月01日以来的类似项目业绩，每提供一个得1分，最高得</w:t>
            </w:r>
            <w:r>
              <w:rPr>
                <w:rFonts w:cs="Arial" w:asciiTheme="minorEastAsia" w:hAnsiTheme="minorEastAsia" w:eastAsiaTheme="minorEastAsia"/>
                <w:sz w:val="23"/>
                <w:szCs w:val="23"/>
              </w:rPr>
              <w:t>5</w:t>
            </w:r>
            <w:r>
              <w:rPr>
                <w:rFonts w:hint="eastAsia" w:cs="Arial" w:asciiTheme="minorEastAsia" w:hAnsiTheme="minorEastAsia" w:eastAsiaTheme="minorEastAsia"/>
                <w:sz w:val="23"/>
                <w:szCs w:val="23"/>
              </w:rPr>
              <w:t>分。 （请提供有效的加盖公章的合同复印件，原件备查）</w:t>
            </w:r>
          </w:p>
        </w:tc>
        <w:tc>
          <w:tcPr>
            <w:tcW w:w="798"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5</w:t>
            </w:r>
          </w:p>
        </w:tc>
        <w:tc>
          <w:tcPr>
            <w:tcW w:w="1984"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投标人财务与信誉状况（</w:t>
            </w:r>
            <w:r>
              <w:rPr>
                <w:rFonts w:hint="eastAsia" w:cs="Arial" w:asciiTheme="minorEastAsia" w:hAnsiTheme="minorEastAsia" w:eastAsiaTheme="minorEastAsia"/>
                <w:bCs/>
                <w:sz w:val="23"/>
                <w:szCs w:val="23"/>
              </w:rPr>
              <w:t>3</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 xml:space="preserve">对投标人财务、经营状况、企业信誉等级和所获得的荣誉等进行评审。 </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6</w:t>
            </w:r>
          </w:p>
        </w:tc>
        <w:tc>
          <w:tcPr>
            <w:tcW w:w="198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对招标文件响应程度（</w:t>
            </w:r>
            <w:r>
              <w:rPr>
                <w:rFonts w:hint="eastAsia" w:cs="Arial" w:asciiTheme="minorEastAsia" w:hAnsiTheme="minorEastAsia" w:eastAsiaTheme="minorEastAsia"/>
                <w:bCs/>
                <w:sz w:val="23"/>
                <w:szCs w:val="23"/>
              </w:rPr>
              <w:t>2</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根据投标文件对招标文件商务、技术等要求的响应程度评审。</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2</w:t>
            </w:r>
          </w:p>
        </w:tc>
      </w:tr>
    </w:tbl>
    <w:p>
      <w:pPr>
        <w:spacing w:line="360" w:lineRule="auto"/>
        <w:ind w:firstLine="560" w:firstLineChars="200"/>
        <w:rPr>
          <w:rFonts w:asciiTheme="minorEastAsia" w:hAnsiTheme="minorEastAsia" w:eastAsiaTheme="minorEastAsia"/>
          <w:bCs/>
          <w:sz w:val="28"/>
          <w:szCs w:val="28"/>
        </w:rPr>
      </w:pPr>
    </w:p>
    <w:p>
      <w:pPr>
        <w:spacing w:line="360" w:lineRule="auto"/>
        <w:rPr>
          <w:rFonts w:asciiTheme="minorEastAsia" w:hAnsiTheme="minorEastAsia" w:eastAsiaTheme="minorEastAsia"/>
          <w:bCs/>
        </w:rPr>
      </w:pPr>
    </w:p>
    <w:bookmarkEnd w:id="166"/>
    <w:p>
      <w:pPr>
        <w:pStyle w:val="2"/>
        <w:pageBreakBefore/>
        <w:rPr>
          <w:rFonts w:ascii="宋体" w:hAnsi="宋体" w:eastAsia="宋体"/>
          <w:b/>
          <w:bCs/>
          <w:sz w:val="44"/>
        </w:rPr>
      </w:pPr>
      <w:bookmarkStart w:id="168" w:name="_Toc523931349"/>
      <w:r>
        <w:rPr>
          <w:rFonts w:hint="eastAsia" w:ascii="宋体" w:hAnsi="宋体" w:eastAsia="宋体"/>
          <w:b/>
          <w:bCs/>
          <w:sz w:val="44"/>
        </w:rPr>
        <w:t>第五章  投标文件格式</w:t>
      </w:r>
      <w:bookmarkEnd w:id="168"/>
    </w:p>
    <w:p>
      <w:pPr>
        <w:jc w:val="center"/>
        <w:rPr>
          <w:rFonts w:ascii="宋体" w:hAnsi="宋体"/>
          <w:b/>
          <w:sz w:val="72"/>
        </w:rPr>
      </w:pPr>
      <w:bookmarkStart w:id="169" w:name="_Hlt26955039"/>
      <w:bookmarkEnd w:id="169"/>
      <w:bookmarkStart w:id="170" w:name="_Hlt26671244"/>
      <w:bookmarkEnd w:id="170"/>
      <w:bookmarkStart w:id="171" w:name="_Toc26554094"/>
      <w:bookmarkStart w:id="172" w:name="_Toc120614282"/>
      <w:bookmarkStart w:id="173" w:name="_Toc49090576"/>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7"/>
        <w:ind w:firstLine="0"/>
        <w:jc w:val="center"/>
        <w:rPr>
          <w:b/>
        </w:rPr>
      </w:pPr>
      <w:bookmarkStart w:id="174" w:name="_Toc517190894"/>
      <w:r>
        <w:rPr>
          <w:rFonts w:hint="eastAsia"/>
          <w:b/>
          <w:sz w:val="32"/>
        </w:rPr>
        <w:t>投标函格式</w:t>
      </w:r>
      <w:bookmarkEnd w:id="174"/>
    </w:p>
    <w:p>
      <w:pPr>
        <w:pStyle w:val="27"/>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7"/>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7"/>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7"/>
        <w:spacing w:before="0" w:after="0" w:line="420" w:lineRule="exact"/>
        <w:ind w:left="440" w:leftChars="200" w:firstLine="3500" w:firstLineChars="1250"/>
        <w:rPr>
          <w:rFonts w:ascii="宋体" w:hAnsi="宋体"/>
          <w:kern w:val="2"/>
          <w:sz w:val="28"/>
          <w:szCs w:val="21"/>
        </w:rPr>
      </w:pPr>
    </w:p>
    <w:p>
      <w:pPr>
        <w:pStyle w:val="27"/>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7"/>
        <w:ind w:firstLine="0"/>
        <w:jc w:val="center"/>
        <w:rPr>
          <w:b/>
          <w:sz w:val="32"/>
        </w:rPr>
      </w:pPr>
      <w:bookmarkStart w:id="175" w:name="_Toc517190895"/>
      <w:r>
        <w:rPr>
          <w:rFonts w:hint="eastAsia"/>
          <w:b/>
          <w:sz w:val="32"/>
        </w:rPr>
        <w:t>法人授权书</w:t>
      </w:r>
      <w:bookmarkEnd w:id="175"/>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3"/>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6" w:name="_Hlt26671380"/>
      <w:bookmarkEnd w:id="176"/>
      <w:bookmarkStart w:id="177" w:name="_Hlt26955070"/>
      <w:bookmarkEnd w:id="177"/>
      <w:bookmarkStart w:id="178" w:name="_格式3__银行出具的资信证明"/>
      <w:bookmarkEnd w:id="178"/>
    </w:p>
    <w:p>
      <w:pPr>
        <w:pStyle w:val="3"/>
        <w:rPr>
          <w:rFonts w:asciiTheme="minorEastAsia" w:hAnsiTheme="minorEastAsia" w:eastAsiaTheme="minorEastAsia"/>
          <w:sz w:val="36"/>
        </w:rPr>
      </w:pPr>
    </w:p>
    <w:p>
      <w:pPr>
        <w:pStyle w:val="27"/>
        <w:pageBreakBefore/>
        <w:ind w:firstLine="0"/>
        <w:jc w:val="center"/>
        <w:rPr>
          <w:b/>
          <w:sz w:val="32"/>
          <w:szCs w:val="20"/>
        </w:rPr>
      </w:pPr>
      <w:bookmarkStart w:id="179" w:name="_Toc517190896"/>
      <w:r>
        <w:rPr>
          <w:rFonts w:hint="eastAsia"/>
          <w:b/>
          <w:sz w:val="32"/>
        </w:rPr>
        <w:t>开标一览表</w:t>
      </w:r>
      <w:bookmarkEnd w:id="179"/>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8"/>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7"/>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7"/>
        <w:ind w:firstLine="0"/>
        <w:jc w:val="center"/>
        <w:rPr>
          <w:b/>
          <w:sz w:val="32"/>
        </w:rPr>
      </w:pPr>
      <w:r>
        <w:rPr>
          <w:rFonts w:hint="eastAsia"/>
          <w:b/>
          <w:sz w:val="32"/>
        </w:rPr>
        <w:t>投标产品配置及分项报价表</w:t>
      </w: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1"/>
    <w:bookmarkEnd w:id="172"/>
    <w:bookmarkEnd w:id="173"/>
    <w:p>
      <w:pPr>
        <w:jc w:val="center"/>
        <w:rPr>
          <w:rFonts w:ascii="Arial" w:hAnsi="Arial" w:eastAsia="宋体" w:cs="Times New Roman"/>
          <w:b/>
          <w:sz w:val="32"/>
          <w:szCs w:val="24"/>
        </w:rPr>
      </w:pPr>
      <w:bookmarkStart w:id="180"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8"/>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80"/>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8"/>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授权代表身份证明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法人授权书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无重大违法说明 </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10</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jc w:val="both"/>
        <w:rPr>
          <w:rFonts w:asciiTheme="minorEastAsia" w:hAnsiTheme="minorEastAsia" w:eastAsiaTheme="minorEastAsia"/>
          <w:sz w:val="28"/>
          <w:szCs w:val="28"/>
        </w:rPr>
      </w:pPr>
      <w:r>
        <w:rPr>
          <w:rFonts w:hint="eastAsia" w:ascii="宋体" w:hAnsi="宋体"/>
        </w:rPr>
        <w:t xml:space="preserve"> </w:t>
      </w:r>
      <w:r>
        <w:rPr>
          <w:rFonts w:hint="eastAsia" w:asciiTheme="minorEastAsia" w:hAnsiTheme="minorEastAsia" w:eastAsiaTheme="minorEastAsia"/>
          <w:sz w:val="28"/>
          <w:szCs w:val="28"/>
        </w:rPr>
        <w:t>法定代表人或授权代表签字：</w:t>
      </w:r>
    </w:p>
    <w:p>
      <w:pPr>
        <w:spacing w:line="360" w:lineRule="auto"/>
        <w:ind w:firstLine="0" w:firstLineChars="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8"/>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w:t>
      </w:r>
      <w:r>
        <w:rPr>
          <w:rFonts w:hint="eastAsia" w:asciiTheme="minorEastAsia" w:hAnsiTheme="minorEastAsia" w:eastAsiaTheme="minorEastAsia"/>
          <w:b/>
          <w:sz w:val="24"/>
          <w:szCs w:val="28"/>
        </w:rPr>
        <w:t>【</w:t>
      </w:r>
      <w:r>
        <w:rPr>
          <w:rFonts w:hint="eastAsia" w:asciiTheme="minorEastAsia" w:hAnsiTheme="minorEastAsia" w:eastAsiaTheme="minorEastAsia"/>
          <w:sz w:val="24"/>
          <w:szCs w:val="28"/>
        </w:rPr>
        <w:t>中标价20万(含)以下</w:t>
      </w:r>
      <w:r>
        <w:rPr>
          <w:rFonts w:hint="eastAsia" w:asciiTheme="minorEastAsia" w:hAnsiTheme="minorEastAsia" w:eastAsiaTheme="minorEastAsia"/>
          <w:b/>
          <w:sz w:val="24"/>
          <w:szCs w:val="28"/>
        </w:rPr>
        <w:t>】</w:t>
      </w:r>
      <w:r>
        <w:rPr>
          <w:rFonts w:asciiTheme="minorEastAsia" w:hAnsiTheme="minorEastAsia" w:eastAsiaTheme="minorEastAsia"/>
          <w:sz w:val="24"/>
          <w:szCs w:val="28"/>
        </w:rPr>
        <w:t>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hint="eastAsia" w:asciiTheme="minorEastAsia" w:hAnsiTheme="minorEastAsia" w:eastAsiaTheme="minorEastAsia"/>
          <w:b/>
          <w:color w:val="FF0000"/>
          <w:sz w:val="24"/>
          <w:szCs w:val="28"/>
        </w:rPr>
        <w:t>100</w:t>
      </w:r>
      <w:r>
        <w:rPr>
          <w:rFonts w:asciiTheme="minorEastAsia" w:hAnsiTheme="minorEastAsia" w:eastAsiaTheme="minorEastAsia"/>
          <w:b/>
          <w:color w:val="FF0000"/>
          <w:sz w:val="24"/>
          <w:szCs w:val="28"/>
        </w:rPr>
        <w:t>%</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w:t>
      </w:r>
      <w:r>
        <w:rPr>
          <w:rFonts w:hint="eastAsia" w:asciiTheme="minorEastAsia" w:hAnsiTheme="minorEastAsia" w:eastAsiaTheme="minorEastAsia"/>
          <w:b/>
          <w:color w:val="FF0000"/>
          <w:sz w:val="24"/>
          <w:szCs w:val="28"/>
        </w:rPr>
        <w:t>全</w:t>
      </w:r>
      <w:r>
        <w:rPr>
          <w:rFonts w:asciiTheme="minorEastAsia" w:hAnsiTheme="minorEastAsia" w:eastAsiaTheme="minorEastAsia"/>
          <w:b/>
          <w:color w:val="FF0000"/>
          <w:sz w:val="24"/>
          <w:szCs w:val="28"/>
        </w:rPr>
        <w:t>额发票</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甲方伍份，乙方壹份，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Fonts w:ascii="宋体" w:hAnsi="宋体"/>
      </w:rPr>
    </w:pPr>
    <w:r>
      <w:rPr>
        <w:rFonts w:ascii="宋体" w:hAnsi="宋体"/>
      </w:rPr>
      <w:fldChar w:fldCharType="begin"/>
    </w:r>
    <w:r>
      <w:rPr>
        <w:rStyle w:val="20"/>
        <w:rFonts w:ascii="宋体" w:hAnsi="宋体"/>
      </w:rPr>
      <w:instrText xml:space="preserve">PAGE  </w:instrText>
    </w:r>
    <w:r>
      <w:rPr>
        <w:rFonts w:ascii="宋体" w:hAnsi="宋体"/>
      </w:rPr>
      <w:fldChar w:fldCharType="separate"/>
    </w:r>
    <w:r>
      <w:rPr>
        <w:rStyle w:val="20"/>
        <w:rFonts w:ascii="宋体" w:hAnsi="宋体"/>
      </w:rPr>
      <w:t>32</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Pr>
    </w:pPr>
    <w:r>
      <w:fldChar w:fldCharType="begin"/>
    </w:r>
    <w:r>
      <w:rPr>
        <w:rStyle w:val="20"/>
      </w:rPr>
      <w:instrText xml:space="preserve">PAGE  </w:instrText>
    </w:r>
    <w:r>
      <w:fldChar w:fldCharType="separate"/>
    </w:r>
    <w:r>
      <w:rPr>
        <w:rStyle w:val="20"/>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tentative="0">
      <w:start w:val="1"/>
      <w:numFmt w:val="chineseCountingThousand"/>
      <w:pStyle w:val="32"/>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trackRevisions w:val="1"/>
  <w:documentProtection w:enforcement="0"/>
  <w:defaultTabStop w:val="720"/>
  <w:characterSpacingControl w:val="doNotCompress"/>
  <w:compat>
    <w:useFELayout/>
    <w:compatSetting w:name="compatibilityMode" w:uri="http://schemas.microsoft.com/office/word" w:val="12"/>
  </w:compat>
  <w:rsids>
    <w:rsidRoot w:val="00D31D50"/>
    <w:rsid w:val="000022A4"/>
    <w:rsid w:val="00014B69"/>
    <w:rsid w:val="000154FB"/>
    <w:rsid w:val="000171C3"/>
    <w:rsid w:val="00026CA5"/>
    <w:rsid w:val="00034A2B"/>
    <w:rsid w:val="000433C0"/>
    <w:rsid w:val="00045531"/>
    <w:rsid w:val="000458DB"/>
    <w:rsid w:val="000466C4"/>
    <w:rsid w:val="00046D67"/>
    <w:rsid w:val="000508AB"/>
    <w:rsid w:val="00050D10"/>
    <w:rsid w:val="00053D2D"/>
    <w:rsid w:val="00053D8C"/>
    <w:rsid w:val="0005451A"/>
    <w:rsid w:val="00062EBC"/>
    <w:rsid w:val="00063E5E"/>
    <w:rsid w:val="00070968"/>
    <w:rsid w:val="00075408"/>
    <w:rsid w:val="000837AA"/>
    <w:rsid w:val="0008466D"/>
    <w:rsid w:val="00086A59"/>
    <w:rsid w:val="00090C36"/>
    <w:rsid w:val="00090C62"/>
    <w:rsid w:val="00092136"/>
    <w:rsid w:val="0009546A"/>
    <w:rsid w:val="00096EB7"/>
    <w:rsid w:val="000A4EF6"/>
    <w:rsid w:val="000B08EC"/>
    <w:rsid w:val="000B0E83"/>
    <w:rsid w:val="000B538B"/>
    <w:rsid w:val="000B55A7"/>
    <w:rsid w:val="000B6CBA"/>
    <w:rsid w:val="000C3635"/>
    <w:rsid w:val="000C6FE5"/>
    <w:rsid w:val="000C7C51"/>
    <w:rsid w:val="000D0163"/>
    <w:rsid w:val="000E2418"/>
    <w:rsid w:val="000E41E7"/>
    <w:rsid w:val="000E460C"/>
    <w:rsid w:val="000E7086"/>
    <w:rsid w:val="000F0089"/>
    <w:rsid w:val="000F4CEA"/>
    <w:rsid w:val="00100D01"/>
    <w:rsid w:val="00101A8A"/>
    <w:rsid w:val="00101C2D"/>
    <w:rsid w:val="00111524"/>
    <w:rsid w:val="0012092A"/>
    <w:rsid w:val="001225B3"/>
    <w:rsid w:val="00124A3C"/>
    <w:rsid w:val="00125C10"/>
    <w:rsid w:val="00130370"/>
    <w:rsid w:val="00137666"/>
    <w:rsid w:val="00141840"/>
    <w:rsid w:val="001424D3"/>
    <w:rsid w:val="00155859"/>
    <w:rsid w:val="0016026B"/>
    <w:rsid w:val="00160A9B"/>
    <w:rsid w:val="001647DF"/>
    <w:rsid w:val="00165E37"/>
    <w:rsid w:val="00166953"/>
    <w:rsid w:val="001674B0"/>
    <w:rsid w:val="00167738"/>
    <w:rsid w:val="00170D4A"/>
    <w:rsid w:val="0018443B"/>
    <w:rsid w:val="00193521"/>
    <w:rsid w:val="00194D77"/>
    <w:rsid w:val="001A049C"/>
    <w:rsid w:val="001A76E7"/>
    <w:rsid w:val="001B679C"/>
    <w:rsid w:val="001B6A78"/>
    <w:rsid w:val="001C20DD"/>
    <w:rsid w:val="001C2E89"/>
    <w:rsid w:val="001C4B26"/>
    <w:rsid w:val="001C64AC"/>
    <w:rsid w:val="001D0768"/>
    <w:rsid w:val="001D281C"/>
    <w:rsid w:val="001D477F"/>
    <w:rsid w:val="001D5A6A"/>
    <w:rsid w:val="001E030A"/>
    <w:rsid w:val="001E1FD2"/>
    <w:rsid w:val="001E4020"/>
    <w:rsid w:val="001E5F10"/>
    <w:rsid w:val="001E73B5"/>
    <w:rsid w:val="001F2051"/>
    <w:rsid w:val="001F4F63"/>
    <w:rsid w:val="001F6C92"/>
    <w:rsid w:val="0020432E"/>
    <w:rsid w:val="00206503"/>
    <w:rsid w:val="002070F5"/>
    <w:rsid w:val="00226121"/>
    <w:rsid w:val="00232127"/>
    <w:rsid w:val="002327D4"/>
    <w:rsid w:val="002415CF"/>
    <w:rsid w:val="00244DA0"/>
    <w:rsid w:val="002453B7"/>
    <w:rsid w:val="0025535E"/>
    <w:rsid w:val="00257C1E"/>
    <w:rsid w:val="00266C11"/>
    <w:rsid w:val="00272CB4"/>
    <w:rsid w:val="00273356"/>
    <w:rsid w:val="00295368"/>
    <w:rsid w:val="0029740A"/>
    <w:rsid w:val="002A4DD3"/>
    <w:rsid w:val="002B485D"/>
    <w:rsid w:val="002D2055"/>
    <w:rsid w:val="002E0C91"/>
    <w:rsid w:val="002E0FA7"/>
    <w:rsid w:val="002E598A"/>
    <w:rsid w:val="002F20E4"/>
    <w:rsid w:val="002F225B"/>
    <w:rsid w:val="002F6027"/>
    <w:rsid w:val="00300798"/>
    <w:rsid w:val="00300F88"/>
    <w:rsid w:val="00304B4B"/>
    <w:rsid w:val="00306735"/>
    <w:rsid w:val="0031681A"/>
    <w:rsid w:val="00323B43"/>
    <w:rsid w:val="0032616D"/>
    <w:rsid w:val="00327947"/>
    <w:rsid w:val="00332602"/>
    <w:rsid w:val="00332D56"/>
    <w:rsid w:val="0033482F"/>
    <w:rsid w:val="00336542"/>
    <w:rsid w:val="00340774"/>
    <w:rsid w:val="00341D73"/>
    <w:rsid w:val="00343344"/>
    <w:rsid w:val="00344696"/>
    <w:rsid w:val="003525A5"/>
    <w:rsid w:val="003538BE"/>
    <w:rsid w:val="00363CE9"/>
    <w:rsid w:val="0036460C"/>
    <w:rsid w:val="00365285"/>
    <w:rsid w:val="0037490B"/>
    <w:rsid w:val="0038270D"/>
    <w:rsid w:val="0039112F"/>
    <w:rsid w:val="00391340"/>
    <w:rsid w:val="00397BA9"/>
    <w:rsid w:val="003A5B4D"/>
    <w:rsid w:val="003B1427"/>
    <w:rsid w:val="003B2DF7"/>
    <w:rsid w:val="003B3CF8"/>
    <w:rsid w:val="003C4103"/>
    <w:rsid w:val="003C7177"/>
    <w:rsid w:val="003D2715"/>
    <w:rsid w:val="003D37D8"/>
    <w:rsid w:val="003E0049"/>
    <w:rsid w:val="003E2D0A"/>
    <w:rsid w:val="003E2F0D"/>
    <w:rsid w:val="003F3546"/>
    <w:rsid w:val="003F6A3E"/>
    <w:rsid w:val="003F6DAB"/>
    <w:rsid w:val="003F7BE0"/>
    <w:rsid w:val="003F7CC8"/>
    <w:rsid w:val="00402341"/>
    <w:rsid w:val="00404C89"/>
    <w:rsid w:val="00411C53"/>
    <w:rsid w:val="00412566"/>
    <w:rsid w:val="00413A13"/>
    <w:rsid w:val="00414074"/>
    <w:rsid w:val="00421D40"/>
    <w:rsid w:val="00426133"/>
    <w:rsid w:val="00431F8A"/>
    <w:rsid w:val="00433AC1"/>
    <w:rsid w:val="004358AB"/>
    <w:rsid w:val="0043654C"/>
    <w:rsid w:val="004416FF"/>
    <w:rsid w:val="00442EE3"/>
    <w:rsid w:val="00443715"/>
    <w:rsid w:val="00443D5F"/>
    <w:rsid w:val="00443E49"/>
    <w:rsid w:val="004459E6"/>
    <w:rsid w:val="00446B9B"/>
    <w:rsid w:val="0044705E"/>
    <w:rsid w:val="00451E2F"/>
    <w:rsid w:val="00457AD9"/>
    <w:rsid w:val="00475530"/>
    <w:rsid w:val="00477C2E"/>
    <w:rsid w:val="004808C6"/>
    <w:rsid w:val="004A4F2D"/>
    <w:rsid w:val="004C1EF4"/>
    <w:rsid w:val="004C6DE0"/>
    <w:rsid w:val="004D01B7"/>
    <w:rsid w:val="004E0EEC"/>
    <w:rsid w:val="004E1F86"/>
    <w:rsid w:val="004E3402"/>
    <w:rsid w:val="004F2464"/>
    <w:rsid w:val="004F54A0"/>
    <w:rsid w:val="004F5C9E"/>
    <w:rsid w:val="004F5EE5"/>
    <w:rsid w:val="004F6DEC"/>
    <w:rsid w:val="004F7103"/>
    <w:rsid w:val="004F7E8A"/>
    <w:rsid w:val="00502136"/>
    <w:rsid w:val="005129DB"/>
    <w:rsid w:val="00521434"/>
    <w:rsid w:val="00523B5F"/>
    <w:rsid w:val="005253AD"/>
    <w:rsid w:val="00532F1E"/>
    <w:rsid w:val="00541E69"/>
    <w:rsid w:val="00544D7E"/>
    <w:rsid w:val="0054541E"/>
    <w:rsid w:val="00557F99"/>
    <w:rsid w:val="005657AD"/>
    <w:rsid w:val="0057236C"/>
    <w:rsid w:val="0057580C"/>
    <w:rsid w:val="00575FC2"/>
    <w:rsid w:val="0058115B"/>
    <w:rsid w:val="00582807"/>
    <w:rsid w:val="00582977"/>
    <w:rsid w:val="00584418"/>
    <w:rsid w:val="005866DD"/>
    <w:rsid w:val="00590D7C"/>
    <w:rsid w:val="0059317B"/>
    <w:rsid w:val="00596F67"/>
    <w:rsid w:val="005B00B9"/>
    <w:rsid w:val="005B3D87"/>
    <w:rsid w:val="005B44B4"/>
    <w:rsid w:val="005C005E"/>
    <w:rsid w:val="005C66D3"/>
    <w:rsid w:val="005D2E1F"/>
    <w:rsid w:val="005D2F1F"/>
    <w:rsid w:val="005E1607"/>
    <w:rsid w:val="005E6864"/>
    <w:rsid w:val="005F103C"/>
    <w:rsid w:val="00601FB9"/>
    <w:rsid w:val="006020C3"/>
    <w:rsid w:val="00604447"/>
    <w:rsid w:val="0060453F"/>
    <w:rsid w:val="006045FD"/>
    <w:rsid w:val="006073C6"/>
    <w:rsid w:val="006160DD"/>
    <w:rsid w:val="006218B4"/>
    <w:rsid w:val="0062392B"/>
    <w:rsid w:val="00625084"/>
    <w:rsid w:val="006411FE"/>
    <w:rsid w:val="006600C0"/>
    <w:rsid w:val="00663D89"/>
    <w:rsid w:val="00667558"/>
    <w:rsid w:val="006707C7"/>
    <w:rsid w:val="00681F07"/>
    <w:rsid w:val="00687E51"/>
    <w:rsid w:val="00691BD5"/>
    <w:rsid w:val="00695BF8"/>
    <w:rsid w:val="006977C3"/>
    <w:rsid w:val="006A096A"/>
    <w:rsid w:val="006B0EB6"/>
    <w:rsid w:val="006B4013"/>
    <w:rsid w:val="006B6C40"/>
    <w:rsid w:val="006C6B1D"/>
    <w:rsid w:val="006D1B0D"/>
    <w:rsid w:val="006D2726"/>
    <w:rsid w:val="006E1848"/>
    <w:rsid w:val="006E482E"/>
    <w:rsid w:val="006E7A99"/>
    <w:rsid w:val="006F283A"/>
    <w:rsid w:val="00705F93"/>
    <w:rsid w:val="007073DA"/>
    <w:rsid w:val="00710E53"/>
    <w:rsid w:val="0071106B"/>
    <w:rsid w:val="00711F9D"/>
    <w:rsid w:val="007178CD"/>
    <w:rsid w:val="00722B49"/>
    <w:rsid w:val="00723E54"/>
    <w:rsid w:val="00725153"/>
    <w:rsid w:val="007253FF"/>
    <w:rsid w:val="00726D9C"/>
    <w:rsid w:val="00731E48"/>
    <w:rsid w:val="007327F0"/>
    <w:rsid w:val="00732820"/>
    <w:rsid w:val="0074740B"/>
    <w:rsid w:val="00747556"/>
    <w:rsid w:val="007543D9"/>
    <w:rsid w:val="00754FBF"/>
    <w:rsid w:val="00755373"/>
    <w:rsid w:val="00770628"/>
    <w:rsid w:val="007730F5"/>
    <w:rsid w:val="00783B4C"/>
    <w:rsid w:val="00791FC9"/>
    <w:rsid w:val="00792482"/>
    <w:rsid w:val="0079316D"/>
    <w:rsid w:val="007947E9"/>
    <w:rsid w:val="00797B08"/>
    <w:rsid w:val="007A58F8"/>
    <w:rsid w:val="007B3D32"/>
    <w:rsid w:val="007C2D47"/>
    <w:rsid w:val="007E0F09"/>
    <w:rsid w:val="007E2F52"/>
    <w:rsid w:val="007E466E"/>
    <w:rsid w:val="007E5C50"/>
    <w:rsid w:val="007E62FC"/>
    <w:rsid w:val="007E7839"/>
    <w:rsid w:val="007F0029"/>
    <w:rsid w:val="007F1718"/>
    <w:rsid w:val="007F18E6"/>
    <w:rsid w:val="007F226B"/>
    <w:rsid w:val="007F41F0"/>
    <w:rsid w:val="00801146"/>
    <w:rsid w:val="00814865"/>
    <w:rsid w:val="008266D1"/>
    <w:rsid w:val="00827095"/>
    <w:rsid w:val="008324FE"/>
    <w:rsid w:val="0083334C"/>
    <w:rsid w:val="00833AE1"/>
    <w:rsid w:val="00834323"/>
    <w:rsid w:val="00841379"/>
    <w:rsid w:val="0085068C"/>
    <w:rsid w:val="00853556"/>
    <w:rsid w:val="0085411F"/>
    <w:rsid w:val="008545FA"/>
    <w:rsid w:val="00863149"/>
    <w:rsid w:val="00871461"/>
    <w:rsid w:val="00881E8B"/>
    <w:rsid w:val="00891674"/>
    <w:rsid w:val="008940B1"/>
    <w:rsid w:val="008944FE"/>
    <w:rsid w:val="008A19CF"/>
    <w:rsid w:val="008A2C91"/>
    <w:rsid w:val="008B0B7A"/>
    <w:rsid w:val="008B154E"/>
    <w:rsid w:val="008B7726"/>
    <w:rsid w:val="008C3FAA"/>
    <w:rsid w:val="008C5578"/>
    <w:rsid w:val="008E0843"/>
    <w:rsid w:val="008E0CA1"/>
    <w:rsid w:val="008E251D"/>
    <w:rsid w:val="008E6860"/>
    <w:rsid w:val="008F3684"/>
    <w:rsid w:val="008F5952"/>
    <w:rsid w:val="008F6FC4"/>
    <w:rsid w:val="008F7663"/>
    <w:rsid w:val="00901E4A"/>
    <w:rsid w:val="00903069"/>
    <w:rsid w:val="009124F7"/>
    <w:rsid w:val="00913A47"/>
    <w:rsid w:val="00914B43"/>
    <w:rsid w:val="00917C9A"/>
    <w:rsid w:val="00922C31"/>
    <w:rsid w:val="0093235D"/>
    <w:rsid w:val="009326F0"/>
    <w:rsid w:val="009330FF"/>
    <w:rsid w:val="00934E4B"/>
    <w:rsid w:val="00937A6C"/>
    <w:rsid w:val="00944F3E"/>
    <w:rsid w:val="00953E8C"/>
    <w:rsid w:val="00954E6B"/>
    <w:rsid w:val="009569A2"/>
    <w:rsid w:val="0096527A"/>
    <w:rsid w:val="00967657"/>
    <w:rsid w:val="0097055B"/>
    <w:rsid w:val="009766A4"/>
    <w:rsid w:val="00982CE2"/>
    <w:rsid w:val="00985BBC"/>
    <w:rsid w:val="00994DC6"/>
    <w:rsid w:val="0099642C"/>
    <w:rsid w:val="0099720A"/>
    <w:rsid w:val="009A710B"/>
    <w:rsid w:val="009A7A76"/>
    <w:rsid w:val="009B386E"/>
    <w:rsid w:val="009B43A1"/>
    <w:rsid w:val="009B4528"/>
    <w:rsid w:val="009B498C"/>
    <w:rsid w:val="009C30A7"/>
    <w:rsid w:val="009C69CD"/>
    <w:rsid w:val="009D140B"/>
    <w:rsid w:val="009D218A"/>
    <w:rsid w:val="009D4E79"/>
    <w:rsid w:val="009D6181"/>
    <w:rsid w:val="009E1102"/>
    <w:rsid w:val="009E4FC4"/>
    <w:rsid w:val="009E5457"/>
    <w:rsid w:val="009E5541"/>
    <w:rsid w:val="009E707D"/>
    <w:rsid w:val="009F148D"/>
    <w:rsid w:val="009F2B90"/>
    <w:rsid w:val="009F453D"/>
    <w:rsid w:val="00A02CA7"/>
    <w:rsid w:val="00A0465D"/>
    <w:rsid w:val="00A118C2"/>
    <w:rsid w:val="00A157F0"/>
    <w:rsid w:val="00A205F4"/>
    <w:rsid w:val="00A25E57"/>
    <w:rsid w:val="00A4464F"/>
    <w:rsid w:val="00A46E8D"/>
    <w:rsid w:val="00A478D2"/>
    <w:rsid w:val="00A536D3"/>
    <w:rsid w:val="00A63CCE"/>
    <w:rsid w:val="00A64A8A"/>
    <w:rsid w:val="00A67624"/>
    <w:rsid w:val="00A719C8"/>
    <w:rsid w:val="00A754E0"/>
    <w:rsid w:val="00A818BE"/>
    <w:rsid w:val="00A84971"/>
    <w:rsid w:val="00A960CD"/>
    <w:rsid w:val="00AA10B3"/>
    <w:rsid w:val="00AA278C"/>
    <w:rsid w:val="00AB3CFF"/>
    <w:rsid w:val="00AC2325"/>
    <w:rsid w:val="00AC3CE4"/>
    <w:rsid w:val="00AC7CAB"/>
    <w:rsid w:val="00AD713B"/>
    <w:rsid w:val="00AE2104"/>
    <w:rsid w:val="00AE5082"/>
    <w:rsid w:val="00AE6332"/>
    <w:rsid w:val="00AE7106"/>
    <w:rsid w:val="00AF0E8F"/>
    <w:rsid w:val="00AF3ACC"/>
    <w:rsid w:val="00AF539E"/>
    <w:rsid w:val="00B06748"/>
    <w:rsid w:val="00B10D4E"/>
    <w:rsid w:val="00B14B96"/>
    <w:rsid w:val="00B300AE"/>
    <w:rsid w:val="00B312ED"/>
    <w:rsid w:val="00B32830"/>
    <w:rsid w:val="00B33A83"/>
    <w:rsid w:val="00B42425"/>
    <w:rsid w:val="00B445BC"/>
    <w:rsid w:val="00B46F2A"/>
    <w:rsid w:val="00B47081"/>
    <w:rsid w:val="00B4709A"/>
    <w:rsid w:val="00B47424"/>
    <w:rsid w:val="00B517FD"/>
    <w:rsid w:val="00B53060"/>
    <w:rsid w:val="00B531AF"/>
    <w:rsid w:val="00B54479"/>
    <w:rsid w:val="00B65818"/>
    <w:rsid w:val="00B70A98"/>
    <w:rsid w:val="00B7298F"/>
    <w:rsid w:val="00B746B8"/>
    <w:rsid w:val="00B767A7"/>
    <w:rsid w:val="00B77B3E"/>
    <w:rsid w:val="00B907B5"/>
    <w:rsid w:val="00B929A4"/>
    <w:rsid w:val="00B93218"/>
    <w:rsid w:val="00B9381E"/>
    <w:rsid w:val="00B93B01"/>
    <w:rsid w:val="00B9568F"/>
    <w:rsid w:val="00B97749"/>
    <w:rsid w:val="00B97E23"/>
    <w:rsid w:val="00BA098E"/>
    <w:rsid w:val="00BA4580"/>
    <w:rsid w:val="00BA78DC"/>
    <w:rsid w:val="00BB2734"/>
    <w:rsid w:val="00BB3582"/>
    <w:rsid w:val="00BB38D0"/>
    <w:rsid w:val="00BB7A3D"/>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17555"/>
    <w:rsid w:val="00C21880"/>
    <w:rsid w:val="00C30C20"/>
    <w:rsid w:val="00C34C16"/>
    <w:rsid w:val="00C370CA"/>
    <w:rsid w:val="00C40AF0"/>
    <w:rsid w:val="00C40E65"/>
    <w:rsid w:val="00C43A01"/>
    <w:rsid w:val="00C44CED"/>
    <w:rsid w:val="00C541CB"/>
    <w:rsid w:val="00C55166"/>
    <w:rsid w:val="00C714F0"/>
    <w:rsid w:val="00C76558"/>
    <w:rsid w:val="00C86FD4"/>
    <w:rsid w:val="00C96654"/>
    <w:rsid w:val="00CA1AE3"/>
    <w:rsid w:val="00CB2130"/>
    <w:rsid w:val="00CB3C11"/>
    <w:rsid w:val="00CB511C"/>
    <w:rsid w:val="00CD16E9"/>
    <w:rsid w:val="00CD4D83"/>
    <w:rsid w:val="00CE18E8"/>
    <w:rsid w:val="00D00CAA"/>
    <w:rsid w:val="00D00D6F"/>
    <w:rsid w:val="00D126C6"/>
    <w:rsid w:val="00D1587C"/>
    <w:rsid w:val="00D259B3"/>
    <w:rsid w:val="00D25F42"/>
    <w:rsid w:val="00D278D7"/>
    <w:rsid w:val="00D279B0"/>
    <w:rsid w:val="00D31D50"/>
    <w:rsid w:val="00D323F9"/>
    <w:rsid w:val="00D4211D"/>
    <w:rsid w:val="00D44B37"/>
    <w:rsid w:val="00D4693D"/>
    <w:rsid w:val="00D5054E"/>
    <w:rsid w:val="00D53633"/>
    <w:rsid w:val="00D56CB6"/>
    <w:rsid w:val="00D61AE7"/>
    <w:rsid w:val="00D634CC"/>
    <w:rsid w:val="00D77EC9"/>
    <w:rsid w:val="00D81D23"/>
    <w:rsid w:val="00D87330"/>
    <w:rsid w:val="00D9005C"/>
    <w:rsid w:val="00DA1746"/>
    <w:rsid w:val="00DA2151"/>
    <w:rsid w:val="00DA3EA3"/>
    <w:rsid w:val="00DA4334"/>
    <w:rsid w:val="00DA76FE"/>
    <w:rsid w:val="00DB1721"/>
    <w:rsid w:val="00DB3826"/>
    <w:rsid w:val="00DB5FD8"/>
    <w:rsid w:val="00DC26C4"/>
    <w:rsid w:val="00DD5681"/>
    <w:rsid w:val="00DD6316"/>
    <w:rsid w:val="00DE05FA"/>
    <w:rsid w:val="00DE421A"/>
    <w:rsid w:val="00DE5B7E"/>
    <w:rsid w:val="00DF12D7"/>
    <w:rsid w:val="00DF16E1"/>
    <w:rsid w:val="00DF7764"/>
    <w:rsid w:val="00E011DE"/>
    <w:rsid w:val="00E02729"/>
    <w:rsid w:val="00E02A5F"/>
    <w:rsid w:val="00E02D46"/>
    <w:rsid w:val="00E038C4"/>
    <w:rsid w:val="00E12D6B"/>
    <w:rsid w:val="00E14FB9"/>
    <w:rsid w:val="00E157E7"/>
    <w:rsid w:val="00E21F74"/>
    <w:rsid w:val="00E27FD1"/>
    <w:rsid w:val="00E300B9"/>
    <w:rsid w:val="00E31BD3"/>
    <w:rsid w:val="00E33A94"/>
    <w:rsid w:val="00E34600"/>
    <w:rsid w:val="00E36CB4"/>
    <w:rsid w:val="00E40C0B"/>
    <w:rsid w:val="00E52BFB"/>
    <w:rsid w:val="00E537C7"/>
    <w:rsid w:val="00E53CF5"/>
    <w:rsid w:val="00E56996"/>
    <w:rsid w:val="00E57C17"/>
    <w:rsid w:val="00E6489F"/>
    <w:rsid w:val="00E733FE"/>
    <w:rsid w:val="00E75074"/>
    <w:rsid w:val="00E81B75"/>
    <w:rsid w:val="00E8447A"/>
    <w:rsid w:val="00E85DDD"/>
    <w:rsid w:val="00E95E13"/>
    <w:rsid w:val="00EA5C99"/>
    <w:rsid w:val="00EA62FB"/>
    <w:rsid w:val="00EA6CDE"/>
    <w:rsid w:val="00EB0C34"/>
    <w:rsid w:val="00EB187E"/>
    <w:rsid w:val="00EC287F"/>
    <w:rsid w:val="00EC3C23"/>
    <w:rsid w:val="00ED0853"/>
    <w:rsid w:val="00ED0F18"/>
    <w:rsid w:val="00ED7E7C"/>
    <w:rsid w:val="00EE2837"/>
    <w:rsid w:val="00EE4B82"/>
    <w:rsid w:val="00EE4DC0"/>
    <w:rsid w:val="00EE7046"/>
    <w:rsid w:val="00EF1FA3"/>
    <w:rsid w:val="00EF69B3"/>
    <w:rsid w:val="00F01A76"/>
    <w:rsid w:val="00F04061"/>
    <w:rsid w:val="00F057B9"/>
    <w:rsid w:val="00F05B04"/>
    <w:rsid w:val="00F14151"/>
    <w:rsid w:val="00F152B0"/>
    <w:rsid w:val="00F212D3"/>
    <w:rsid w:val="00F27EE2"/>
    <w:rsid w:val="00F30A36"/>
    <w:rsid w:val="00F34B4A"/>
    <w:rsid w:val="00F34DF9"/>
    <w:rsid w:val="00F424DA"/>
    <w:rsid w:val="00F4455E"/>
    <w:rsid w:val="00F47C68"/>
    <w:rsid w:val="00F5231B"/>
    <w:rsid w:val="00F5564E"/>
    <w:rsid w:val="00F60B40"/>
    <w:rsid w:val="00F64CC8"/>
    <w:rsid w:val="00F8761F"/>
    <w:rsid w:val="00F94053"/>
    <w:rsid w:val="00F94356"/>
    <w:rsid w:val="00F952C7"/>
    <w:rsid w:val="00F96BF5"/>
    <w:rsid w:val="00FA1FA5"/>
    <w:rsid w:val="00FA4F5F"/>
    <w:rsid w:val="00FA60F0"/>
    <w:rsid w:val="00FA7B45"/>
    <w:rsid w:val="00FB0011"/>
    <w:rsid w:val="00FB608D"/>
    <w:rsid w:val="00FC0456"/>
    <w:rsid w:val="00FC3104"/>
    <w:rsid w:val="00FF3FAD"/>
    <w:rsid w:val="00FF44F0"/>
    <w:rsid w:val="00FF7A26"/>
    <w:rsid w:val="014C1FAD"/>
    <w:rsid w:val="018C0B8D"/>
    <w:rsid w:val="02F807FC"/>
    <w:rsid w:val="08284001"/>
    <w:rsid w:val="09E00F8C"/>
    <w:rsid w:val="0ADA47CA"/>
    <w:rsid w:val="0C180EBA"/>
    <w:rsid w:val="0D7C3718"/>
    <w:rsid w:val="0F752313"/>
    <w:rsid w:val="0FBE7322"/>
    <w:rsid w:val="0FD1242C"/>
    <w:rsid w:val="10B26CB4"/>
    <w:rsid w:val="145816CD"/>
    <w:rsid w:val="14CF6F43"/>
    <w:rsid w:val="14F817DB"/>
    <w:rsid w:val="151B0E99"/>
    <w:rsid w:val="17864F68"/>
    <w:rsid w:val="18A80505"/>
    <w:rsid w:val="18DE5A24"/>
    <w:rsid w:val="1B0767C7"/>
    <w:rsid w:val="1BD874CB"/>
    <w:rsid w:val="1C2657EA"/>
    <w:rsid w:val="1C534421"/>
    <w:rsid w:val="1DE36E39"/>
    <w:rsid w:val="2028292B"/>
    <w:rsid w:val="21A863BD"/>
    <w:rsid w:val="224B6541"/>
    <w:rsid w:val="22D94F0A"/>
    <w:rsid w:val="23711F72"/>
    <w:rsid w:val="24911BB8"/>
    <w:rsid w:val="25086568"/>
    <w:rsid w:val="29021183"/>
    <w:rsid w:val="29985913"/>
    <w:rsid w:val="2AB10F4B"/>
    <w:rsid w:val="2AD96EC2"/>
    <w:rsid w:val="2B036B1C"/>
    <w:rsid w:val="2D82734B"/>
    <w:rsid w:val="2DA207F9"/>
    <w:rsid w:val="303B1173"/>
    <w:rsid w:val="30CA663E"/>
    <w:rsid w:val="311B0FC8"/>
    <w:rsid w:val="34A91215"/>
    <w:rsid w:val="364C2779"/>
    <w:rsid w:val="368E5A53"/>
    <w:rsid w:val="37291A7B"/>
    <w:rsid w:val="37302267"/>
    <w:rsid w:val="3A6C60EB"/>
    <w:rsid w:val="3BFC2D93"/>
    <w:rsid w:val="3CAE3B50"/>
    <w:rsid w:val="3D0342E9"/>
    <w:rsid w:val="3D077115"/>
    <w:rsid w:val="3E6A131D"/>
    <w:rsid w:val="3F1C226C"/>
    <w:rsid w:val="3F4C20C4"/>
    <w:rsid w:val="3F721165"/>
    <w:rsid w:val="3F890505"/>
    <w:rsid w:val="40571BFD"/>
    <w:rsid w:val="41CD28F3"/>
    <w:rsid w:val="440D1E8B"/>
    <w:rsid w:val="45BB0D03"/>
    <w:rsid w:val="45E71721"/>
    <w:rsid w:val="468315F6"/>
    <w:rsid w:val="47322D1B"/>
    <w:rsid w:val="485F2A5A"/>
    <w:rsid w:val="48FA1116"/>
    <w:rsid w:val="49605258"/>
    <w:rsid w:val="4ABD1A46"/>
    <w:rsid w:val="4DB926A4"/>
    <w:rsid w:val="4E7A146B"/>
    <w:rsid w:val="4FE9596A"/>
    <w:rsid w:val="52D36703"/>
    <w:rsid w:val="53EF6773"/>
    <w:rsid w:val="561A38F8"/>
    <w:rsid w:val="56747820"/>
    <w:rsid w:val="56AA4F2E"/>
    <w:rsid w:val="57034DC0"/>
    <w:rsid w:val="57AB2572"/>
    <w:rsid w:val="57AE2BB5"/>
    <w:rsid w:val="58E46AF2"/>
    <w:rsid w:val="59521601"/>
    <w:rsid w:val="59A74DC8"/>
    <w:rsid w:val="5AE621E7"/>
    <w:rsid w:val="5E714DDE"/>
    <w:rsid w:val="5E8C34F0"/>
    <w:rsid w:val="61DB5282"/>
    <w:rsid w:val="61F8565D"/>
    <w:rsid w:val="62CD3F75"/>
    <w:rsid w:val="64103D49"/>
    <w:rsid w:val="647B20AC"/>
    <w:rsid w:val="67B062B6"/>
    <w:rsid w:val="680B4B52"/>
    <w:rsid w:val="6A951211"/>
    <w:rsid w:val="6C2A57B1"/>
    <w:rsid w:val="6CEA6D52"/>
    <w:rsid w:val="70961EDC"/>
    <w:rsid w:val="71740794"/>
    <w:rsid w:val="71A01282"/>
    <w:rsid w:val="72C0140A"/>
    <w:rsid w:val="739C62E2"/>
    <w:rsid w:val="74D3092F"/>
    <w:rsid w:val="75D67914"/>
    <w:rsid w:val="77C80D59"/>
    <w:rsid w:val="7A1A2023"/>
    <w:rsid w:val="7A33597D"/>
    <w:rsid w:val="7B281D3D"/>
    <w:rsid w:val="7FBA56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59" w:lineRule="auto"/>
    </w:pPr>
    <w:rPr>
      <w:rFonts w:ascii="Tahoma" w:hAnsi="Tahoma" w:eastAsia="微软雅黑" w:cstheme="minorBidi"/>
      <w:sz w:val="22"/>
      <w:szCs w:val="22"/>
      <w:lang w:val="en-US" w:eastAsia="zh-CN" w:bidi="ar-SA"/>
    </w:rPr>
  </w:style>
  <w:style w:type="paragraph" w:styleId="2">
    <w:name w:val="heading 1"/>
    <w:basedOn w:val="1"/>
    <w:next w:val="1"/>
    <w:link w:val="25"/>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8"/>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9"/>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4"/>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6"/>
    <w:semiHidden/>
    <w:unhideWhenUsed/>
    <w:qFormat/>
    <w:uiPriority w:val="99"/>
  </w:style>
  <w:style w:type="paragraph" w:styleId="8">
    <w:name w:val="Body Text"/>
    <w:basedOn w:val="1"/>
    <w:link w:val="40"/>
    <w:qFormat/>
    <w:uiPriority w:val="0"/>
    <w:pPr>
      <w:widowControl w:val="0"/>
      <w:adjustRightInd/>
      <w:snapToGrid/>
      <w:spacing w:after="0"/>
      <w:jc w:val="both"/>
    </w:pPr>
    <w:rPr>
      <w:rFonts w:ascii="楷体_GB2312" w:hAnsi="Arial" w:eastAsia="楷体_GB2312"/>
      <w:kern w:val="2"/>
      <w:sz w:val="28"/>
      <w:szCs w:val="28"/>
    </w:rPr>
  </w:style>
  <w:style w:type="paragraph" w:styleId="9">
    <w:name w:val="index 4"/>
    <w:basedOn w:val="1"/>
    <w:next w:val="1"/>
    <w:unhideWhenUsed/>
    <w:qFormat/>
    <w:uiPriority w:val="99"/>
    <w:pPr>
      <w:ind w:left="600" w:leftChars="600"/>
    </w:pPr>
    <w:rPr>
      <w:rFonts w:ascii="Verdana" w:hAnsi="Verdana"/>
      <w:szCs w:val="20"/>
    </w:rPr>
  </w:style>
  <w:style w:type="paragraph" w:styleId="10">
    <w:name w:val="Plain Text"/>
    <w:basedOn w:val="1"/>
    <w:link w:val="37"/>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5"/>
    <w:semiHidden/>
    <w:unhideWhenUsed/>
    <w:qFormat/>
    <w:uiPriority w:val="99"/>
    <w:pPr>
      <w:spacing w:after="0"/>
    </w:pPr>
    <w:rPr>
      <w:sz w:val="18"/>
      <w:szCs w:val="18"/>
    </w:rPr>
  </w:style>
  <w:style w:type="paragraph" w:styleId="12">
    <w:name w:val="footer"/>
    <w:basedOn w:val="1"/>
    <w:link w:val="24"/>
    <w:unhideWhenUsed/>
    <w:qFormat/>
    <w:uiPriority w:val="99"/>
    <w:pPr>
      <w:tabs>
        <w:tab w:val="center" w:pos="4153"/>
        <w:tab w:val="right" w:pos="8306"/>
      </w:tabs>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99"/>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0"/>
    <w:qFormat/>
    <w:uiPriority w:val="0"/>
    <w:pPr>
      <w:widowControl w:val="0"/>
      <w:adjustRightInd/>
      <w:snapToGrid/>
      <w:spacing w:before="240" w:after="60"/>
      <w:jc w:val="center"/>
      <w:outlineLvl w:val="0"/>
    </w:pPr>
    <w:rPr>
      <w:rFonts w:ascii="Cambria" w:hAnsi="Cambria"/>
      <w:b/>
      <w:bCs/>
      <w:kern w:val="2"/>
      <w:sz w:val="32"/>
      <w:szCs w:val="32"/>
    </w:rPr>
  </w:style>
  <w:style w:type="paragraph" w:styleId="17">
    <w:name w:val="annotation subject"/>
    <w:basedOn w:val="7"/>
    <w:next w:val="7"/>
    <w:link w:val="47"/>
    <w:semiHidden/>
    <w:unhideWhenUsed/>
    <w:qFormat/>
    <w:uiPriority w:val="99"/>
    <w:rPr>
      <w:b/>
      <w:bCs/>
    </w:rPr>
  </w:style>
  <w:style w:type="character" w:styleId="20">
    <w:name w:val="page number"/>
    <w:basedOn w:val="19"/>
    <w:qFormat/>
    <w:uiPriority w:val="0"/>
  </w:style>
  <w:style w:type="character" w:styleId="21">
    <w:name w:val="Hyperlink"/>
    <w:qFormat/>
    <w:uiPriority w:val="99"/>
    <w:rPr>
      <w:color w:val="0000FF"/>
      <w:u w:val="single"/>
    </w:rPr>
  </w:style>
  <w:style w:type="character" w:styleId="22">
    <w:name w:val="annotation reference"/>
    <w:basedOn w:val="19"/>
    <w:semiHidden/>
    <w:unhideWhenUsed/>
    <w:qFormat/>
    <w:uiPriority w:val="99"/>
    <w:rPr>
      <w:sz w:val="21"/>
      <w:szCs w:val="21"/>
    </w:rPr>
  </w:style>
  <w:style w:type="character" w:customStyle="1" w:styleId="23">
    <w:name w:val="页眉 Char"/>
    <w:basedOn w:val="19"/>
    <w:link w:val="13"/>
    <w:qFormat/>
    <w:uiPriority w:val="99"/>
    <w:rPr>
      <w:rFonts w:ascii="Tahoma" w:hAnsi="Tahoma"/>
      <w:sz w:val="18"/>
      <w:szCs w:val="18"/>
    </w:rPr>
  </w:style>
  <w:style w:type="character" w:customStyle="1" w:styleId="24">
    <w:name w:val="页脚 Char"/>
    <w:basedOn w:val="19"/>
    <w:link w:val="12"/>
    <w:qFormat/>
    <w:uiPriority w:val="99"/>
    <w:rPr>
      <w:rFonts w:ascii="Tahoma" w:hAnsi="Tahoma"/>
      <w:sz w:val="18"/>
      <w:szCs w:val="18"/>
    </w:rPr>
  </w:style>
  <w:style w:type="character" w:customStyle="1" w:styleId="25">
    <w:name w:val="标题 1 Char"/>
    <w:basedOn w:val="19"/>
    <w:link w:val="2"/>
    <w:qFormat/>
    <w:uiPriority w:val="9"/>
    <w:rPr>
      <w:rFonts w:ascii="楷体_GB2312" w:hAnsi="Times New Roman" w:eastAsia="楷体_GB2312" w:cs="Times New Roman"/>
      <w:kern w:val="2"/>
      <w:sz w:val="28"/>
      <w:szCs w:val="28"/>
    </w:rPr>
  </w:style>
  <w:style w:type="paragraph" w:customStyle="1" w:styleId="26">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7">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8">
    <w:name w:val="标题 3 Char"/>
    <w:basedOn w:val="19"/>
    <w:link w:val="4"/>
    <w:qFormat/>
    <w:uiPriority w:val="0"/>
    <w:rPr>
      <w:rFonts w:ascii="Times New Roman" w:hAnsi="Times New Roman" w:eastAsia="宋体" w:cs="Times New Roman"/>
      <w:b/>
      <w:bCs/>
      <w:kern w:val="2"/>
      <w:sz w:val="32"/>
      <w:szCs w:val="32"/>
    </w:rPr>
  </w:style>
  <w:style w:type="character" w:customStyle="1" w:styleId="29">
    <w:name w:val="标题 4 Char"/>
    <w:basedOn w:val="19"/>
    <w:link w:val="6"/>
    <w:qFormat/>
    <w:uiPriority w:val="9"/>
    <w:rPr>
      <w:rFonts w:ascii="Arial" w:hAnsi="Arial" w:eastAsia="黑体" w:cs="Arial"/>
      <w:b/>
      <w:bCs/>
      <w:kern w:val="2"/>
      <w:sz w:val="28"/>
      <w:szCs w:val="28"/>
    </w:rPr>
  </w:style>
  <w:style w:type="character" w:customStyle="1" w:styleId="30">
    <w:name w:val="标题 Char1"/>
    <w:basedOn w:val="19"/>
    <w:link w:val="16"/>
    <w:qFormat/>
    <w:uiPriority w:val="0"/>
    <w:rPr>
      <w:rFonts w:ascii="Cambria" w:hAnsi="Cambria"/>
      <w:b/>
      <w:bCs/>
      <w:kern w:val="2"/>
      <w:sz w:val="32"/>
      <w:szCs w:val="32"/>
    </w:rPr>
  </w:style>
  <w:style w:type="character" w:customStyle="1" w:styleId="31">
    <w:name w:val="标题二 Char"/>
    <w:link w:val="32"/>
    <w:qFormat/>
    <w:uiPriority w:val="0"/>
    <w:rPr>
      <w:rFonts w:ascii="宋体" w:hAnsi="宋体" w:cs="Calibri"/>
      <w:b/>
      <w:color w:val="000000"/>
      <w:kern w:val="1"/>
      <w:sz w:val="28"/>
      <w:szCs w:val="28"/>
    </w:rPr>
  </w:style>
  <w:style w:type="paragraph" w:customStyle="1" w:styleId="32">
    <w:name w:val="标题二"/>
    <w:basedOn w:val="33"/>
    <w:link w:val="31"/>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3">
    <w:name w:val="List Paragraph"/>
    <w:basedOn w:val="1"/>
    <w:qFormat/>
    <w:uiPriority w:val="34"/>
    <w:pPr>
      <w:ind w:firstLine="420" w:firstLineChars="200"/>
    </w:pPr>
  </w:style>
  <w:style w:type="character" w:customStyle="1" w:styleId="34">
    <w:name w:val="正文缩进 Char"/>
    <w:link w:val="5"/>
    <w:qFormat/>
    <w:uiPriority w:val="0"/>
    <w:rPr>
      <w:kern w:val="2"/>
      <w:sz w:val="21"/>
      <w:szCs w:val="21"/>
    </w:rPr>
  </w:style>
  <w:style w:type="character" w:customStyle="1" w:styleId="35">
    <w:name w:val="标题 Char"/>
    <w:basedOn w:val="19"/>
    <w:qFormat/>
    <w:uiPriority w:val="10"/>
    <w:rPr>
      <w:rFonts w:eastAsia="宋体" w:asciiTheme="majorHAnsi" w:hAnsiTheme="majorHAnsi" w:cstheme="majorBidi"/>
      <w:b/>
      <w:bCs/>
      <w:sz w:val="32"/>
      <w:szCs w:val="32"/>
    </w:rPr>
  </w:style>
  <w:style w:type="character" w:customStyle="1" w:styleId="36">
    <w:name w:val="font1"/>
    <w:qFormat/>
    <w:uiPriority w:val="0"/>
    <w:rPr>
      <w:color w:val="333333"/>
      <w:spacing w:val="450"/>
      <w:sz w:val="18"/>
      <w:szCs w:val="18"/>
      <w:u w:val="none"/>
    </w:rPr>
  </w:style>
  <w:style w:type="character" w:customStyle="1" w:styleId="37">
    <w:name w:val="纯文本 Char"/>
    <w:link w:val="10"/>
    <w:qFormat/>
    <w:uiPriority w:val="0"/>
    <w:rPr>
      <w:rFonts w:ascii="宋体" w:hAnsi="Courier New" w:cs="Courier New"/>
      <w:kern w:val="2"/>
      <w:sz w:val="21"/>
      <w:szCs w:val="21"/>
    </w:rPr>
  </w:style>
  <w:style w:type="character" w:customStyle="1" w:styleId="38">
    <w:name w:val="纯文本 Char1"/>
    <w:basedOn w:val="19"/>
    <w:semiHidden/>
    <w:qFormat/>
    <w:uiPriority w:val="99"/>
    <w:rPr>
      <w:rFonts w:ascii="宋体" w:hAnsi="Courier New" w:eastAsia="宋体" w:cs="Courier New"/>
      <w:sz w:val="21"/>
      <w:szCs w:val="21"/>
    </w:rPr>
  </w:style>
  <w:style w:type="character" w:customStyle="1" w:styleId="39">
    <w:name w:val="标题 2 Char"/>
    <w:basedOn w:val="19"/>
    <w:link w:val="3"/>
    <w:semiHidden/>
    <w:qFormat/>
    <w:uiPriority w:val="9"/>
    <w:rPr>
      <w:rFonts w:asciiTheme="majorHAnsi" w:hAnsiTheme="majorHAnsi" w:eastAsiaTheme="majorEastAsia" w:cstheme="majorBidi"/>
      <w:b/>
      <w:bCs/>
      <w:sz w:val="32"/>
      <w:szCs w:val="32"/>
    </w:rPr>
  </w:style>
  <w:style w:type="character" w:customStyle="1" w:styleId="40">
    <w:name w:val="正文文本 Char"/>
    <w:link w:val="8"/>
    <w:qFormat/>
    <w:uiPriority w:val="0"/>
    <w:rPr>
      <w:rFonts w:ascii="楷体_GB2312" w:hAnsi="Arial" w:eastAsia="楷体_GB2312"/>
      <w:kern w:val="2"/>
      <w:sz w:val="28"/>
      <w:szCs w:val="28"/>
    </w:rPr>
  </w:style>
  <w:style w:type="character" w:customStyle="1" w:styleId="41">
    <w:name w:val="列出段落 Char"/>
    <w:link w:val="42"/>
    <w:qFormat/>
    <w:locked/>
    <w:uiPriority w:val="34"/>
    <w:rPr>
      <w:rFonts w:ascii="Calibri" w:hAnsi="Calibri"/>
      <w:sz w:val="24"/>
      <w:szCs w:val="24"/>
      <w:lang w:eastAsia="en-US" w:bidi="en-US"/>
    </w:rPr>
  </w:style>
  <w:style w:type="paragraph" w:customStyle="1" w:styleId="42">
    <w:name w:val="列出段落11"/>
    <w:basedOn w:val="1"/>
    <w:link w:val="41"/>
    <w:qFormat/>
    <w:uiPriority w:val="34"/>
    <w:pPr>
      <w:adjustRightInd/>
      <w:snapToGrid/>
      <w:spacing w:after="0"/>
      <w:ind w:left="720"/>
      <w:contextualSpacing/>
    </w:pPr>
    <w:rPr>
      <w:rFonts w:ascii="Calibri" w:hAnsi="Calibri"/>
      <w:sz w:val="24"/>
      <w:szCs w:val="24"/>
      <w:lang w:eastAsia="en-US" w:bidi="en-US"/>
    </w:rPr>
  </w:style>
  <w:style w:type="paragraph" w:customStyle="1" w:styleId="43">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4">
    <w:name w:val="正文文本 Char1"/>
    <w:basedOn w:val="19"/>
    <w:semiHidden/>
    <w:qFormat/>
    <w:uiPriority w:val="99"/>
    <w:rPr>
      <w:rFonts w:ascii="Tahoma" w:hAnsi="Tahoma"/>
    </w:rPr>
  </w:style>
  <w:style w:type="character" w:customStyle="1" w:styleId="45">
    <w:name w:val="批注框文本 Char"/>
    <w:basedOn w:val="19"/>
    <w:link w:val="11"/>
    <w:semiHidden/>
    <w:qFormat/>
    <w:uiPriority w:val="99"/>
    <w:rPr>
      <w:rFonts w:ascii="Tahoma" w:hAnsi="Tahoma"/>
      <w:sz w:val="18"/>
      <w:szCs w:val="18"/>
    </w:rPr>
  </w:style>
  <w:style w:type="character" w:customStyle="1" w:styleId="46">
    <w:name w:val="批注文字 Char"/>
    <w:basedOn w:val="19"/>
    <w:link w:val="7"/>
    <w:semiHidden/>
    <w:qFormat/>
    <w:uiPriority w:val="99"/>
    <w:rPr>
      <w:rFonts w:ascii="Tahoma" w:hAnsi="Tahoma"/>
    </w:rPr>
  </w:style>
  <w:style w:type="character" w:customStyle="1" w:styleId="47">
    <w:name w:val="批注主题 Char"/>
    <w:basedOn w:val="46"/>
    <w:link w:val="17"/>
    <w:semiHidden/>
    <w:qFormat/>
    <w:uiPriority w:val="99"/>
    <w:rPr>
      <w:rFonts w:ascii="Tahoma" w:hAnsi="Tahoma"/>
      <w:b/>
      <w:bCs/>
    </w:rPr>
  </w:style>
  <w:style w:type="paragraph" w:customStyle="1" w:styleId="48">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4C1981-2178-4103-AFF5-E3F4B40F90AE}">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37</Pages>
  <Words>2489</Words>
  <Characters>14191</Characters>
  <Lines>118</Lines>
  <Paragraphs>33</Paragraphs>
  <TotalTime>21</TotalTime>
  <ScaleCrop>false</ScaleCrop>
  <LinksUpToDate>false</LinksUpToDate>
  <CharactersWithSpaces>16647</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2019-04-25T15:29:00Z</dcterms:created>
  <dc:creator>chenle</dc:creator>
  <cp:lastModifiedBy>lenovo</cp:lastModifiedBy>
  <dcterms:modified xsi:type="dcterms:W3CDTF">2019-05-06T05:09:41Z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