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3"/>
      <w:bookmarkStart w:id="2" w:name="bookmark42"/>
      <w:r>
        <w:rPr>
          <w:rFonts w:hint="eastAsia" w:ascii="仿宋" w:hAnsi="仿宋" w:eastAsia="仿宋" w:cs="仿宋"/>
          <w:b/>
          <w:bCs/>
          <w:sz w:val="40"/>
          <w:szCs w:val="40"/>
          <w:highlight w:val="none"/>
          <w:lang w:val="en-US" w:eastAsia="zh-CN"/>
        </w:rPr>
        <w:t>南京医科大学人工智能服务器采购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南京医科大学人工智能服务器采购项目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9日</w:t>
      </w:r>
      <w:r>
        <w:rPr>
          <w:rFonts w:hint="eastAsia" w:ascii="仿宋" w:hAnsi="仿宋" w:eastAsia="仿宋" w:cs="仿宋"/>
          <w:sz w:val="24"/>
          <w:szCs w:val="24"/>
          <w:highlight w:val="none"/>
          <w:lang w:eastAsia="zh-CN"/>
        </w:rPr>
        <w:t>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：NJDCX-202205161501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南京医科大学人工智能服务器采购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49.8万元整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4.最高限价：人民币49.8万元整</w:t>
      </w:r>
      <w:bookmarkStart w:id="7" w:name="_GoBack"/>
      <w:bookmarkEnd w:id="7"/>
    </w:p>
    <w:p>
      <w:pPr>
        <w:spacing w:after="0" w:line="0" w:lineRule="atLeas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5.采购需求：</w:t>
      </w:r>
      <w:r>
        <w:rPr>
          <w:rFonts w:hint="eastAsia" w:ascii="仿宋" w:hAnsi="仿宋" w:eastAsia="仿宋" w:cs="仿宋"/>
          <w:sz w:val="24"/>
          <w:szCs w:val="24"/>
        </w:rPr>
        <w:t>为满足实验室开展的课题实验需要，需采购两台人工智能服务器。</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000000" w:themeColor="text1"/>
          <w:sz w:val="24"/>
          <w:szCs w:val="24"/>
          <w:lang w:val="en-US" w:eastAsia="zh-CN"/>
          <w14:textFill>
            <w14:solidFill>
              <w14:schemeClr w14:val="tx1"/>
            </w14:solidFill>
          </w14:textFill>
        </w:rPr>
        <w:t>交货期</w:t>
      </w:r>
      <w:r>
        <w:rPr>
          <w:rFonts w:hint="eastAsia" w:ascii="仿宋" w:hAnsi="仿宋" w:eastAsia="仿宋" w:cs="仿宋"/>
          <w:sz w:val="24"/>
          <w:szCs w:val="24"/>
          <w:highlight w:val="none"/>
          <w:lang w:val="en-US" w:eastAsia="zh-CN"/>
        </w:rPr>
        <w:t>：合同</w:t>
      </w:r>
      <w:r>
        <w:rPr>
          <w:rFonts w:hint="eastAsia" w:ascii="仿宋" w:hAnsi="仿宋" w:eastAsia="仿宋" w:cs="仿宋"/>
          <w:color w:val="000000" w:themeColor="text1"/>
          <w:sz w:val="24"/>
          <w:szCs w:val="24"/>
          <w:lang w:val="en-US" w:eastAsia="zh-CN"/>
          <w14:textFill>
            <w14:solidFill>
              <w14:schemeClr w14:val="tx1"/>
            </w14:solidFill>
          </w14:textFill>
        </w:rPr>
        <w:t>签订生效后，进口设备（免税）三个月内、国产设备及进口设备（非免税）一个月内全部设备、材料运抵现场，并安装、调试结束，验收合格，交付买方使用。</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7.本项目不接受联合体投标。</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1、具有独立承担民事责任的能力（提供法人或者其他组织的营业执照复印件并加盖公章，或者自然人的身份证明）；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3、具有履行合同所必需的设备和专业技术能力（根据项目需求提供履行合同所必需的设备和专业技术能力的证明材料或声明函）；</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4、有依法缴纳税收和社会保障资金的良好记录（提供参加本次采购活动前近六个月内任一月份依法缴纳税收及社会保险的凭据。依法免缴、迟缴的应提供相应文件证明）；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5、参加本次采购活动前3年内在经营活动中没有重大违法记录（提供参加本次采购活动前3年内在经营活动中没有重大违法记录的书面声明）；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（二）其他资格要求：无。</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b w:val="0"/>
          <w:bCs w:val="0"/>
          <w:sz w:val="24"/>
          <w:szCs w:val="24"/>
          <w:highlight w:val="none"/>
        </w:rPr>
        <w:t>本项目</w:t>
      </w:r>
      <w:r>
        <w:rPr>
          <w:rFonts w:hint="eastAsia" w:ascii="仿宋" w:hAnsi="仿宋" w:eastAsia="仿宋" w:cs="仿宋"/>
          <w:b w:val="0"/>
          <w:bCs w:val="0"/>
          <w:sz w:val="24"/>
          <w:szCs w:val="24"/>
          <w:highlight w:val="none"/>
          <w:lang w:val="en-US" w:eastAsia="zh-CN"/>
        </w:rPr>
        <w:t>不</w:t>
      </w:r>
      <w:r>
        <w:rPr>
          <w:rFonts w:hint="eastAsia" w:ascii="仿宋" w:hAnsi="仿宋" w:eastAsia="仿宋" w:cs="仿宋"/>
          <w:b w:val="0"/>
          <w:bCs w:val="0"/>
          <w:sz w:val="24"/>
          <w:szCs w:val="24"/>
          <w:highlight w:val="none"/>
        </w:rPr>
        <w:t>接受进口产品投标</w:t>
      </w:r>
      <w:r>
        <w:rPr>
          <w:rFonts w:hint="eastAsia" w:ascii="仿宋" w:hAnsi="仿宋" w:eastAsia="仿宋" w:cs="仿宋"/>
          <w:sz w:val="24"/>
          <w:szCs w:val="24"/>
          <w:highlight w:val="none"/>
          <w:lang w:val="en-US" w:eastAsia="zh-CN"/>
        </w:rPr>
        <w:t>。</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eastAsia="zh-CN"/>
        </w:rPr>
        <w:t>采购文件登记表、</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投标文件开始接收时间：2022年6月9日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022年6月9日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022年6月9日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项目联系人：潘经理</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电话：025-52639995转8010</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2022年5月17日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tbl>
      <w:tblPr>
        <w:tblStyle w:val="6"/>
        <w:tblpPr w:leftFromText="180" w:rightFromText="180" w:vertAnchor="text" w:horzAnchor="page" w:tblpX="637" w:tblpY="624"/>
        <w:tblOverlap w:val="never"/>
        <w:tblW w:w="5036" w:type="pct"/>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233"/>
        <w:gridCol w:w="3427"/>
        <w:gridCol w:w="2150"/>
        <w:gridCol w:w="3088"/>
        <w:gridCol w:w="1921"/>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0" w:type="pct"/>
            <w:gridSpan w:val="7"/>
            <w:tcBorders>
              <w:top w:val="nil"/>
              <w:left w:val="nil"/>
              <w:bottom w:val="nil"/>
              <w:right w:val="nil"/>
            </w:tcBorders>
            <w:shd w:val="clear" w:color="auto" w:fill="auto"/>
            <w:noWrap/>
            <w:vAlign w:val="center"/>
          </w:tcPr>
          <w:p>
            <w:pPr>
              <w:pStyle w:val="2"/>
              <w:ind w:left="0" w:leftChars="0" w:firstLine="0" w:firstLineChars="0"/>
              <w:rPr>
                <w:rFonts w:hint="default"/>
                <w:highlight w:val="none"/>
                <w:lang w:val="en-US" w:eastAsia="zh-CN"/>
              </w:rPr>
            </w:pPr>
            <w:r>
              <w:rPr>
                <w:rFonts w:hint="eastAsia" w:ascii="仿宋" w:hAnsi="仿宋" w:eastAsia="仿宋" w:cs="仿宋"/>
                <w:highlight w:val="none"/>
                <w:lang w:eastAsia="zh-CN"/>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62"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2022年5月24日</w:t>
            </w:r>
          </w:p>
        </w:tc>
        <w:tc>
          <w:tcPr>
            <w:tcW w:w="61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sz w:val="24"/>
                <w:szCs w:val="24"/>
                <w:lang w:eastAsia="zh-CN"/>
              </w:rPr>
              <w:t>NJDCX-202205161501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南京医科大学人工智能服务器采购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6"/>
                <w:sz w:val="24"/>
                <w:szCs w:val="24"/>
                <w:highlight w:val="none"/>
                <w:lang w:val="en-US" w:eastAsia="zh-CN" w:bidi="ar"/>
              </w:rPr>
              <w:t>□</w:t>
            </w:r>
            <w:r>
              <w:rPr>
                <w:rStyle w:val="17"/>
                <w:sz w:val="24"/>
                <w:szCs w:val="24"/>
                <w:highlight w:val="none"/>
                <w:lang w:val="en-US" w:eastAsia="zh-CN" w:bidi="ar"/>
              </w:rPr>
              <w:t>电子邮件</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69"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334010</wp:posOffset>
                  </wp:positionH>
                  <wp:positionV relativeFrom="paragraph">
                    <wp:posOffset>87630</wp:posOffset>
                  </wp:positionV>
                  <wp:extent cx="2361565" cy="1830705"/>
                  <wp:effectExtent l="0" t="0" r="635" b="1714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183070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8"/>
                <w:rFonts w:ascii="宋体" w:hAnsi="宋体" w:eastAsia="宋体" w:cs="宋体"/>
                <w:sz w:val="24"/>
                <w:szCs w:val="24"/>
                <w:highlight w:val="none"/>
                <w:lang w:val="en-US" w:eastAsia="zh-CN" w:bidi="ar"/>
              </w:rPr>
              <w:br w:type="textWrapping"/>
            </w:r>
            <w:r>
              <w:rPr>
                <w:rStyle w:val="18"/>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9"/>
                <w:b/>
                <w:bCs/>
                <w:sz w:val="36"/>
                <w:szCs w:val="36"/>
                <w:highlight w:val="none"/>
                <w:lang w:val="en-US" w:eastAsia="zh-CN" w:bidi="ar"/>
              </w:rPr>
              <w:t>njdcx_gczx@163.com</w:t>
            </w:r>
            <w:r>
              <w:rPr>
                <w:rStyle w:val="20"/>
                <w:b/>
                <w:bCs/>
                <w:sz w:val="36"/>
                <w:szCs w:val="36"/>
                <w:highlight w:val="none"/>
                <w:lang w:val="en-US" w:eastAsia="zh-CN" w:bidi="ar"/>
              </w:rPr>
              <w:t xml:space="preserve"> </w:t>
            </w:r>
            <w:r>
              <w:rPr>
                <w:rStyle w:val="20"/>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9"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代理机构经办人：潘工</w:t>
            </w:r>
          </w:p>
        </w:tc>
        <w:tc>
          <w:tcPr>
            <w:tcW w:w="2560"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电话：025-52639995转8010   </w:t>
            </w:r>
          </w:p>
        </w:tc>
      </w:tr>
    </w:tbl>
    <w:p>
      <w:pPr>
        <w:rPr>
          <w:rFonts w:hint="default"/>
          <w:lang w:val="en-US" w:eastAsia="zh-CN"/>
        </w:rPr>
      </w:pPr>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OGUyNmU1ZmEzZWZiOWM2Y2Q1OGIxNjM2NjM3MjMifQ=="/>
  </w:docVars>
  <w:rsids>
    <w:rsidRoot w:val="13C15644"/>
    <w:rsid w:val="00942FA4"/>
    <w:rsid w:val="00B70505"/>
    <w:rsid w:val="029A7671"/>
    <w:rsid w:val="02DB3520"/>
    <w:rsid w:val="02DC182C"/>
    <w:rsid w:val="03323B5F"/>
    <w:rsid w:val="045B45C7"/>
    <w:rsid w:val="063A50DF"/>
    <w:rsid w:val="06AC246D"/>
    <w:rsid w:val="06C77CFF"/>
    <w:rsid w:val="08554C49"/>
    <w:rsid w:val="08AB73BB"/>
    <w:rsid w:val="097407A6"/>
    <w:rsid w:val="09C713F1"/>
    <w:rsid w:val="0A161E64"/>
    <w:rsid w:val="0A246286"/>
    <w:rsid w:val="0B9956C3"/>
    <w:rsid w:val="0C502AF5"/>
    <w:rsid w:val="0CBE32F1"/>
    <w:rsid w:val="0D1D792C"/>
    <w:rsid w:val="0D2930D6"/>
    <w:rsid w:val="0D6E2A7E"/>
    <w:rsid w:val="0FC61BDA"/>
    <w:rsid w:val="110044A1"/>
    <w:rsid w:val="114B1EF3"/>
    <w:rsid w:val="11A44B25"/>
    <w:rsid w:val="13C15644"/>
    <w:rsid w:val="140432BB"/>
    <w:rsid w:val="14330AE6"/>
    <w:rsid w:val="15C336ED"/>
    <w:rsid w:val="166D3A88"/>
    <w:rsid w:val="183B00A0"/>
    <w:rsid w:val="18572376"/>
    <w:rsid w:val="19085B5D"/>
    <w:rsid w:val="19731E5C"/>
    <w:rsid w:val="1A5B5BFF"/>
    <w:rsid w:val="1A64447B"/>
    <w:rsid w:val="1AD961FE"/>
    <w:rsid w:val="1B4E5583"/>
    <w:rsid w:val="1C8707D2"/>
    <w:rsid w:val="1CD54D7F"/>
    <w:rsid w:val="1D496392"/>
    <w:rsid w:val="1E3B7993"/>
    <w:rsid w:val="1E6F0466"/>
    <w:rsid w:val="20532172"/>
    <w:rsid w:val="20C122BA"/>
    <w:rsid w:val="23C80C3A"/>
    <w:rsid w:val="2415796E"/>
    <w:rsid w:val="261E645E"/>
    <w:rsid w:val="2685720D"/>
    <w:rsid w:val="26AD4DB5"/>
    <w:rsid w:val="28532B2D"/>
    <w:rsid w:val="28685D2A"/>
    <w:rsid w:val="28C7001D"/>
    <w:rsid w:val="294A5F07"/>
    <w:rsid w:val="298770E7"/>
    <w:rsid w:val="29886A9F"/>
    <w:rsid w:val="29FE1040"/>
    <w:rsid w:val="2A6E339C"/>
    <w:rsid w:val="2A900832"/>
    <w:rsid w:val="2D000D2E"/>
    <w:rsid w:val="2D8B51B7"/>
    <w:rsid w:val="2F084A7A"/>
    <w:rsid w:val="30246AF4"/>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AA376F5"/>
    <w:rsid w:val="5B2C52FE"/>
    <w:rsid w:val="5BA11996"/>
    <w:rsid w:val="5BC910DF"/>
    <w:rsid w:val="5C2F4629"/>
    <w:rsid w:val="5C867876"/>
    <w:rsid w:val="5CD05EC1"/>
    <w:rsid w:val="5DEF30DC"/>
    <w:rsid w:val="5E8B2D25"/>
    <w:rsid w:val="5F453439"/>
    <w:rsid w:val="62AA06C9"/>
    <w:rsid w:val="63B96896"/>
    <w:rsid w:val="64322EF6"/>
    <w:rsid w:val="64C527B4"/>
    <w:rsid w:val="64D02E1A"/>
    <w:rsid w:val="65253E42"/>
    <w:rsid w:val="65FB546B"/>
    <w:rsid w:val="6620406B"/>
    <w:rsid w:val="66501398"/>
    <w:rsid w:val="66CA5AC8"/>
    <w:rsid w:val="675B4324"/>
    <w:rsid w:val="675F1320"/>
    <w:rsid w:val="6805723F"/>
    <w:rsid w:val="68315DC3"/>
    <w:rsid w:val="685B6AD6"/>
    <w:rsid w:val="68F061F9"/>
    <w:rsid w:val="69342E70"/>
    <w:rsid w:val="69653D70"/>
    <w:rsid w:val="6978259E"/>
    <w:rsid w:val="69F46CA0"/>
    <w:rsid w:val="69FA2A0D"/>
    <w:rsid w:val="6A1316C5"/>
    <w:rsid w:val="6A2268B2"/>
    <w:rsid w:val="6BC32C58"/>
    <w:rsid w:val="6CDC4757"/>
    <w:rsid w:val="6CDE0263"/>
    <w:rsid w:val="6E4274F3"/>
    <w:rsid w:val="6E9C549D"/>
    <w:rsid w:val="6F055365"/>
    <w:rsid w:val="6FF3493B"/>
    <w:rsid w:val="70151E79"/>
    <w:rsid w:val="70524F03"/>
    <w:rsid w:val="70643056"/>
    <w:rsid w:val="73AF5D42"/>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1A4147"/>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annotation text"/>
    <w:basedOn w:val="1"/>
    <w:semiHidden/>
    <w:unhideWhenUsed/>
    <w:qFormat/>
    <w:uiPriority w:val="0"/>
    <w:pPr>
      <w:jc w:val="left"/>
    </w:pPr>
  </w:style>
  <w:style w:type="paragraph" w:customStyle="1" w:styleId="8">
    <w:name w:val="Body Text First Indent 21"/>
    <w:basedOn w:val="1"/>
    <w:next w:val="1"/>
    <w:qFormat/>
    <w:uiPriority w:val="0"/>
    <w:pPr>
      <w:ind w:firstLine="420" w:firstLineChars="200"/>
    </w:pPr>
  </w:style>
  <w:style w:type="paragraph" w:customStyle="1" w:styleId="9">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0">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3">
    <w:name w:val="样式1"/>
    <w:basedOn w:val="3"/>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4">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 w:type="character" w:customStyle="1" w:styleId="16">
    <w:name w:val="font51"/>
    <w:basedOn w:val="7"/>
    <w:qFormat/>
    <w:uiPriority w:val="0"/>
    <w:rPr>
      <w:rFonts w:hint="eastAsia" w:ascii="仿宋" w:hAnsi="仿宋" w:eastAsia="仿宋" w:cs="仿宋"/>
      <w:b/>
      <w:bCs/>
      <w:color w:val="000000"/>
      <w:sz w:val="32"/>
      <w:szCs w:val="32"/>
      <w:u w:val="none"/>
    </w:rPr>
  </w:style>
  <w:style w:type="character" w:customStyle="1" w:styleId="17">
    <w:name w:val="font91"/>
    <w:basedOn w:val="7"/>
    <w:qFormat/>
    <w:uiPriority w:val="0"/>
    <w:rPr>
      <w:rFonts w:hint="eastAsia" w:ascii="仿宋" w:hAnsi="仿宋" w:eastAsia="仿宋" w:cs="仿宋"/>
      <w:color w:val="000000"/>
      <w:sz w:val="32"/>
      <w:szCs w:val="32"/>
      <w:u w:val="none"/>
    </w:rPr>
  </w:style>
  <w:style w:type="character" w:customStyle="1" w:styleId="18">
    <w:name w:val="font112"/>
    <w:basedOn w:val="7"/>
    <w:qFormat/>
    <w:uiPriority w:val="0"/>
    <w:rPr>
      <w:rFonts w:hint="eastAsia" w:ascii="仿宋" w:hAnsi="仿宋" w:eastAsia="仿宋" w:cs="仿宋"/>
      <w:color w:val="000000"/>
      <w:sz w:val="22"/>
      <w:szCs w:val="22"/>
      <w:u w:val="none"/>
    </w:rPr>
  </w:style>
  <w:style w:type="character" w:customStyle="1" w:styleId="19">
    <w:name w:val="font131"/>
    <w:basedOn w:val="7"/>
    <w:qFormat/>
    <w:uiPriority w:val="0"/>
    <w:rPr>
      <w:rFonts w:hint="eastAsia" w:ascii="仿宋" w:hAnsi="仿宋" w:eastAsia="仿宋" w:cs="仿宋"/>
      <w:b/>
      <w:bCs/>
      <w:color w:val="000000"/>
      <w:sz w:val="40"/>
      <w:szCs w:val="40"/>
      <w:u w:val="none"/>
    </w:rPr>
  </w:style>
  <w:style w:type="character" w:customStyle="1" w:styleId="20">
    <w:name w:val="font101"/>
    <w:basedOn w:val="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1920</Words>
  <Characters>2241</Characters>
  <Lines>0</Lines>
  <Paragraphs>0</Paragraphs>
  <TotalTime>3</TotalTime>
  <ScaleCrop>false</ScaleCrop>
  <LinksUpToDate>false</LinksUpToDate>
  <CharactersWithSpaces>2284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oem</cp:lastModifiedBy>
  <cp:lastPrinted>2020-06-22T03:44:00Z</cp:lastPrinted>
  <dcterms:modified xsi:type="dcterms:W3CDTF">2022-05-17T07:43:40Z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5CDDDEC1621A4D69ABEF46F0CE5E8486</vt:lpwstr>
  </property>
</Properties>
</file>