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exact"/>
        <w:rPr>
          <w:rFonts w:hint="eastAsia" w:ascii="微软雅黑" w:hAnsi="微软雅黑" w:eastAsia="微软雅黑" w:cs="微软雅黑"/>
          <w:b/>
          <w:bCs/>
          <w:kern w:val="0"/>
          <w:sz w:val="21"/>
          <w:szCs w:val="21"/>
          <w:lang w:val="en-US" w:eastAsia="zh-CN" w:bidi="ar-SA"/>
        </w:rPr>
      </w:pPr>
      <w:bookmarkStart w:id="0" w:name="_Toc15280"/>
      <w:bookmarkStart w:id="1" w:name="_Toc13509"/>
      <w:r>
        <w:rPr>
          <w:rFonts w:hint="eastAsia" w:ascii="微软雅黑" w:hAnsi="微软雅黑" w:eastAsia="微软雅黑" w:cs="微软雅黑"/>
          <w:b/>
          <w:bCs/>
          <w:kern w:val="0"/>
          <w:sz w:val="21"/>
          <w:szCs w:val="21"/>
          <w:lang w:val="en-US" w:eastAsia="zh-CN" w:bidi="ar-SA"/>
        </w:rPr>
        <w:t>南京医科大学2022年新生卧具、白大褂采购项目公开招标公告</w:t>
      </w:r>
      <w:bookmarkEnd w:id="0"/>
      <w:bookmarkEnd w:id="1"/>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项目概况</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lang w:eastAsia="zh-CN"/>
        </w:rPr>
        <w:t>南京医科大学2022年新生卧具、白大褂采购</w:t>
      </w:r>
      <w:r>
        <w:rPr>
          <w:rFonts w:hint="eastAsia" w:ascii="微软雅黑" w:hAnsi="微软雅黑" w:eastAsia="微软雅黑" w:cs="微软雅黑"/>
          <w:sz w:val="21"/>
          <w:szCs w:val="21"/>
        </w:rPr>
        <w:t>招标项目的潜在投标人应在（南京市建邺区嘉陵江东街8号综合体B3栋一单元16层）获取采购文件，并于2022年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17</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点30分（北京时间）前递交投标文件。</w:t>
      </w:r>
    </w:p>
    <w:p>
      <w:pPr>
        <w:pStyle w:val="6"/>
        <w:spacing w:before="0" w:after="0"/>
        <w:jc w:val="left"/>
        <w:rPr>
          <w:sz w:val="21"/>
          <w:szCs w:val="21"/>
        </w:rPr>
      </w:pPr>
      <w:bookmarkStart w:id="2" w:name="_Toc35393790"/>
      <w:bookmarkStart w:id="3" w:name="_Toc28359079"/>
      <w:bookmarkStart w:id="4" w:name="_Toc28359002"/>
      <w:bookmarkStart w:id="5" w:name="_Toc35393621"/>
      <w:bookmarkStart w:id="6" w:name="_Toc30235"/>
      <w:bookmarkStart w:id="7" w:name="_Toc30347"/>
      <w:bookmarkStart w:id="8" w:name="_Hlk24379207"/>
      <w:r>
        <w:rPr>
          <w:rFonts w:hint="eastAsia"/>
          <w:sz w:val="21"/>
          <w:szCs w:val="21"/>
        </w:rPr>
        <w:t>一、项目基本情况</w:t>
      </w:r>
      <w:bookmarkEnd w:id="2"/>
      <w:bookmarkEnd w:id="3"/>
      <w:bookmarkEnd w:id="4"/>
      <w:bookmarkEnd w:id="5"/>
      <w:bookmarkEnd w:id="6"/>
      <w:bookmarkEnd w:id="7"/>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项目编号：JSHC-</w:t>
      </w:r>
      <w:r>
        <w:rPr>
          <w:rFonts w:hint="eastAsia" w:ascii="微软雅黑" w:hAnsi="微软雅黑" w:eastAsia="微软雅黑" w:cs="微软雅黑"/>
          <w:sz w:val="21"/>
          <w:szCs w:val="21"/>
          <w:lang w:eastAsia="zh-CN"/>
        </w:rPr>
        <w:t>2022070448B2</w:t>
      </w:r>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项目名称：</w:t>
      </w:r>
      <w:r>
        <w:rPr>
          <w:rFonts w:hint="eastAsia" w:ascii="微软雅黑" w:hAnsi="微软雅黑" w:eastAsia="微软雅黑" w:cs="微软雅黑"/>
          <w:sz w:val="21"/>
          <w:szCs w:val="21"/>
          <w:lang w:eastAsia="zh-CN"/>
        </w:rPr>
        <w:t>南京医科大学2022年新生卧具、白大褂采购</w:t>
      </w:r>
    </w:p>
    <w:bookmarkEnd w:id="8"/>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分包：</w:t>
      </w:r>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分包一：2022年新生卧具</w:t>
      </w:r>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分包二：2022年新生白大褂</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w:t>
      </w:r>
      <w:r>
        <w:rPr>
          <w:rFonts w:hint="eastAsia" w:ascii="微软雅黑" w:hAnsi="微软雅黑" w:eastAsia="微软雅黑" w:cs="微软雅黑"/>
          <w:sz w:val="21"/>
          <w:szCs w:val="21"/>
          <w:lang w:eastAsia="zh-CN"/>
        </w:rPr>
        <w:t>无。</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w:t>
      </w:r>
      <w:r>
        <w:rPr>
          <w:rFonts w:hint="eastAsia" w:ascii="微软雅黑" w:hAnsi="微软雅黑" w:eastAsia="微软雅黑" w:cs="微软雅黑"/>
          <w:sz w:val="21"/>
          <w:szCs w:val="21"/>
          <w:lang w:eastAsia="zh-CN"/>
        </w:rPr>
        <w:t>分包一：</w:t>
      </w:r>
      <w:r>
        <w:rPr>
          <w:rFonts w:hint="eastAsia" w:ascii="微软雅黑" w:hAnsi="微软雅黑" w:eastAsia="微软雅黑" w:cs="微软雅黑"/>
          <w:sz w:val="21"/>
          <w:szCs w:val="21"/>
        </w:rPr>
        <w:t>人民币</w:t>
      </w:r>
      <w:r>
        <w:rPr>
          <w:rFonts w:hint="eastAsia" w:ascii="微软雅黑" w:hAnsi="微软雅黑" w:eastAsia="微软雅黑" w:cs="微软雅黑"/>
          <w:sz w:val="21"/>
          <w:szCs w:val="21"/>
          <w:lang w:val="en-US" w:eastAsia="zh-CN"/>
        </w:rPr>
        <w:t>陆佰</w:t>
      </w:r>
      <w:r>
        <w:rPr>
          <w:rFonts w:hint="eastAsia" w:ascii="微软雅黑" w:hAnsi="微软雅黑" w:eastAsia="微软雅黑" w:cs="微软雅黑"/>
          <w:sz w:val="21"/>
          <w:szCs w:val="21"/>
        </w:rPr>
        <w:t>圆整</w:t>
      </w:r>
      <w:r>
        <w:rPr>
          <w:rFonts w:hint="eastAsia" w:ascii="微软雅黑" w:hAnsi="微软雅黑" w:eastAsia="微软雅黑" w:cs="微软雅黑"/>
          <w:sz w:val="21"/>
          <w:szCs w:val="21"/>
          <w:lang w:val="en-US" w:eastAsia="zh-CN"/>
        </w:rPr>
        <w:t>/套</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600</w:t>
      </w:r>
      <w:r>
        <w:rPr>
          <w:rFonts w:hint="eastAsia" w:ascii="微软雅黑" w:hAnsi="微软雅黑" w:eastAsia="微软雅黑" w:cs="微软雅黑"/>
          <w:sz w:val="21"/>
          <w:szCs w:val="21"/>
        </w:rPr>
        <w:t>元整</w:t>
      </w:r>
      <w:r>
        <w:rPr>
          <w:rFonts w:hint="eastAsia" w:ascii="微软雅黑" w:hAnsi="微软雅黑" w:eastAsia="微软雅黑" w:cs="微软雅黑"/>
          <w:sz w:val="21"/>
          <w:szCs w:val="21"/>
          <w:lang w:val="en-US" w:eastAsia="zh-CN"/>
        </w:rPr>
        <w:t>/套</w:t>
      </w:r>
      <w:r>
        <w:rPr>
          <w:rFonts w:hint="eastAsia" w:ascii="微软雅黑" w:hAnsi="微软雅黑" w:eastAsia="微软雅黑" w:cs="微软雅黑"/>
          <w:sz w:val="21"/>
          <w:szCs w:val="21"/>
        </w:rPr>
        <w:t>）</w:t>
      </w:r>
    </w:p>
    <w:p>
      <w:pPr>
        <w:pStyle w:val="17"/>
        <w:spacing w:before="0" w:beforeAutospacing="0" w:after="0" w:afterAutospacing="0" w:line="400" w:lineRule="exact"/>
        <w:ind w:firstLine="1524" w:firstLineChars="726"/>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分包二：详见表格</w:t>
      </w:r>
    </w:p>
    <w:p>
      <w:pPr>
        <w:pStyle w:val="17"/>
        <w:spacing w:before="0" w:beforeAutospacing="0" w:after="0" w:afterAutospacing="0" w:line="400" w:lineRule="exact"/>
        <w:ind w:firstLine="1524" w:firstLineChars="726"/>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分包二限价表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3100"/>
        <w:gridCol w:w="99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编号</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货物名称</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单位</w:t>
            </w:r>
          </w:p>
        </w:tc>
        <w:tc>
          <w:tcPr>
            <w:tcW w:w="170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限价（单价</w:t>
            </w:r>
            <w:r>
              <w:rPr>
                <w:rFonts w:hint="eastAsia" w:ascii="微软雅黑" w:hAnsi="微软雅黑" w:eastAsia="微软雅黑" w:cs="微软雅黑"/>
                <w:sz w:val="21"/>
                <w:szCs w:val="21"/>
                <w:vertAlign w:val="baseline"/>
                <w:lang w:val="en-US" w:eastAsia="zh-CN"/>
              </w:rPr>
              <w:t>/元</w:t>
            </w:r>
            <w:r>
              <w:rPr>
                <w:rFonts w:hint="eastAsia" w:ascii="微软雅黑" w:hAnsi="微软雅黑" w:eastAsia="微软雅黑" w:cs="微软雅黑"/>
                <w:sz w:val="21"/>
                <w:szCs w:val="21"/>
                <w:vertAlign w:val="baseline"/>
                <w:lang w:eastAsia="zh-CN"/>
              </w:rPr>
              <w:t>）</w:t>
            </w:r>
          </w:p>
        </w:tc>
        <w:tc>
          <w:tcPr>
            <w:tcW w:w="170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男</w:t>
            </w:r>
            <w:r>
              <w:rPr>
                <w:rFonts w:hint="eastAsia" w:ascii="微软雅黑" w:hAnsi="微软雅黑" w:eastAsia="微软雅黑" w:cs="微软雅黑"/>
                <w:kern w:val="0"/>
                <w:sz w:val="21"/>
                <w:szCs w:val="21"/>
                <w:lang w:val="en-US" w:eastAsia="zh-CN" w:bidi="ar-SA"/>
              </w:rPr>
              <w:t>式</w:t>
            </w:r>
            <w:r>
              <w:rPr>
                <w:rFonts w:hint="eastAsia" w:ascii="微软雅黑" w:hAnsi="微软雅黑" w:eastAsia="微软雅黑" w:cs="微软雅黑"/>
                <w:sz w:val="21"/>
                <w:szCs w:val="21"/>
                <w:vertAlign w:val="baseline"/>
                <w:lang w:eastAsia="zh-CN"/>
              </w:rPr>
              <w:t>长袖工作服</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件</w:t>
            </w:r>
          </w:p>
        </w:tc>
        <w:tc>
          <w:tcPr>
            <w:tcW w:w="1705"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70</w:t>
            </w:r>
          </w:p>
        </w:tc>
        <w:tc>
          <w:tcPr>
            <w:tcW w:w="1705" w:type="dxa"/>
            <w:vMerge w:val="restart"/>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学生数量一实际报道人数为准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男</w:t>
            </w:r>
            <w:r>
              <w:rPr>
                <w:rFonts w:hint="eastAsia" w:ascii="微软雅黑" w:hAnsi="微软雅黑" w:eastAsia="微软雅黑" w:cs="微软雅黑"/>
                <w:kern w:val="0"/>
                <w:sz w:val="21"/>
                <w:szCs w:val="21"/>
                <w:lang w:val="en-US" w:eastAsia="zh-CN" w:bidi="ar-SA"/>
              </w:rPr>
              <w:t>式</w:t>
            </w:r>
            <w:r>
              <w:rPr>
                <w:rFonts w:hint="eastAsia" w:ascii="微软雅黑" w:hAnsi="微软雅黑" w:eastAsia="微软雅黑" w:cs="微软雅黑"/>
                <w:sz w:val="21"/>
                <w:szCs w:val="21"/>
                <w:vertAlign w:val="baseline"/>
                <w:lang w:eastAsia="zh-CN"/>
              </w:rPr>
              <w:t>短袖工作服</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件</w:t>
            </w:r>
          </w:p>
        </w:tc>
        <w:tc>
          <w:tcPr>
            <w:tcW w:w="1705"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55</w:t>
            </w:r>
          </w:p>
        </w:tc>
        <w:tc>
          <w:tcPr>
            <w:tcW w:w="1705" w:type="dxa"/>
            <w:vMerge w:val="continue"/>
          </w:tcPr>
          <w:p>
            <w:pPr>
              <w:pStyle w:val="17"/>
              <w:spacing w:before="0" w:beforeAutospacing="0" w:after="0" w:afterAutospacing="0" w:line="400" w:lineRule="exact"/>
              <w:rPr>
                <w:rFonts w:hint="eastAsia" w:ascii="微软雅黑" w:hAnsi="微软雅黑" w:eastAsia="微软雅黑" w:cs="微软雅黑"/>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3</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女</w:t>
            </w:r>
            <w:r>
              <w:rPr>
                <w:rFonts w:hint="eastAsia" w:ascii="微软雅黑" w:hAnsi="微软雅黑" w:eastAsia="微软雅黑" w:cs="微软雅黑"/>
                <w:kern w:val="0"/>
                <w:sz w:val="21"/>
                <w:szCs w:val="21"/>
                <w:lang w:val="en-US" w:eastAsia="zh-CN" w:bidi="ar-SA"/>
              </w:rPr>
              <w:t>式</w:t>
            </w:r>
            <w:r>
              <w:rPr>
                <w:rFonts w:hint="eastAsia" w:ascii="微软雅黑" w:hAnsi="微软雅黑" w:eastAsia="微软雅黑" w:cs="微软雅黑"/>
                <w:sz w:val="21"/>
                <w:szCs w:val="21"/>
                <w:vertAlign w:val="baseline"/>
                <w:lang w:eastAsia="zh-CN"/>
              </w:rPr>
              <w:t>长袖工作服</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件</w:t>
            </w:r>
          </w:p>
        </w:tc>
        <w:tc>
          <w:tcPr>
            <w:tcW w:w="1705"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70</w:t>
            </w:r>
          </w:p>
        </w:tc>
        <w:tc>
          <w:tcPr>
            <w:tcW w:w="1705" w:type="dxa"/>
            <w:vMerge w:val="continue"/>
          </w:tcPr>
          <w:p>
            <w:pPr>
              <w:pStyle w:val="17"/>
              <w:spacing w:before="0" w:beforeAutospacing="0" w:after="0" w:afterAutospacing="0" w:line="400" w:lineRule="exact"/>
              <w:rPr>
                <w:rFonts w:hint="eastAsia" w:ascii="微软雅黑" w:hAnsi="微软雅黑" w:eastAsia="微软雅黑" w:cs="微软雅黑"/>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4</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女</w:t>
            </w:r>
            <w:r>
              <w:rPr>
                <w:rFonts w:hint="eastAsia" w:ascii="微软雅黑" w:hAnsi="微软雅黑" w:eastAsia="微软雅黑" w:cs="微软雅黑"/>
                <w:kern w:val="0"/>
                <w:sz w:val="21"/>
                <w:szCs w:val="21"/>
                <w:lang w:val="en-US" w:eastAsia="zh-CN" w:bidi="ar-SA"/>
              </w:rPr>
              <w:t>式</w:t>
            </w:r>
            <w:r>
              <w:rPr>
                <w:rFonts w:hint="eastAsia" w:ascii="微软雅黑" w:hAnsi="微软雅黑" w:eastAsia="微软雅黑" w:cs="微软雅黑"/>
                <w:sz w:val="21"/>
                <w:szCs w:val="21"/>
                <w:vertAlign w:val="baseline"/>
                <w:lang w:eastAsia="zh-CN"/>
              </w:rPr>
              <w:t>短袖工作服</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件</w:t>
            </w:r>
          </w:p>
        </w:tc>
        <w:tc>
          <w:tcPr>
            <w:tcW w:w="1705"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55</w:t>
            </w:r>
          </w:p>
        </w:tc>
        <w:tc>
          <w:tcPr>
            <w:tcW w:w="1705" w:type="dxa"/>
            <w:vMerge w:val="continue"/>
          </w:tcPr>
          <w:p>
            <w:pPr>
              <w:pStyle w:val="17"/>
              <w:spacing w:before="0" w:beforeAutospacing="0" w:after="0" w:afterAutospacing="0" w:line="400" w:lineRule="exact"/>
              <w:rPr>
                <w:rFonts w:hint="eastAsia" w:ascii="微软雅黑" w:hAnsi="微软雅黑" w:eastAsia="微软雅黑" w:cs="微软雅黑"/>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5</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护士长袖工作服</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件</w:t>
            </w:r>
          </w:p>
        </w:tc>
        <w:tc>
          <w:tcPr>
            <w:tcW w:w="1705"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65</w:t>
            </w:r>
          </w:p>
        </w:tc>
        <w:tc>
          <w:tcPr>
            <w:tcW w:w="1705" w:type="dxa"/>
            <w:vMerge w:val="continue"/>
          </w:tcPr>
          <w:p>
            <w:pPr>
              <w:pStyle w:val="17"/>
              <w:spacing w:before="0" w:beforeAutospacing="0" w:after="0" w:afterAutospacing="0" w:line="400" w:lineRule="exact"/>
              <w:rPr>
                <w:rFonts w:hint="eastAsia" w:ascii="微软雅黑" w:hAnsi="微软雅黑" w:eastAsia="微软雅黑" w:cs="微软雅黑"/>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6</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护士短袖工作服</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件</w:t>
            </w:r>
          </w:p>
        </w:tc>
        <w:tc>
          <w:tcPr>
            <w:tcW w:w="1705"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60</w:t>
            </w:r>
          </w:p>
        </w:tc>
        <w:tc>
          <w:tcPr>
            <w:tcW w:w="1705" w:type="dxa"/>
            <w:vMerge w:val="continue"/>
          </w:tcPr>
          <w:p>
            <w:pPr>
              <w:pStyle w:val="17"/>
              <w:spacing w:before="0" w:beforeAutospacing="0" w:after="0" w:afterAutospacing="0" w:line="400" w:lineRule="exact"/>
              <w:rPr>
                <w:rFonts w:hint="eastAsia" w:ascii="微软雅黑" w:hAnsi="微软雅黑" w:eastAsia="微软雅黑" w:cs="微软雅黑"/>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7</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护士长裤</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件</w:t>
            </w:r>
          </w:p>
        </w:tc>
        <w:tc>
          <w:tcPr>
            <w:tcW w:w="1705"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40</w:t>
            </w:r>
          </w:p>
        </w:tc>
        <w:tc>
          <w:tcPr>
            <w:tcW w:w="1705" w:type="dxa"/>
            <w:vMerge w:val="continue"/>
          </w:tcPr>
          <w:p>
            <w:pPr>
              <w:pStyle w:val="17"/>
              <w:spacing w:before="0" w:beforeAutospacing="0" w:after="0" w:afterAutospacing="0" w:line="400" w:lineRule="exact"/>
              <w:rPr>
                <w:rFonts w:hint="eastAsia" w:ascii="微软雅黑" w:hAnsi="微软雅黑" w:eastAsia="微软雅黑" w:cs="微软雅黑"/>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8</w:t>
            </w:r>
          </w:p>
        </w:tc>
        <w:tc>
          <w:tcPr>
            <w:tcW w:w="3100"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护士帽</w:t>
            </w:r>
          </w:p>
        </w:tc>
        <w:tc>
          <w:tcPr>
            <w:tcW w:w="995" w:type="dxa"/>
          </w:tcPr>
          <w:p>
            <w:pPr>
              <w:pStyle w:val="17"/>
              <w:spacing w:before="0" w:beforeAutospacing="0" w:after="0" w:afterAutospacing="0" w:line="400" w:lineRule="exact"/>
              <w:jc w:val="center"/>
              <w:rPr>
                <w:rFonts w:hint="eastAsia" w:ascii="微软雅黑" w:hAnsi="微软雅黑" w:eastAsia="微软雅黑" w:cs="微软雅黑"/>
                <w:sz w:val="21"/>
                <w:szCs w:val="21"/>
                <w:vertAlign w:val="baseline"/>
                <w:lang w:eastAsia="zh-CN"/>
              </w:rPr>
            </w:pPr>
            <w:r>
              <w:rPr>
                <w:rFonts w:hint="eastAsia" w:ascii="微软雅黑" w:hAnsi="微软雅黑" w:eastAsia="微软雅黑" w:cs="微软雅黑"/>
                <w:sz w:val="21"/>
                <w:szCs w:val="21"/>
                <w:vertAlign w:val="baseline"/>
                <w:lang w:eastAsia="zh-CN"/>
              </w:rPr>
              <w:t>顶</w:t>
            </w:r>
          </w:p>
        </w:tc>
        <w:tc>
          <w:tcPr>
            <w:tcW w:w="1705" w:type="dxa"/>
          </w:tcPr>
          <w:p>
            <w:pPr>
              <w:pStyle w:val="17"/>
              <w:spacing w:before="0" w:beforeAutospacing="0" w:after="0" w:afterAutospacing="0" w:line="400" w:lineRule="exact"/>
              <w:jc w:val="center"/>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15</w:t>
            </w:r>
          </w:p>
        </w:tc>
        <w:tc>
          <w:tcPr>
            <w:tcW w:w="1705" w:type="dxa"/>
            <w:vMerge w:val="continue"/>
          </w:tcPr>
          <w:p>
            <w:pPr>
              <w:pStyle w:val="17"/>
              <w:spacing w:before="0" w:beforeAutospacing="0" w:after="0" w:afterAutospacing="0" w:line="400" w:lineRule="exact"/>
              <w:rPr>
                <w:rFonts w:hint="eastAsia" w:ascii="微软雅黑" w:hAnsi="微软雅黑" w:eastAsia="微软雅黑" w:cs="微软雅黑"/>
                <w:sz w:val="21"/>
                <w:szCs w:val="21"/>
                <w:vertAlign w:val="baseline"/>
                <w:lang w:eastAsia="zh-CN"/>
              </w:rPr>
            </w:pPr>
          </w:p>
        </w:tc>
      </w:tr>
    </w:tbl>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采购需求：</w:t>
      </w:r>
      <w:r>
        <w:rPr>
          <w:rFonts w:hint="eastAsia" w:ascii="微软雅黑" w:hAnsi="微软雅黑" w:eastAsia="微软雅黑" w:cs="微软雅黑"/>
          <w:sz w:val="21"/>
          <w:szCs w:val="21"/>
          <w:lang w:eastAsia="zh-CN"/>
        </w:rPr>
        <w:t>新生卧具包括：盖胎、垫胎、盖垫胎纱套、床上三件套（被套、床单、枕套）、PP棉枕芯、蚊帐、枕席、床席、塑料脸盆、塑料脚盆、塑料口杯、热水瓶、肥皂盒、蚊帐钩、防雨行李袋。白大褂包括：男女式长袖工作服、男女式短袖工作服、护士长袖工作服、护士短袖工作服（短袖为裙服）、护士长裤、护士帽</w:t>
      </w:r>
      <w:r>
        <w:rPr>
          <w:rFonts w:hint="eastAsia" w:ascii="微软雅黑" w:hAnsi="微软雅黑" w:eastAsia="微软雅黑" w:cs="微软雅黑"/>
          <w:sz w:val="21"/>
          <w:szCs w:val="21"/>
        </w:rPr>
        <w:t>。</w:t>
      </w:r>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9" w:name="_Toc35393622"/>
      <w:bookmarkStart w:id="10" w:name="_Toc35393791"/>
      <w:bookmarkStart w:id="11" w:name="_Toc28359080"/>
      <w:bookmarkStart w:id="12" w:name="_Toc28359003"/>
      <w:r>
        <w:rPr>
          <w:rFonts w:hint="eastAsia" w:ascii="微软雅黑" w:hAnsi="微软雅黑" w:eastAsia="微软雅黑" w:cs="微软雅黑"/>
          <w:sz w:val="21"/>
          <w:szCs w:val="21"/>
        </w:rPr>
        <w:t>合同履行期限：</w:t>
      </w:r>
      <w:r>
        <w:rPr>
          <w:rFonts w:hint="eastAsia" w:ascii="微软雅黑" w:hAnsi="微软雅黑" w:eastAsia="微软雅黑" w:cs="微软雅黑"/>
          <w:sz w:val="21"/>
          <w:szCs w:val="21"/>
          <w:lang w:eastAsia="zh-CN"/>
        </w:rPr>
        <w:t>服务期</w:t>
      </w:r>
      <w:r>
        <w:rPr>
          <w:rFonts w:hint="eastAsia" w:ascii="微软雅黑" w:hAnsi="微软雅黑" w:eastAsia="微软雅黑" w:cs="微软雅黑"/>
          <w:sz w:val="21"/>
          <w:szCs w:val="21"/>
          <w:lang w:val="en-US" w:eastAsia="zh-CN"/>
        </w:rPr>
        <w:t>3年</w:t>
      </w:r>
      <w:r>
        <w:rPr>
          <w:rFonts w:hint="eastAsia" w:ascii="微软雅黑" w:hAnsi="微软雅黑" w:eastAsia="微软雅黑" w:cs="微软雅黑"/>
          <w:sz w:val="21"/>
          <w:szCs w:val="21"/>
        </w:rPr>
        <w:t>。</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6"/>
        <w:spacing w:before="0" w:after="0"/>
        <w:jc w:val="left"/>
        <w:rPr>
          <w:sz w:val="21"/>
          <w:szCs w:val="21"/>
        </w:rPr>
      </w:pPr>
      <w:bookmarkStart w:id="13" w:name="_Toc10496"/>
      <w:bookmarkStart w:id="14" w:name="_Toc1334"/>
      <w:r>
        <w:rPr>
          <w:rFonts w:hint="eastAsia"/>
          <w:sz w:val="21"/>
          <w:szCs w:val="21"/>
        </w:rPr>
        <w:t>二、申请人的资格要求：</w:t>
      </w:r>
      <w:bookmarkEnd w:id="9"/>
      <w:bookmarkEnd w:id="10"/>
      <w:bookmarkEnd w:id="11"/>
      <w:bookmarkEnd w:id="12"/>
      <w:bookmarkEnd w:id="13"/>
      <w:bookmarkEnd w:id="14"/>
    </w:p>
    <w:p>
      <w:pPr>
        <w:pStyle w:val="17"/>
        <w:spacing w:before="0" w:beforeAutospacing="0" w:after="0" w:afterAutospacing="0" w:line="400" w:lineRule="exact"/>
        <w:ind w:firstLine="480"/>
        <w:rPr>
          <w:rFonts w:ascii="微软雅黑" w:hAnsi="微软雅黑" w:eastAsia="微软雅黑" w:cs="微软雅黑"/>
          <w:sz w:val="21"/>
          <w:szCs w:val="21"/>
        </w:rPr>
      </w:pPr>
      <w:bookmarkStart w:id="15" w:name="_Toc28359081"/>
      <w:bookmarkStart w:id="16" w:name="_Toc28359004"/>
      <w:r>
        <w:rPr>
          <w:rFonts w:hint="eastAsia" w:ascii="微软雅黑" w:hAnsi="微软雅黑" w:eastAsia="微软雅黑" w:cs="微软雅黑"/>
          <w:sz w:val="21"/>
          <w:szCs w:val="21"/>
        </w:rPr>
        <w:t>1.满足《中华人民共和国政府采购法》第二十二条规定：</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1.1具有独立承担民事责任的能力（提供法人或者其他组织的营业执照复印件）；</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1.2具有良好的商业信誉和健全的财务会计制度（提供参加本次采购活动前2021年7月至投标截止任一月份的资产负债表和利润表，或2021年度审计报告，或银行出具的资信证明，或财政部门认可的专业担保机构出具的投标担保函；（法人或者其他组织成立未满一年的可以不提供）</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 xml:space="preserve">1.3具有履行合同所必需的设备和专业技术能力（根据项目需求提供履行合同所必需的设备和专业技术能力的证明材料或承诺函）； </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1.4有依法缴纳税收和社会保障资金的良好记录（提供参加本次采购活动前2021年7月至投标截止任一月份依法缴纳税收的凭据，以及缴纳社会保险的凭据（专用收据或社会保险的凭据。依法免税或不需要缴纳社会保障资金的投标供应商，应提供相应文件证明）；</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1.5参加本次采购活动2019年7月1日至投标截止，在经营活动中没有重大违法记录（提供参加本次采购活动前3年内在经营活动中没有重大违法记录的书面声明）；</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1.6投标供应商须提供法定代表人授权书原件、法定代表人身份证复印件、授权代表身份证复印件（如果是法定代</w:t>
      </w:r>
      <w:r>
        <w:rPr>
          <w:rFonts w:hint="eastAsia" w:ascii="微软雅黑" w:hAnsi="微软雅黑" w:eastAsia="微软雅黑" w:cs="微软雅黑"/>
          <w:sz w:val="21"/>
          <w:szCs w:val="21"/>
          <w:highlight w:val="none"/>
        </w:rPr>
        <w:t>表人直接参与投标的可以不提供授权书）。</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1.7本项目</w:t>
      </w:r>
      <w:r>
        <w:rPr>
          <w:rFonts w:hint="eastAsia" w:ascii="微软雅黑" w:hAnsi="微软雅黑" w:eastAsia="微软雅黑" w:cs="微软雅黑"/>
          <w:sz w:val="21"/>
          <w:szCs w:val="21"/>
          <w:highlight w:val="none"/>
          <w:lang w:eastAsia="zh-CN"/>
        </w:rPr>
        <w:t>不</w:t>
      </w:r>
      <w:r>
        <w:rPr>
          <w:rFonts w:hint="eastAsia" w:ascii="微软雅黑" w:hAnsi="微软雅黑" w:eastAsia="微软雅黑" w:cs="微软雅黑"/>
          <w:sz w:val="21"/>
          <w:szCs w:val="21"/>
          <w:highlight w:val="none"/>
        </w:rPr>
        <w:t>接受进口产品投标（注：本文件所称进口产品是指通过中国海关报关验放进入中国境内且产自关境外的产品）；</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rPr>
        <w:t>2.落实政府采购政策需满足的资格要求：非专门面向中小企业、监狱企业、残疾人福利性单位采购的项目。</w:t>
      </w:r>
    </w:p>
    <w:p>
      <w:pPr>
        <w:pStyle w:val="17"/>
        <w:spacing w:before="0" w:beforeAutospacing="0" w:after="0" w:afterAutospacing="0" w:line="400" w:lineRule="exact"/>
        <w:ind w:firstLine="48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3.本项目的特定资格要求：</w:t>
      </w:r>
      <w:r>
        <w:rPr>
          <w:rFonts w:hint="eastAsia" w:ascii="微软雅黑" w:hAnsi="微软雅黑" w:eastAsia="微软雅黑" w:cs="微软雅黑"/>
          <w:sz w:val="21"/>
          <w:szCs w:val="21"/>
          <w:highlight w:val="none"/>
          <w:lang w:eastAsia="zh-CN"/>
        </w:rPr>
        <w:t>无</w:t>
      </w:r>
      <w:r>
        <w:rPr>
          <w:rFonts w:hint="eastAsia" w:ascii="微软雅黑" w:hAnsi="微软雅黑" w:eastAsia="微软雅黑" w:cs="微软雅黑"/>
          <w:sz w:val="21"/>
          <w:szCs w:val="21"/>
          <w:highlight w:val="none"/>
        </w:rPr>
        <w:t>。</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7"/>
        <w:keepNext w:val="0"/>
        <w:keepLines w:val="0"/>
        <w:pageBreakBefore w:val="0"/>
        <w:widowControl/>
        <w:kinsoku/>
        <w:wordWrap w:val="0"/>
        <w:overflowPunct/>
        <w:topLinePunct w:val="0"/>
        <w:autoSpaceDE/>
        <w:autoSpaceDN/>
        <w:bidi w:val="0"/>
        <w:adjustRightInd/>
        <w:snapToGrid/>
        <w:spacing w:before="0" w:beforeAutospacing="0" w:after="0" w:afterAutospacing="0" w:line="400" w:lineRule="exact"/>
        <w:ind w:firstLine="482"/>
        <w:textAlignment w:val="auto"/>
        <w:rPr>
          <w:rFonts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6"/>
        <w:spacing w:before="0" w:after="0"/>
        <w:jc w:val="left"/>
        <w:rPr>
          <w:sz w:val="21"/>
          <w:szCs w:val="21"/>
        </w:rPr>
      </w:pPr>
      <w:bookmarkStart w:id="17" w:name="_Toc35393792"/>
      <w:bookmarkStart w:id="18" w:name="_Toc35393623"/>
      <w:bookmarkStart w:id="19" w:name="_Toc26882"/>
      <w:bookmarkStart w:id="20" w:name="_Toc12738"/>
      <w:r>
        <w:rPr>
          <w:rFonts w:hint="eastAsia"/>
          <w:sz w:val="21"/>
          <w:szCs w:val="21"/>
        </w:rPr>
        <w:t>三、获取</w:t>
      </w:r>
      <w:bookmarkEnd w:id="15"/>
      <w:bookmarkEnd w:id="16"/>
      <w:bookmarkEnd w:id="17"/>
      <w:bookmarkEnd w:id="18"/>
      <w:r>
        <w:rPr>
          <w:rFonts w:hint="eastAsia"/>
          <w:sz w:val="21"/>
          <w:szCs w:val="21"/>
        </w:rPr>
        <w:t>采购文件</w:t>
      </w:r>
      <w:bookmarkEnd w:id="19"/>
      <w:bookmarkEnd w:id="20"/>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时间：2022年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22</w:t>
      </w:r>
      <w:r>
        <w:rPr>
          <w:rFonts w:hint="eastAsia" w:ascii="微软雅黑" w:hAnsi="微软雅黑" w:eastAsia="微软雅黑" w:cs="微软雅黑"/>
          <w:sz w:val="21"/>
          <w:szCs w:val="21"/>
        </w:rPr>
        <w:t>日至2022年</w:t>
      </w:r>
      <w:r>
        <w:rPr>
          <w:rFonts w:hint="eastAsia" w:ascii="微软雅黑" w:hAnsi="微软雅黑" w:eastAsia="微软雅黑" w:cs="微软雅黑"/>
          <w:sz w:val="21"/>
          <w:szCs w:val="21"/>
          <w:lang w:val="en-US" w:eastAsia="zh-CN"/>
        </w:rPr>
        <w:t>07</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29</w:t>
      </w:r>
      <w:r>
        <w:rPr>
          <w:rFonts w:hint="eastAsia" w:ascii="微软雅黑" w:hAnsi="微软雅黑" w:eastAsia="微软雅黑" w:cs="微软雅黑"/>
          <w:sz w:val="21"/>
          <w:szCs w:val="21"/>
        </w:rPr>
        <w:t>日，每天上午09:00至11:30，下午13:30至17:00（北京时间，法定节假日除外）</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售价：</w:t>
      </w:r>
      <w:r>
        <w:rPr>
          <w:rFonts w:hint="eastAsia" w:ascii="微软雅黑" w:hAnsi="微软雅黑" w:eastAsia="微软雅黑" w:cs="微软雅黑"/>
          <w:sz w:val="21"/>
          <w:szCs w:val="21"/>
          <w:lang w:eastAsia="zh-CN"/>
        </w:rPr>
        <w:t>每分包</w:t>
      </w:r>
      <w:r>
        <w:rPr>
          <w:rFonts w:hint="eastAsia" w:ascii="微软雅黑" w:hAnsi="微软雅黑" w:eastAsia="微软雅黑" w:cs="微软雅黑"/>
          <w:sz w:val="21"/>
          <w:szCs w:val="21"/>
        </w:rPr>
        <w:t>人民币500元整，采购文件售后一概不退。</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（转账时请务必备注公司名称+448B2</w:t>
      </w:r>
      <w:r>
        <w:rPr>
          <w:rFonts w:hint="eastAsia" w:ascii="微软雅黑" w:hAnsi="微软雅黑" w:eastAsia="微软雅黑" w:cs="微软雅黑"/>
          <w:sz w:val="21"/>
          <w:szCs w:val="21"/>
        </w:rPr>
        <w:t>）。</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fldChar w:fldCharType="begin"/>
      </w:r>
      <w:r>
        <w:instrText xml:space="preserve"> HYPERLINK "mailto:jshc9999@163.com" </w:instrText>
      </w:r>
      <w:r>
        <w:fldChar w:fldCharType="separate"/>
      </w:r>
      <w:r>
        <w:rPr>
          <w:rStyle w:val="21"/>
          <w:rFonts w:hint="eastAsia" w:ascii="微软雅黑" w:hAnsi="微软雅黑" w:eastAsia="微软雅黑" w:cs="微软雅黑"/>
          <w:sz w:val="21"/>
          <w:szCs w:val="21"/>
        </w:rPr>
        <w:t>jshc9999@163.com</w:t>
      </w:r>
      <w:r>
        <w:rPr>
          <w:rStyle w:val="21"/>
          <w:rFonts w:hint="eastAsia" w:ascii="微软雅黑" w:hAnsi="微软雅黑" w:eastAsia="微软雅黑" w:cs="微软雅黑"/>
          <w:sz w:val="21"/>
          <w:szCs w:val="21"/>
        </w:rPr>
        <w:fldChar w:fldCharType="end"/>
      </w:r>
    </w:p>
    <w:p>
      <w:pPr>
        <w:pStyle w:val="17"/>
        <w:spacing w:before="0" w:beforeAutospacing="0" w:after="0" w:afterAutospacing="0"/>
        <w:ind w:firstLine="480"/>
        <w:rPr>
          <w:rFonts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485265" cy="2084705"/>
            <wp:effectExtent l="0" t="0" r="635" b="10795"/>
            <wp:docPr id="1"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采付款码"/>
                    <pic:cNvPicPr>
                      <a:picLocks noChangeAspect="1"/>
                    </pic:cNvPicPr>
                  </pic:nvPicPr>
                  <pic:blipFill>
                    <a:blip r:embed="rId5" cstate="print"/>
                    <a:srcRect t="5411" b="4422"/>
                    <a:stretch>
                      <a:fillRect/>
                    </a:stretch>
                  </pic:blipFill>
                  <pic:spPr>
                    <a:xfrm>
                      <a:off x="0" y="0"/>
                      <a:ext cx="1485265" cy="2084705"/>
                    </a:xfrm>
                    <a:prstGeom prst="rect">
                      <a:avLst/>
                    </a:prstGeom>
                    <a:noFill/>
                    <a:ln>
                      <a:noFill/>
                    </a:ln>
                  </pic:spPr>
                </pic:pic>
              </a:graphicData>
            </a:graphic>
          </wp:inline>
        </w:drawing>
      </w:r>
    </w:p>
    <w:p>
      <w:pPr>
        <w:pStyle w:val="6"/>
        <w:spacing w:before="0" w:after="0"/>
        <w:jc w:val="left"/>
        <w:rPr>
          <w:sz w:val="21"/>
          <w:szCs w:val="21"/>
        </w:rPr>
      </w:pPr>
      <w:bookmarkStart w:id="21" w:name="_Toc28359082"/>
      <w:bookmarkStart w:id="22" w:name="_Toc28359005"/>
      <w:bookmarkStart w:id="23" w:name="_Toc24972"/>
      <w:bookmarkStart w:id="24" w:name="_Toc35393624"/>
      <w:bookmarkStart w:id="25" w:name="_Toc35393793"/>
      <w:bookmarkStart w:id="26" w:name="_Toc25843"/>
      <w:bookmarkStart w:id="27" w:name="_Toc17512"/>
      <w:r>
        <w:rPr>
          <w:rFonts w:hint="eastAsia"/>
          <w:sz w:val="21"/>
          <w:szCs w:val="21"/>
        </w:rPr>
        <w:t>四、提交投标文件</w:t>
      </w:r>
      <w:bookmarkEnd w:id="21"/>
      <w:bookmarkEnd w:id="22"/>
      <w:r>
        <w:rPr>
          <w:rFonts w:hint="eastAsia"/>
          <w:sz w:val="21"/>
          <w:szCs w:val="21"/>
        </w:rPr>
        <w:t>截止时间、开标时间和地点</w:t>
      </w:r>
      <w:bookmarkEnd w:id="23"/>
      <w:bookmarkEnd w:id="24"/>
      <w:bookmarkEnd w:id="25"/>
      <w:bookmarkEnd w:id="26"/>
      <w:bookmarkEnd w:id="27"/>
    </w:p>
    <w:p>
      <w:pPr>
        <w:pStyle w:val="17"/>
        <w:spacing w:before="0" w:beforeAutospacing="0" w:after="0" w:afterAutospacing="0" w:line="400" w:lineRule="exact"/>
        <w:ind w:firstLine="480"/>
        <w:rPr>
          <w:rFonts w:ascii="微软雅黑" w:hAnsi="微软雅黑" w:eastAsia="微软雅黑" w:cs="微软雅黑"/>
          <w:sz w:val="21"/>
          <w:szCs w:val="21"/>
        </w:rPr>
      </w:pPr>
      <w:bookmarkStart w:id="28" w:name="_Toc35393794"/>
      <w:bookmarkStart w:id="29" w:name="_Toc28359084"/>
      <w:bookmarkStart w:id="30" w:name="_Toc28359007"/>
      <w:bookmarkStart w:id="31" w:name="_Toc35393625"/>
      <w:r>
        <w:rPr>
          <w:rFonts w:hint="eastAsia" w:ascii="微软雅黑" w:hAnsi="微软雅黑" w:eastAsia="微软雅黑" w:cs="微软雅黑"/>
          <w:sz w:val="21"/>
          <w:szCs w:val="21"/>
        </w:rPr>
        <w:t>2022年</w:t>
      </w: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17</w:t>
      </w:r>
      <w:r>
        <w:rPr>
          <w:rFonts w:hint="eastAsia" w:ascii="微软雅黑" w:hAnsi="微软雅黑" w:eastAsia="微软雅黑" w:cs="微软雅黑"/>
          <w:sz w:val="21"/>
          <w:szCs w:val="21"/>
        </w:rPr>
        <w:t>日</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点30分（北京时间）</w:t>
      </w:r>
    </w:p>
    <w:p>
      <w:pPr>
        <w:pStyle w:val="17"/>
        <w:spacing w:before="0" w:beforeAutospacing="0" w:after="0" w:afterAutospacing="0" w:line="400" w:lineRule="exact"/>
        <w:ind w:firstLine="480"/>
        <w:rPr>
          <w:rFonts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地点：南京市建邺区嘉陵江东街8号综合体B3栋一单元16层</w:t>
      </w:r>
    </w:p>
    <w:p>
      <w:pPr>
        <w:pStyle w:val="6"/>
        <w:spacing w:before="0" w:after="0"/>
        <w:jc w:val="left"/>
        <w:rPr>
          <w:sz w:val="21"/>
          <w:szCs w:val="21"/>
        </w:rPr>
      </w:pPr>
      <w:bookmarkStart w:id="32" w:name="_Toc3477"/>
      <w:bookmarkStart w:id="33" w:name="_Toc16611"/>
      <w:bookmarkStart w:id="34" w:name="_Toc21037"/>
      <w:r>
        <w:rPr>
          <w:rFonts w:hint="eastAsia"/>
          <w:sz w:val="21"/>
          <w:szCs w:val="21"/>
        </w:rPr>
        <w:t>五、公告期限</w:t>
      </w:r>
      <w:bookmarkEnd w:id="28"/>
      <w:bookmarkEnd w:id="29"/>
      <w:bookmarkEnd w:id="30"/>
      <w:bookmarkEnd w:id="31"/>
      <w:bookmarkEnd w:id="32"/>
      <w:bookmarkEnd w:id="33"/>
      <w:bookmarkEnd w:id="34"/>
    </w:p>
    <w:p>
      <w:pPr>
        <w:widowControl/>
        <w:spacing w:line="440" w:lineRule="exact"/>
        <w:ind w:firstLine="420" w:firstLineChars="200"/>
        <w:jc w:val="left"/>
        <w:rPr>
          <w:rFonts w:ascii="微软雅黑" w:hAnsi="微软雅黑" w:cs="微软雅黑"/>
          <w:kern w:val="0"/>
          <w:szCs w:val="21"/>
        </w:rPr>
      </w:pPr>
      <w:bookmarkStart w:id="35" w:name="_Toc35393626"/>
      <w:bookmarkStart w:id="36" w:name="_Toc35393795"/>
      <w:r>
        <w:rPr>
          <w:rFonts w:hint="eastAsia" w:ascii="微软雅黑" w:hAnsi="微软雅黑" w:cs="微软雅黑"/>
          <w:kern w:val="0"/>
          <w:szCs w:val="21"/>
        </w:rPr>
        <w:t>自本公告发布之日起5个工作日。</w:t>
      </w:r>
    </w:p>
    <w:p>
      <w:pPr>
        <w:pStyle w:val="6"/>
        <w:spacing w:before="0" w:after="0"/>
        <w:jc w:val="left"/>
        <w:rPr>
          <w:sz w:val="21"/>
          <w:szCs w:val="21"/>
        </w:rPr>
      </w:pPr>
      <w:bookmarkStart w:id="37" w:name="_Toc18174"/>
      <w:bookmarkStart w:id="38" w:name="_Toc9660"/>
      <w:bookmarkStart w:id="39" w:name="_Toc1230"/>
      <w:r>
        <w:rPr>
          <w:rFonts w:hint="eastAsia"/>
          <w:sz w:val="21"/>
          <w:szCs w:val="21"/>
        </w:rPr>
        <w:t>六、其他补充事宜</w:t>
      </w:r>
      <w:bookmarkEnd w:id="35"/>
      <w:bookmarkEnd w:id="36"/>
      <w:bookmarkEnd w:id="37"/>
      <w:bookmarkEnd w:id="38"/>
      <w:bookmarkEnd w:id="39"/>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40" w:name="_Toc21255"/>
      <w:bookmarkStart w:id="41" w:name="_Toc28359085"/>
      <w:bookmarkStart w:id="42" w:name="_Toc24105"/>
      <w:bookmarkStart w:id="43" w:name="_Toc35393796"/>
      <w:bookmarkStart w:id="44" w:name="_Toc11300"/>
      <w:bookmarkStart w:id="45" w:name="_Toc28359008"/>
      <w:bookmarkStart w:id="46" w:name="_Toc35393627"/>
      <w:r>
        <w:rPr>
          <w:rFonts w:hint="eastAsia" w:ascii="微软雅黑" w:hAnsi="微软雅黑" w:eastAsia="微软雅黑" w:cs="微软雅黑"/>
          <w:sz w:val="21"/>
          <w:szCs w:val="21"/>
        </w:rPr>
        <w:t>疫情防控期间注意事项：</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1、投标人员须提供</w:t>
      </w:r>
      <w:r>
        <w:rPr>
          <w:rFonts w:hint="eastAsia" w:ascii="微软雅黑" w:hAnsi="微软雅黑" w:eastAsia="微软雅黑" w:cs="微软雅黑"/>
          <w:sz w:val="21"/>
          <w:szCs w:val="21"/>
          <w:lang w:eastAsia="zh-CN"/>
        </w:rPr>
        <w:t>核酸检测阴性证明材料</w:t>
      </w:r>
      <w:r>
        <w:rPr>
          <w:rFonts w:hint="eastAsia" w:ascii="微软雅黑" w:hAnsi="微软雅黑" w:eastAsia="微软雅黑" w:cs="微软雅黑"/>
          <w:sz w:val="21"/>
          <w:szCs w:val="21"/>
        </w:rPr>
        <w:t>；</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6"/>
        <w:spacing w:before="0" w:after="0"/>
        <w:jc w:val="left"/>
        <w:rPr>
          <w:sz w:val="21"/>
          <w:szCs w:val="21"/>
        </w:rPr>
      </w:pPr>
      <w:r>
        <w:rPr>
          <w:rFonts w:hint="eastAsia"/>
          <w:sz w:val="21"/>
          <w:szCs w:val="21"/>
        </w:rPr>
        <w:t>七、对本次招标提出询问，请按以下方式联系</w:t>
      </w:r>
      <w:bookmarkEnd w:id="40"/>
      <w:bookmarkEnd w:id="41"/>
      <w:bookmarkEnd w:id="42"/>
      <w:bookmarkEnd w:id="43"/>
      <w:bookmarkEnd w:id="44"/>
      <w:bookmarkEnd w:id="45"/>
      <w:bookmarkEnd w:id="46"/>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7" w:name="_Toc28359009"/>
      <w:bookmarkStart w:id="48" w:name="_Toc28359086"/>
      <w:r>
        <w:rPr>
          <w:rFonts w:hint="eastAsia" w:ascii="微软雅黑" w:hAnsi="微软雅黑" w:eastAsia="微软雅黑" w:cs="微软雅黑"/>
          <w:sz w:val="21"/>
          <w:szCs w:val="21"/>
        </w:rPr>
        <w:t>吕老师025-86868572</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47"/>
      <w:bookmarkEnd w:id="48"/>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址：南京市建邺区嘉陵江东街8号综合体B3栋一单元16层</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9" w:name="_Toc28359087"/>
      <w:bookmarkStart w:id="50" w:name="_Toc28359010"/>
      <w:r>
        <w:rPr>
          <w:rFonts w:hint="eastAsia" w:ascii="微软雅黑" w:hAnsi="微软雅黑" w:eastAsia="微软雅黑" w:cs="微软雅黑"/>
          <w:sz w:val="21"/>
          <w:szCs w:val="21"/>
        </w:rPr>
        <w:t>025-83603368</w:t>
      </w:r>
    </w:p>
    <w:p>
      <w:pPr>
        <w:pStyle w:val="17"/>
        <w:spacing w:before="0" w:beforeAutospacing="0" w:after="0" w:afterAutospacing="0" w:line="40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49"/>
      <w:bookmarkEnd w:id="50"/>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项目联系人：徐雪</w:t>
      </w:r>
    </w:p>
    <w:p>
      <w:pPr>
        <w:pStyle w:val="17"/>
        <w:spacing w:before="0" w:beforeAutospacing="0" w:after="0" w:afterAutospacing="0" w:line="400" w:lineRule="exact"/>
        <w:ind w:firstLine="688" w:firstLineChars="328"/>
        <w:rPr>
          <w:rFonts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7"/>
        <w:spacing w:before="0" w:beforeAutospacing="0" w:after="0" w:afterAutospacing="0" w:line="400" w:lineRule="exact"/>
        <w:jc w:val="right"/>
        <w:rPr>
          <w:rFonts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pPr>
      <w:r>
        <w:rPr>
          <w:rFonts w:hint="eastAsia" w:ascii="微软雅黑" w:hAnsi="微软雅黑" w:cs="微软雅黑"/>
          <w:szCs w:val="21"/>
        </w:rPr>
        <w:t>2022年</w:t>
      </w:r>
      <w:r>
        <w:rPr>
          <w:rFonts w:hint="eastAsia" w:ascii="微软雅黑" w:hAnsi="微软雅黑" w:cs="微软雅黑"/>
          <w:szCs w:val="21"/>
          <w:lang w:val="en-US" w:eastAsia="zh-CN"/>
        </w:rPr>
        <w:t>07</w:t>
      </w:r>
      <w:r>
        <w:rPr>
          <w:rFonts w:hint="eastAsia" w:ascii="微软雅黑" w:hAnsi="微软雅黑" w:cs="微软雅黑"/>
          <w:szCs w:val="21"/>
        </w:rPr>
        <w:t>月</w:t>
      </w:r>
      <w:r>
        <w:rPr>
          <w:rFonts w:hint="eastAsia" w:ascii="微软雅黑" w:hAnsi="微软雅黑" w:cs="微软雅黑"/>
          <w:szCs w:val="21"/>
          <w:lang w:val="en-US" w:eastAsia="zh-CN"/>
        </w:rPr>
        <w:t>21</w:t>
      </w:r>
      <w:r>
        <w:rPr>
          <w:rFonts w:hint="eastAsia" w:ascii="微软雅黑" w:hAnsi="微软雅黑" w:cs="微软雅黑"/>
          <w:szCs w:val="21"/>
        </w:rPr>
        <w:t>日</w:t>
      </w:r>
      <w:bookmarkStart w:id="51" w:name="_GoBack"/>
      <w:bookmarkEnd w:id="5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p>
    <w:pPr>
      <w:pStyle w:val="11"/>
      <w:rPr>
        <w:rFonts w:ascii="宋体_GB2312" w:eastAsia="宋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AwNjgzMmI2YjQ3OTc4ODAwNGNiMGQyZDM4NWEifQ=="/>
  </w:docVars>
  <w:rsids>
    <w:rsidRoot w:val="0AE038B9"/>
    <w:rsid w:val="03EE17BB"/>
    <w:rsid w:val="04DC3411"/>
    <w:rsid w:val="056D00C7"/>
    <w:rsid w:val="0AE038B9"/>
    <w:rsid w:val="0C7A30FE"/>
    <w:rsid w:val="0FD42B9D"/>
    <w:rsid w:val="10BC5657"/>
    <w:rsid w:val="13BB70F3"/>
    <w:rsid w:val="17A17F7F"/>
    <w:rsid w:val="1A6B0A24"/>
    <w:rsid w:val="1AB83573"/>
    <w:rsid w:val="1D1D200E"/>
    <w:rsid w:val="1D9F612D"/>
    <w:rsid w:val="1EC554C2"/>
    <w:rsid w:val="1F560BA3"/>
    <w:rsid w:val="21926F0E"/>
    <w:rsid w:val="24EC5226"/>
    <w:rsid w:val="26C100CA"/>
    <w:rsid w:val="299F030E"/>
    <w:rsid w:val="2FC43AC3"/>
    <w:rsid w:val="305F5A3F"/>
    <w:rsid w:val="329C69D4"/>
    <w:rsid w:val="33A67000"/>
    <w:rsid w:val="38523D2F"/>
    <w:rsid w:val="38A03099"/>
    <w:rsid w:val="3B475AA6"/>
    <w:rsid w:val="3C183683"/>
    <w:rsid w:val="3C5364E1"/>
    <w:rsid w:val="3D7E31E1"/>
    <w:rsid w:val="40DC5808"/>
    <w:rsid w:val="41DB5D0C"/>
    <w:rsid w:val="41E34095"/>
    <w:rsid w:val="461265C8"/>
    <w:rsid w:val="48DC452F"/>
    <w:rsid w:val="49CB242C"/>
    <w:rsid w:val="4A5B7D7D"/>
    <w:rsid w:val="4B8E6C20"/>
    <w:rsid w:val="4E2A1F76"/>
    <w:rsid w:val="52BB5790"/>
    <w:rsid w:val="53AD0574"/>
    <w:rsid w:val="68607E9D"/>
    <w:rsid w:val="6A833949"/>
    <w:rsid w:val="6B58309C"/>
    <w:rsid w:val="6C774E88"/>
    <w:rsid w:val="6DBB6467"/>
    <w:rsid w:val="73F355E2"/>
    <w:rsid w:val="76030F16"/>
    <w:rsid w:val="78550A33"/>
    <w:rsid w:val="78F51A87"/>
    <w:rsid w:val="7D2D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5">
    <w:name w:val="heading 1"/>
    <w:basedOn w:val="1"/>
    <w:next w:val="1"/>
    <w:qFormat/>
    <w:uiPriority w:val="0"/>
    <w:pPr>
      <w:keepNext/>
      <w:keepLines/>
      <w:spacing w:before="340" w:after="330"/>
      <w:jc w:val="center"/>
      <w:outlineLvl w:val="0"/>
    </w:pPr>
    <w:rPr>
      <w:b/>
      <w:bCs/>
      <w:kern w:val="44"/>
      <w:sz w:val="32"/>
      <w:szCs w:val="44"/>
    </w:rPr>
  </w:style>
  <w:style w:type="paragraph" w:styleId="6">
    <w:name w:val="heading 2"/>
    <w:basedOn w:val="1"/>
    <w:next w:val="1"/>
    <w:qFormat/>
    <w:uiPriority w:val="0"/>
    <w:pPr>
      <w:keepNext/>
      <w:keepLines/>
      <w:spacing w:before="260" w:after="260"/>
      <w:jc w:val="center"/>
      <w:outlineLvl w:val="1"/>
    </w:pPr>
    <w:rPr>
      <w:rFonts w:ascii="Cambria" w:hAnsi="Cambria"/>
      <w:b/>
      <w:bCs/>
      <w:kern w:val="0"/>
      <w:sz w:val="28"/>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Calibri" w:hAnsi="Calibri"/>
    </w:rPr>
  </w:style>
  <w:style w:type="paragraph" w:customStyle="1" w:styleId="3">
    <w:name w:val="BodyTextIndent"/>
    <w:basedOn w:val="1"/>
    <w:next w:val="4"/>
    <w:qFormat/>
    <w:uiPriority w:val="0"/>
    <w:pPr>
      <w:snapToGrid w:val="0"/>
      <w:spacing w:line="440" w:lineRule="exact"/>
      <w:ind w:firstLine="403" w:firstLineChars="192"/>
      <w:textAlignment w:val="baseline"/>
    </w:pPr>
    <w:rPr>
      <w:rFonts w:ascii="宋体" w:hAnsi="宋体" w:eastAsia="宋体"/>
      <w:szCs w:val="21"/>
    </w:rPr>
  </w:style>
  <w:style w:type="paragraph" w:customStyle="1" w:styleId="4">
    <w:name w:val="EnvelopeReturn"/>
    <w:basedOn w:val="1"/>
    <w:qFormat/>
    <w:uiPriority w:val="0"/>
    <w:pPr>
      <w:snapToGrid w:val="0"/>
      <w:textAlignment w:val="baseline"/>
    </w:pPr>
    <w:rPr>
      <w:rFonts w:ascii="Arial" w:hAnsi="Arial"/>
    </w:rPr>
  </w:style>
  <w:style w:type="paragraph" w:styleId="7">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8">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2">
    <w:name w:val="toc 1"/>
    <w:basedOn w:val="1"/>
    <w:next w:val="1"/>
    <w:qFormat/>
    <w:uiPriority w:val="0"/>
    <w:pPr>
      <w:spacing w:line="580" w:lineRule="exact"/>
    </w:pPr>
    <w:rPr>
      <w:rFonts w:ascii="Calibri" w:hAnsi="Calibri" w:eastAsia="微软雅黑" w:cs="Times New Roman"/>
      <w:sz w:val="24"/>
      <w:szCs w:val="22"/>
    </w:rPr>
  </w:style>
  <w:style w:type="paragraph" w:styleId="13">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4">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5">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6">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9">
    <w:name w:val="Table Grid"/>
    <w:basedOn w:val="1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0"/>
    <w:rPr>
      <w:color w:val="000000"/>
      <w:sz w:val="18"/>
      <w:szCs w:val="18"/>
      <w:u w:val="none"/>
    </w:rPr>
  </w:style>
  <w:style w:type="character" w:styleId="22">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1829</Words>
  <Characters>2066</Characters>
  <Lines>0</Lines>
  <Paragraphs>0</Paragraphs>
  <TotalTime>1</TotalTime>
  <ScaleCrop>false</ScaleCrop>
  <LinksUpToDate>false</LinksUpToDate>
  <CharactersWithSpaces>2085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2022-07-21T07:57:00Z</dcterms:created>
  <dc:creator>XuXue</dc:creator>
  <cp:lastModifiedBy>admin</cp:lastModifiedBy>
  <dcterms:modified xsi:type="dcterms:W3CDTF">2022-07-21T09:34:19Z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AF75470405674BE9BE0F1E7746D6148B</vt:lpwstr>
  </property>
</Properties>
</file>