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sz w:val="21"/>
          <w:szCs w:val="21"/>
          <w:lang w:eastAsia="zh-CN"/>
        </w:rPr>
      </w:pPr>
      <w:bookmarkStart w:id="0" w:name="_Toc35393814"/>
      <w:bookmarkStart w:id="1" w:name="_Toc28359027"/>
      <w:bookmarkStart w:id="2" w:name="_Toc35393645"/>
      <w:bookmarkStart w:id="3" w:name="_Toc28359104"/>
      <w:r>
        <w:rPr>
          <w:rFonts w:hint="eastAsia" w:ascii="微软雅黑" w:hAnsi="微软雅黑" w:eastAsia="微软雅黑" w:cs="微软雅黑"/>
          <w:bCs w:val="0"/>
          <w:sz w:val="21"/>
          <w:szCs w:val="21"/>
          <w:lang w:eastAsia="zh-CN"/>
        </w:rPr>
        <w:t>南京医科大学德馨楼D101会议室LED显示系统采购</w:t>
      </w: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项目更正公告</w:t>
      </w:r>
    </w:p>
    <w:p>
      <w:pPr>
        <w:pStyle w:val="6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一、项目基本情况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原公告的采购项目编号：JSHC-</w:t>
      </w:r>
      <w:r>
        <w:rPr>
          <w:rFonts w:hint="eastAsia" w:ascii="微软雅黑" w:hAnsi="微软雅黑" w:cs="微软雅黑"/>
          <w:szCs w:val="21"/>
          <w:lang w:eastAsia="zh-CN"/>
        </w:rPr>
        <w:t>2022070521B2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原公告的采购项目名称：</w:t>
      </w:r>
      <w:r>
        <w:rPr>
          <w:rFonts w:hint="eastAsia" w:ascii="微软雅黑" w:hAnsi="微软雅黑" w:cs="微软雅黑"/>
          <w:szCs w:val="21"/>
          <w:lang w:eastAsia="zh-CN"/>
        </w:rPr>
        <w:t>南京医科大学德馨楼D101会议室LED显示系统采购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首次公告日期：2022年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08</w:t>
      </w:r>
      <w:r>
        <w:rPr>
          <w:rFonts w:hint="eastAsia" w:ascii="微软雅黑" w:hAnsi="微软雅黑" w:cs="微软雅黑"/>
          <w:szCs w:val="21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04</w:t>
      </w:r>
      <w:r>
        <w:rPr>
          <w:rFonts w:hint="eastAsia" w:ascii="微软雅黑" w:hAnsi="微软雅黑" w:cs="微软雅黑"/>
          <w:szCs w:val="21"/>
        </w:rPr>
        <w:t>日</w:t>
      </w:r>
    </w:p>
    <w:p>
      <w:pPr>
        <w:pStyle w:val="6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4" w:name="_Toc28359105"/>
      <w:bookmarkStart w:id="5" w:name="_Toc35393815"/>
      <w:bookmarkStart w:id="6" w:name="_Toc35393646"/>
      <w:bookmarkStart w:id="7" w:name="_Toc28359028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二、更正信息</w:t>
      </w:r>
      <w:bookmarkEnd w:id="4"/>
      <w:bookmarkEnd w:id="5"/>
      <w:bookmarkEnd w:id="6"/>
      <w:bookmarkEnd w:id="7"/>
    </w:p>
    <w:p>
      <w:pPr>
        <w:spacing w:line="440" w:lineRule="exact"/>
        <w:ind w:firstLine="420" w:firstLineChars="200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更正事项：</w:t>
      </w:r>
      <w:r>
        <w:rPr>
          <w:rFonts w:hint="eastAsia" w:ascii="微软雅黑" w:hAnsi="微软雅黑" w:cs="微软雅黑"/>
          <w:szCs w:val="21"/>
          <w:lang w:eastAsia="zh-CN"/>
        </w:rPr>
        <w:t>☑</w:t>
      </w:r>
      <w:r>
        <w:rPr>
          <w:rFonts w:hint="eastAsia" w:ascii="微软雅黑" w:hAnsi="微软雅黑" w:cs="微软雅黑"/>
          <w:szCs w:val="21"/>
        </w:rPr>
        <w:t>采购结果</w:t>
      </w:r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更正内容：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szCs w:val="21"/>
          <w:lang w:eastAsia="zh-CN"/>
        </w:rPr>
      </w:pPr>
      <w:bookmarkStart w:id="8" w:name="_Toc35393647"/>
      <w:bookmarkStart w:id="9" w:name="_Toc35393816"/>
      <w:r>
        <w:rPr>
          <w:rFonts w:hint="eastAsia" w:ascii="微软雅黑" w:hAnsi="微软雅黑" w:cs="微软雅黑"/>
          <w:szCs w:val="21"/>
          <w:lang w:val="en-US" w:eastAsia="zh-CN"/>
        </w:rPr>
        <w:t>1、</w:t>
      </w:r>
      <w:r>
        <w:rPr>
          <w:rFonts w:hint="eastAsia" w:ascii="微软雅黑" w:hAnsi="微软雅黑" w:cs="微软雅黑"/>
          <w:szCs w:val="21"/>
          <w:lang w:eastAsia="zh-CN"/>
        </w:rPr>
        <w:t>本项目中标人更正为：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35" w:firstLineChars="350"/>
        <w:textAlignment w:val="auto"/>
        <w:rPr>
          <w:rFonts w:hint="eastAsia" w:ascii="微软雅黑" w:hAnsi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</w:rPr>
        <w:t>供应商名称</w:t>
      </w:r>
      <w:r>
        <w:rPr>
          <w:rFonts w:hint="eastAsia" w:ascii="微软雅黑" w:hAnsi="微软雅黑" w:cs="微软雅黑"/>
          <w:szCs w:val="21"/>
          <w:lang w:val="en-US" w:eastAsia="zh-CN"/>
        </w:rPr>
        <w:t>：</w:t>
      </w:r>
      <w:r>
        <w:rPr>
          <w:rFonts w:hint="eastAsia" w:ascii="微软雅黑" w:hAnsi="微软雅黑" w:cs="微软雅黑"/>
          <w:szCs w:val="21"/>
          <w:lang w:eastAsia="zh-CN"/>
        </w:rPr>
        <w:t>南京昊创鑫信息技术有限公司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35" w:firstLineChars="350"/>
        <w:textAlignment w:val="auto"/>
        <w:rPr>
          <w:rFonts w:hint="eastAsia" w:ascii="微软雅黑" w:hAnsi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供应商地址：南京市鼓楼区江东北路121号2幢1单元801室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35" w:firstLineChars="350"/>
        <w:textAlignment w:val="auto"/>
        <w:rPr>
          <w:rFonts w:hint="eastAsia" w:ascii="微软雅黑" w:hAnsi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中标金额：人民币壹拾玖万陆仟柒佰柒拾叁元整（¥196,773.00）</w:t>
      </w:r>
    </w:p>
    <w:p>
      <w:pPr>
        <w:spacing w:line="440" w:lineRule="exact"/>
        <w:ind w:firstLine="420" w:firstLineChars="200"/>
        <w:rPr>
          <w:rFonts w:hint="eastAsia" w:ascii="微软雅黑" w:hAnsi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2、</w:t>
      </w:r>
      <w:r>
        <w:rPr>
          <w:rFonts w:hint="eastAsia" w:ascii="微软雅黑" w:hAnsi="微软雅黑" w:cs="微软雅黑"/>
          <w:szCs w:val="21"/>
          <w:lang w:eastAsia="zh-CN"/>
        </w:rPr>
        <w:t>主要标的信息</w:t>
      </w:r>
    </w:p>
    <w:tbl>
      <w:tblPr>
        <w:tblStyle w:val="17"/>
        <w:tblW w:w="6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5" w:type="dxa"/>
            <w:vAlign w:val="top"/>
          </w:tcPr>
          <w:p>
            <w:pPr>
              <w:spacing w:line="440" w:lineRule="exact"/>
              <w:rPr>
                <w:rFonts w:hint="eastAsia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5" w:type="dxa"/>
            <w:vAlign w:val="top"/>
          </w:tcPr>
          <w:p>
            <w:pPr>
              <w:spacing w:line="440" w:lineRule="exact"/>
              <w:rPr>
                <w:rFonts w:hint="default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cs="微软雅黑"/>
                <w:szCs w:val="21"/>
                <w:lang w:val="en-US" w:eastAsia="zh-CN"/>
              </w:rPr>
              <w:t>名称：</w:t>
            </w: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LED显示屏体</w:t>
            </w:r>
          </w:p>
          <w:p>
            <w:pPr>
              <w:spacing w:line="440" w:lineRule="exact"/>
              <w:rPr>
                <w:rFonts w:hint="default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cs="微软雅黑"/>
                <w:szCs w:val="21"/>
                <w:lang w:val="en-US" w:eastAsia="zh-CN"/>
              </w:rPr>
              <w:t>品牌：</w:t>
            </w: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恒彩</w:t>
            </w:r>
          </w:p>
          <w:p>
            <w:pPr>
              <w:spacing w:line="440" w:lineRule="exact"/>
              <w:rPr>
                <w:rFonts w:hint="default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cs="微软雅黑"/>
                <w:szCs w:val="21"/>
                <w:lang w:val="en-US" w:eastAsia="zh-CN"/>
              </w:rPr>
              <w:t>规格型号：</w:t>
            </w: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P2</w:t>
            </w:r>
          </w:p>
          <w:p>
            <w:pPr>
              <w:spacing w:line="440" w:lineRule="exact"/>
              <w:rPr>
                <w:rFonts w:hint="default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cs="微软雅黑"/>
                <w:szCs w:val="21"/>
                <w:lang w:val="en-US" w:eastAsia="zh-CN"/>
              </w:rPr>
              <w:t>数量：</w:t>
            </w: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9.32㎡</w:t>
            </w:r>
          </w:p>
          <w:p>
            <w:pPr>
              <w:spacing w:line="440" w:lineRule="exact"/>
              <w:rPr>
                <w:rFonts w:hint="default" w:ascii="微软雅黑" w:hAnsi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cs="微软雅黑"/>
                <w:szCs w:val="21"/>
                <w:lang w:val="en-US" w:eastAsia="zh-CN"/>
              </w:rPr>
              <w:t>单价：</w:t>
            </w:r>
            <w:r>
              <w:rPr>
                <w:rFonts w:hint="eastAsia" w:ascii="微软雅黑" w:hAnsi="微软雅黑" w:cs="微软雅黑"/>
                <w:szCs w:val="21"/>
                <w:lang w:val="en-US" w:eastAsia="zh-CN"/>
              </w:rPr>
              <w:t>12500元</w:t>
            </w:r>
          </w:p>
        </w:tc>
      </w:tr>
    </w:tbl>
    <w:p>
      <w:pPr>
        <w:spacing w:line="440" w:lineRule="exact"/>
        <w:ind w:firstLine="420" w:firstLineChars="200"/>
        <w:rPr>
          <w:rFonts w:hint="eastAsia" w:ascii="微软雅黑" w:hAnsi="微软雅黑" w:cs="微软雅黑"/>
          <w:szCs w:val="21"/>
          <w:lang w:eastAsia="zh-CN"/>
        </w:rPr>
      </w:pPr>
      <w:r>
        <w:rPr>
          <w:rFonts w:hint="eastAsia" w:ascii="微软雅黑" w:hAnsi="微软雅黑" w:cs="微软雅黑"/>
          <w:szCs w:val="21"/>
          <w:lang w:val="en-US" w:eastAsia="zh-CN"/>
        </w:rPr>
        <w:t>3、</w:t>
      </w:r>
      <w:r>
        <w:rPr>
          <w:rFonts w:hint="eastAsia" w:ascii="微软雅黑" w:hAnsi="微软雅黑" w:cs="微软雅黑"/>
          <w:szCs w:val="21"/>
          <w:lang w:eastAsia="zh-CN"/>
        </w:rPr>
        <w:t>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35" w:firstLineChars="350"/>
        <w:textAlignment w:val="auto"/>
        <w:rPr>
          <w:rFonts w:hint="default" w:ascii="微软雅黑" w:hAnsi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  <w:lang w:eastAsia="zh-CN"/>
        </w:rPr>
        <w:t>代理服务费收取金额：人民币</w:t>
      </w:r>
      <w:r>
        <w:rPr>
          <w:rFonts w:hint="eastAsia" w:ascii="微软雅黑" w:hAnsi="微软雅黑" w:cs="微软雅黑"/>
          <w:szCs w:val="21"/>
          <w:lang w:val="en-US" w:eastAsia="zh-CN"/>
        </w:rPr>
        <w:t>2066</w:t>
      </w:r>
      <w:r>
        <w:rPr>
          <w:rFonts w:hint="eastAsia" w:ascii="微软雅黑" w:hAnsi="微软雅黑" w:cs="微软雅黑"/>
          <w:szCs w:val="21"/>
          <w:lang w:eastAsia="zh-CN"/>
        </w:rPr>
        <w:t>元。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rFonts w:hint="eastAsia" w:ascii="微软雅黑" w:hAnsi="微软雅黑" w:cs="微软雅黑"/>
          <w:szCs w:val="21"/>
          <w:lang w:eastAsia="zh-CN"/>
        </w:rPr>
        <w:t>更正日期：2022年</w:t>
      </w:r>
      <w:r>
        <w:rPr>
          <w:rFonts w:hint="eastAsia" w:ascii="微软雅黑" w:hAnsi="微软雅黑" w:cs="微软雅黑"/>
          <w:szCs w:val="21"/>
          <w:lang w:val="en-US" w:eastAsia="zh-CN"/>
        </w:rPr>
        <w:t>09</w:t>
      </w:r>
      <w:r>
        <w:rPr>
          <w:rFonts w:hint="eastAsia" w:ascii="微软雅黑" w:hAnsi="微软雅黑" w:cs="微软雅黑"/>
          <w:szCs w:val="21"/>
          <w:lang w:eastAsia="zh-CN"/>
        </w:rPr>
        <w:t>月</w:t>
      </w:r>
      <w:r>
        <w:rPr>
          <w:rFonts w:hint="eastAsia" w:ascii="微软雅黑" w:hAnsi="微软雅黑" w:cs="微软雅黑"/>
          <w:szCs w:val="21"/>
          <w:lang w:val="en-US" w:eastAsia="zh-CN"/>
        </w:rPr>
        <w:t>08</w:t>
      </w:r>
      <w:r>
        <w:rPr>
          <w:rFonts w:hint="eastAsia" w:ascii="微软雅黑" w:hAnsi="微软雅黑" w:cs="微软雅黑"/>
          <w:szCs w:val="21"/>
          <w:lang w:eastAsia="zh-CN"/>
        </w:rPr>
        <w:t>日</w:t>
      </w:r>
    </w:p>
    <w:p>
      <w:pPr>
        <w:pStyle w:val="6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三、其他补充事宜</w:t>
      </w:r>
      <w:bookmarkEnd w:id="8"/>
      <w:bookmarkEnd w:id="9"/>
    </w:p>
    <w:p>
      <w:pPr>
        <w:spacing w:line="440" w:lineRule="exact"/>
        <w:ind w:firstLine="420" w:firstLineChars="200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无。</w:t>
      </w:r>
    </w:p>
    <w:p>
      <w:pPr>
        <w:pStyle w:val="6"/>
        <w:spacing w:before="100" w:after="100" w:line="440" w:lineRule="exact"/>
        <w:rPr>
          <w:rFonts w:ascii="微软雅黑" w:hAnsi="微软雅黑" w:eastAsia="微软雅黑" w:cs="微软雅黑"/>
          <w:bCs w:val="0"/>
          <w:sz w:val="21"/>
          <w:szCs w:val="21"/>
        </w:rPr>
      </w:pPr>
      <w:bookmarkStart w:id="10" w:name="_Toc28359106"/>
      <w:bookmarkStart w:id="11" w:name="_Toc35393648"/>
      <w:bookmarkStart w:id="12" w:name="_Toc28359029"/>
      <w:bookmarkStart w:id="13" w:name="_Toc35393817"/>
      <w:r>
        <w:rPr>
          <w:rFonts w:hint="eastAsia" w:ascii="微软雅黑" w:hAnsi="微软雅黑" w:eastAsia="微软雅黑" w:cs="微软雅黑"/>
          <w:bCs w:val="0"/>
          <w:sz w:val="21"/>
          <w:szCs w:val="21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14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1. 采购人信息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称：南京医科大学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地址：南京市江宁区龙眠大道101号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4" w:name="_Toc28359086"/>
      <w:bookmarkStart w:id="15" w:name="_Toc28359009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吕老师025-86868572</w:t>
      </w:r>
    </w:p>
    <w:p>
      <w:pPr>
        <w:pStyle w:val="14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2. 采购代理机构信息</w:t>
      </w:r>
      <w:bookmarkEnd w:id="14"/>
      <w:bookmarkEnd w:id="15"/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名 称：江苏省华采招标有限公司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地　址：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南京市建邺区嘉陵江东街8号综合体B3栋一单元16层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联系方式：</w:t>
      </w:r>
      <w:bookmarkStart w:id="16" w:name="_Toc28359010"/>
      <w:bookmarkStart w:id="17" w:name="_Toc28359087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025-83603368</w:t>
      </w:r>
    </w:p>
    <w:p>
      <w:pPr>
        <w:pStyle w:val="14"/>
        <w:spacing w:before="0" w:beforeAutospacing="0" w:after="0" w:afterAutospacing="0" w:line="40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3. 项目联系方式</w:t>
      </w:r>
      <w:bookmarkEnd w:id="16"/>
      <w:bookmarkEnd w:id="17"/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项目联系人：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t>徐雪</w:t>
      </w:r>
    </w:p>
    <w:p>
      <w:pPr>
        <w:pStyle w:val="14"/>
        <w:spacing w:before="0" w:beforeAutospacing="0" w:after="0" w:afterAutospacing="0" w:line="400" w:lineRule="exact"/>
        <w:ind w:firstLine="688" w:firstLineChars="328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电　话：025-83603368</w:t>
      </w:r>
    </w:p>
    <w:p>
      <w:pPr>
        <w:spacing w:line="440" w:lineRule="exact"/>
        <w:jc w:val="right"/>
        <w:rPr>
          <w:rFonts w:ascii="微软雅黑" w:hAnsi="微软雅黑" w:cs="微软雅黑"/>
          <w:szCs w:val="21"/>
        </w:rPr>
      </w:pPr>
      <w:r>
        <w:rPr>
          <w:rFonts w:hint="eastAsia" w:ascii="微软雅黑" w:hAnsi="微软雅黑" w:cs="微软雅黑"/>
          <w:szCs w:val="21"/>
        </w:rPr>
        <w:t>江苏省华采招标有限公司</w:t>
      </w:r>
    </w:p>
    <w:p>
      <w:pPr>
        <w:spacing w:line="440" w:lineRule="exact"/>
        <w:jc w:val="right"/>
        <w:rPr>
          <w:rFonts w:hint="eastAsia" w:ascii="微软雅黑" w:hAnsi="微软雅黑" w:cs="微软雅黑"/>
          <w:szCs w:val="21"/>
          <w:lang w:val="en-US" w:eastAsia="zh-CN"/>
        </w:rPr>
      </w:pPr>
      <w:r>
        <w:rPr>
          <w:rFonts w:hint="eastAsia" w:ascii="微软雅黑" w:hAnsi="微软雅黑" w:cs="微软雅黑"/>
          <w:szCs w:val="21"/>
        </w:rPr>
        <w:t xml:space="preserve">                                             </w:t>
      </w:r>
      <w:r>
        <w:rPr>
          <w:rFonts w:hint="eastAsia" w:ascii="微软雅黑" w:hAnsi="微软雅黑" w:cs="微软雅黑"/>
          <w:szCs w:val="21"/>
          <w:lang w:val="en-US" w:eastAsia="zh-CN"/>
        </w:rPr>
        <w:t>2022年09月09</w:t>
      </w:r>
      <w:bookmarkStart w:id="18" w:name="_GoBack"/>
      <w:bookmarkEnd w:id="18"/>
      <w:r>
        <w:rPr>
          <w:rFonts w:hint="eastAsia" w:ascii="微软雅黑" w:hAnsi="微软雅黑" w:cs="微软雅黑"/>
          <w:szCs w:val="21"/>
          <w:lang w:val="en-US" w:eastAsia="zh-CN"/>
        </w:rPr>
        <w:t>日</w:t>
      </w:r>
    </w:p>
    <w:p>
      <w:pPr>
        <w:pStyle w:val="1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6A9929E6"/>
    <w:rsid w:val="000C0DC7"/>
    <w:rsid w:val="007501E8"/>
    <w:rsid w:val="008D36DE"/>
    <w:rsid w:val="00E97B0E"/>
    <w:rsid w:val="01DA2231"/>
    <w:rsid w:val="02890390"/>
    <w:rsid w:val="02DD0848"/>
    <w:rsid w:val="03181CD4"/>
    <w:rsid w:val="03BC2845"/>
    <w:rsid w:val="03ED239F"/>
    <w:rsid w:val="051C2088"/>
    <w:rsid w:val="0595456E"/>
    <w:rsid w:val="05AD247C"/>
    <w:rsid w:val="06115E76"/>
    <w:rsid w:val="0689496C"/>
    <w:rsid w:val="08A846EA"/>
    <w:rsid w:val="09E37932"/>
    <w:rsid w:val="09EC3599"/>
    <w:rsid w:val="0D540BA6"/>
    <w:rsid w:val="0D7D665C"/>
    <w:rsid w:val="0D9A3B35"/>
    <w:rsid w:val="0D9F2314"/>
    <w:rsid w:val="0E341351"/>
    <w:rsid w:val="0E726DFB"/>
    <w:rsid w:val="0E8E0440"/>
    <w:rsid w:val="0ED8060E"/>
    <w:rsid w:val="0FE4213C"/>
    <w:rsid w:val="10CD5EAF"/>
    <w:rsid w:val="11187AD2"/>
    <w:rsid w:val="118C19BA"/>
    <w:rsid w:val="11FF3817"/>
    <w:rsid w:val="128260EC"/>
    <w:rsid w:val="13291537"/>
    <w:rsid w:val="132C745C"/>
    <w:rsid w:val="13CA56F6"/>
    <w:rsid w:val="144A46F9"/>
    <w:rsid w:val="1549162F"/>
    <w:rsid w:val="156E150D"/>
    <w:rsid w:val="15A52C5C"/>
    <w:rsid w:val="15ED70E5"/>
    <w:rsid w:val="16157E1C"/>
    <w:rsid w:val="16322EED"/>
    <w:rsid w:val="16F6082A"/>
    <w:rsid w:val="17782856"/>
    <w:rsid w:val="18A23989"/>
    <w:rsid w:val="18B03BF5"/>
    <w:rsid w:val="18F51149"/>
    <w:rsid w:val="197E2400"/>
    <w:rsid w:val="19CA55D0"/>
    <w:rsid w:val="19CE7FF8"/>
    <w:rsid w:val="1A62011E"/>
    <w:rsid w:val="1D057389"/>
    <w:rsid w:val="1D4C5672"/>
    <w:rsid w:val="1D727DF0"/>
    <w:rsid w:val="1FE719EC"/>
    <w:rsid w:val="20A221D1"/>
    <w:rsid w:val="21AB32A4"/>
    <w:rsid w:val="21BC676D"/>
    <w:rsid w:val="223D77E1"/>
    <w:rsid w:val="228757C4"/>
    <w:rsid w:val="236F4BB9"/>
    <w:rsid w:val="241A3534"/>
    <w:rsid w:val="244B2840"/>
    <w:rsid w:val="245C2B2E"/>
    <w:rsid w:val="247F4981"/>
    <w:rsid w:val="249840A8"/>
    <w:rsid w:val="26A247E7"/>
    <w:rsid w:val="27CE5815"/>
    <w:rsid w:val="292062E9"/>
    <w:rsid w:val="29A861DB"/>
    <w:rsid w:val="29AC579A"/>
    <w:rsid w:val="2A4F276B"/>
    <w:rsid w:val="2A7E2D42"/>
    <w:rsid w:val="2AFE43DF"/>
    <w:rsid w:val="2C7077F5"/>
    <w:rsid w:val="2CD6569A"/>
    <w:rsid w:val="2D12496B"/>
    <w:rsid w:val="2DB263DF"/>
    <w:rsid w:val="2E5904D4"/>
    <w:rsid w:val="2FA31782"/>
    <w:rsid w:val="2FB9706A"/>
    <w:rsid w:val="2FC9151B"/>
    <w:rsid w:val="30B7384E"/>
    <w:rsid w:val="319358A5"/>
    <w:rsid w:val="31F14956"/>
    <w:rsid w:val="31F54B01"/>
    <w:rsid w:val="326641A9"/>
    <w:rsid w:val="3269555B"/>
    <w:rsid w:val="32C6102E"/>
    <w:rsid w:val="32F02BC8"/>
    <w:rsid w:val="33750D74"/>
    <w:rsid w:val="34115665"/>
    <w:rsid w:val="351F58E6"/>
    <w:rsid w:val="38E803AA"/>
    <w:rsid w:val="39DA2245"/>
    <w:rsid w:val="3A402CD4"/>
    <w:rsid w:val="3AAE151E"/>
    <w:rsid w:val="3B03435E"/>
    <w:rsid w:val="3B5D5B0C"/>
    <w:rsid w:val="3B94112B"/>
    <w:rsid w:val="3BEE3DD4"/>
    <w:rsid w:val="3D04522D"/>
    <w:rsid w:val="3D120A4E"/>
    <w:rsid w:val="3E0823D0"/>
    <w:rsid w:val="3E63323F"/>
    <w:rsid w:val="3F1E46DD"/>
    <w:rsid w:val="3F560BDA"/>
    <w:rsid w:val="406A75DA"/>
    <w:rsid w:val="40D26D98"/>
    <w:rsid w:val="41431697"/>
    <w:rsid w:val="430C3A55"/>
    <w:rsid w:val="43E761F3"/>
    <w:rsid w:val="449D07F6"/>
    <w:rsid w:val="4783235D"/>
    <w:rsid w:val="4868718A"/>
    <w:rsid w:val="48F43DD0"/>
    <w:rsid w:val="490A7CF5"/>
    <w:rsid w:val="493E773C"/>
    <w:rsid w:val="495C4A24"/>
    <w:rsid w:val="4A09707D"/>
    <w:rsid w:val="4A7852BB"/>
    <w:rsid w:val="4B7C3F77"/>
    <w:rsid w:val="4E67061B"/>
    <w:rsid w:val="4EAD0D0E"/>
    <w:rsid w:val="4F235071"/>
    <w:rsid w:val="4F6E153A"/>
    <w:rsid w:val="50990BF6"/>
    <w:rsid w:val="517D348B"/>
    <w:rsid w:val="519B3E63"/>
    <w:rsid w:val="5243740E"/>
    <w:rsid w:val="53651766"/>
    <w:rsid w:val="536743EE"/>
    <w:rsid w:val="553148EE"/>
    <w:rsid w:val="558D28DA"/>
    <w:rsid w:val="56690F20"/>
    <w:rsid w:val="5741529C"/>
    <w:rsid w:val="57F32AD9"/>
    <w:rsid w:val="58382E33"/>
    <w:rsid w:val="58EB12DC"/>
    <w:rsid w:val="59C15D4B"/>
    <w:rsid w:val="5B486A51"/>
    <w:rsid w:val="5B7D3FF7"/>
    <w:rsid w:val="5BAE0797"/>
    <w:rsid w:val="5BD72255"/>
    <w:rsid w:val="5D112E52"/>
    <w:rsid w:val="5D74532E"/>
    <w:rsid w:val="5DA4184D"/>
    <w:rsid w:val="5E775072"/>
    <w:rsid w:val="5F7735B0"/>
    <w:rsid w:val="60F15A58"/>
    <w:rsid w:val="62C3746A"/>
    <w:rsid w:val="630F646B"/>
    <w:rsid w:val="637F611C"/>
    <w:rsid w:val="65862D5B"/>
    <w:rsid w:val="660B01E9"/>
    <w:rsid w:val="6714083B"/>
    <w:rsid w:val="68652763"/>
    <w:rsid w:val="694D70C6"/>
    <w:rsid w:val="6A4E1C57"/>
    <w:rsid w:val="6A907BD7"/>
    <w:rsid w:val="6A9929E6"/>
    <w:rsid w:val="6B372AC1"/>
    <w:rsid w:val="6BA713D3"/>
    <w:rsid w:val="6D33370E"/>
    <w:rsid w:val="6D401DE3"/>
    <w:rsid w:val="6EBF0DD5"/>
    <w:rsid w:val="6EC964E3"/>
    <w:rsid w:val="6F1810E5"/>
    <w:rsid w:val="6F8A1FF3"/>
    <w:rsid w:val="70BB4835"/>
    <w:rsid w:val="7154115C"/>
    <w:rsid w:val="718D1385"/>
    <w:rsid w:val="73103617"/>
    <w:rsid w:val="73302D8A"/>
    <w:rsid w:val="7372172B"/>
    <w:rsid w:val="7395306A"/>
    <w:rsid w:val="756B2072"/>
    <w:rsid w:val="76AF71D4"/>
    <w:rsid w:val="76C52A27"/>
    <w:rsid w:val="770D5387"/>
    <w:rsid w:val="77746C82"/>
    <w:rsid w:val="779E1BBD"/>
    <w:rsid w:val="780B3170"/>
    <w:rsid w:val="781D65DB"/>
    <w:rsid w:val="790E7A1C"/>
    <w:rsid w:val="79514FDC"/>
    <w:rsid w:val="79A770C6"/>
    <w:rsid w:val="79B63CAA"/>
    <w:rsid w:val="79F631DD"/>
    <w:rsid w:val="7A707052"/>
    <w:rsid w:val="7B4B6686"/>
    <w:rsid w:val="7BAB6365"/>
    <w:rsid w:val="7E6F454D"/>
    <w:rsid w:val="7F9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Calibri" w:hAnsi="Calibri"/>
      <w:bCs/>
      <w:kern w:val="0"/>
      <w:sz w:val="28"/>
      <w:szCs w:val="32"/>
    </w:rPr>
  </w:style>
  <w:style w:type="paragraph" w:styleId="8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next w:val="4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4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  <w:style w:type="paragraph" w:styleId="9">
    <w:name w:val="Body Text"/>
    <w:basedOn w:val="1"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10">
    <w:name w:val="Body Text Indent"/>
    <w:basedOn w:val="1"/>
    <w:next w:val="11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/>
      <w:kern w:val="0"/>
      <w:sz w:val="20"/>
      <w:szCs w:val="21"/>
    </w:rPr>
  </w:style>
  <w:style w:type="paragraph" w:styleId="11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2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13">
    <w:name w:val="index 4"/>
    <w:basedOn w:val="1"/>
    <w:next w:val="1"/>
    <w:qFormat/>
    <w:uiPriority w:val="0"/>
    <w:pPr>
      <w:ind w:left="600" w:leftChars="600"/>
    </w:pPr>
    <w:rPr>
      <w:rFonts w:ascii="Verdana" w:hAnsi="Verdana"/>
      <w:szCs w:val="2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10"/>
    <w:next w:val="1"/>
    <w:qFormat/>
    <w:uiPriority w:val="99"/>
    <w:pPr>
      <w:ind w:firstLine="420" w:firstLineChars="200"/>
    </w:pPr>
    <w:rPr>
      <w:rFonts w:ascii="Calibri" w:hAnsi="Calibri" w:cs="Calibri"/>
      <w:kern w:val="2"/>
      <w:sz w:val="21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436</Words>
  <Characters>544</Characters>
  <Lines>6</Lines>
  <Paragraphs>1</Paragraphs>
  <TotalTime>2</TotalTime>
  <ScaleCrop>false</ScaleCrop>
  <LinksUpToDate>false</LinksUpToDate>
  <CharactersWithSpaces>596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admin</cp:lastModifiedBy>
  <dcterms:modified xsi:type="dcterms:W3CDTF">2022-09-09T07:11:56Z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BD8FFD733D21417EA2A1838E812717BF</vt:lpwstr>
  </property>
</Properties>
</file>