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1"/>
          <w:left w:val="none" w:color="auto" w:sz="0" w:space="4"/>
          <w:bottom w:val="none" w:color="auto" w:sz="0" w:space="1"/>
          <w:right w:val="none" w:color="auto" w:sz="0" w:space="4"/>
        </w:pBdr>
        <w:spacing w:line="400" w:lineRule="exact"/>
        <w:jc w:val="center"/>
        <w:rPr>
          <w:rFonts w:hint="default" w:ascii="微软雅黑" w:hAnsi="微软雅黑" w:eastAsia="微软雅黑" w:cs="微软雅黑"/>
          <w:b/>
          <w:bCs/>
          <w:sz w:val="24"/>
          <w:szCs w:val="24"/>
          <w:highlight w:val="none"/>
          <w:lang w:val="en-US" w:eastAsia="zh-CN"/>
        </w:rPr>
      </w:pPr>
      <w:r>
        <w:rPr>
          <w:rFonts w:hint="eastAsia" w:ascii="微软雅黑" w:hAnsi="微软雅黑" w:cs="微软雅黑"/>
          <w:b/>
          <w:bCs/>
          <w:sz w:val="24"/>
          <w:szCs w:val="24"/>
          <w:highlight w:val="none"/>
        </w:rPr>
        <w:t>南京医科大学江宁校区图书馆空调系统改造项目</w:t>
      </w:r>
      <w:r>
        <w:rPr>
          <w:rFonts w:hint="eastAsia" w:ascii="微软雅黑" w:hAnsi="微软雅黑" w:cs="微软雅黑"/>
          <w:b/>
          <w:bCs/>
          <w:sz w:val="24"/>
          <w:szCs w:val="24"/>
          <w:highlight w:val="none"/>
          <w:lang w:val="en-US" w:eastAsia="zh-CN"/>
        </w:rPr>
        <w:t>竞争性磋商公告</w:t>
      </w:r>
    </w:p>
    <w:p>
      <w:pPr>
        <w:pBdr>
          <w:top w:val="none" w:color="auto" w:sz="0" w:space="1"/>
          <w:left w:val="none" w:color="auto" w:sz="0" w:space="4"/>
          <w:bottom w:val="none" w:color="auto" w:sz="0" w:space="1"/>
          <w:right w:val="none" w:color="auto" w:sz="0" w:space="4"/>
        </w:pBdr>
        <w:spacing w:line="400" w:lineRule="exact"/>
        <w:rPr>
          <w:rFonts w:hint="eastAsia" w:ascii="微软雅黑" w:hAnsi="微软雅黑" w:cs="微软雅黑"/>
          <w:b/>
          <w:bCs/>
          <w:szCs w:val="21"/>
          <w:highlight w:val="none"/>
        </w:rPr>
      </w:pPr>
      <w:r>
        <w:rPr>
          <w:rFonts w:hint="eastAsia" w:ascii="微软雅黑" w:hAnsi="微软雅黑" w:cs="微软雅黑"/>
          <w:b/>
          <w:bCs/>
          <w:szCs w:val="21"/>
          <w:highlight w:val="none"/>
        </w:rPr>
        <w:t>项目概况</w:t>
      </w:r>
    </w:p>
    <w:p>
      <w:pPr>
        <w:pBdr>
          <w:top w:val="none" w:color="auto" w:sz="0" w:space="1"/>
          <w:left w:val="none" w:color="auto" w:sz="0" w:space="4"/>
          <w:bottom w:val="none" w:color="auto" w:sz="0" w:space="1"/>
          <w:right w:val="none" w:color="auto" w:sz="0" w:space="4"/>
        </w:pBd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南京医科大学江宁校区图书馆空调系统改造项目的潜在供应商应在南京市建邺区嘉陵江东街8号综合体B3栋一单元16层获取采购文件，并于 2022</w:t>
      </w:r>
      <w:r>
        <w:rPr>
          <w:rFonts w:hint="eastAsia" w:ascii="微软雅黑" w:hAnsi="微软雅黑" w:cs="微软雅黑"/>
          <w:bCs/>
          <w:szCs w:val="21"/>
          <w:highlight w:val="none"/>
        </w:rPr>
        <w:t>年</w:t>
      </w:r>
      <w:r>
        <w:rPr>
          <w:rFonts w:hint="eastAsia" w:ascii="微软雅黑" w:hAnsi="微软雅黑" w:cs="微软雅黑"/>
          <w:bCs/>
          <w:szCs w:val="21"/>
          <w:highlight w:val="none"/>
          <w:lang w:val="en-US" w:eastAsia="zh-CN"/>
        </w:rPr>
        <w:t>5</w:t>
      </w:r>
      <w:r>
        <w:rPr>
          <w:rFonts w:hint="eastAsia" w:ascii="微软雅黑" w:hAnsi="微软雅黑" w:cs="微软雅黑"/>
          <w:bCs/>
          <w:szCs w:val="21"/>
          <w:highlight w:val="none"/>
        </w:rPr>
        <w:t>月</w:t>
      </w:r>
      <w:r>
        <w:rPr>
          <w:rFonts w:hint="eastAsia" w:ascii="微软雅黑" w:hAnsi="微软雅黑" w:cs="微软雅黑"/>
          <w:bCs/>
          <w:szCs w:val="21"/>
          <w:highlight w:val="none"/>
          <w:u w:val="none"/>
          <w:lang w:val="en-US" w:eastAsia="zh-CN"/>
        </w:rPr>
        <w:t>24</w:t>
      </w:r>
      <w:r>
        <w:rPr>
          <w:rFonts w:hint="eastAsia" w:ascii="微软雅黑" w:hAnsi="微软雅黑" w:cs="微软雅黑"/>
          <w:bCs/>
          <w:szCs w:val="21"/>
          <w:highlight w:val="none"/>
        </w:rPr>
        <w:t>日 09点 30 分（北京时间）前提交响应文件</w:t>
      </w:r>
      <w:r>
        <w:rPr>
          <w:rFonts w:hint="eastAsia" w:ascii="微软雅黑" w:hAnsi="微软雅黑" w:cs="微软雅黑"/>
          <w:szCs w:val="21"/>
          <w:highlight w:val="none"/>
        </w:rPr>
        <w:t>。</w:t>
      </w:r>
    </w:p>
    <w:p>
      <w:pPr>
        <w:keepNext/>
        <w:keepLines/>
        <w:spacing w:line="400" w:lineRule="exact"/>
        <w:rPr>
          <w:rFonts w:hint="eastAsia" w:ascii="微软雅黑" w:hAnsi="微软雅黑" w:cs="微软雅黑"/>
          <w:b/>
          <w:szCs w:val="21"/>
          <w:highlight w:val="none"/>
        </w:rPr>
      </w:pPr>
      <w:bookmarkStart w:id="0" w:name="_Toc28359012"/>
      <w:bookmarkStart w:id="1" w:name="_Toc23013"/>
      <w:bookmarkStart w:id="2" w:name="_Toc28359089"/>
      <w:bookmarkStart w:id="3" w:name="_Toc35393798"/>
      <w:bookmarkStart w:id="4" w:name="_Toc22659"/>
      <w:bookmarkStart w:id="5" w:name="_Toc35393629"/>
      <w:r>
        <w:rPr>
          <w:rFonts w:hint="eastAsia" w:ascii="微软雅黑" w:hAnsi="微软雅黑" w:cs="微软雅黑"/>
          <w:b/>
          <w:szCs w:val="21"/>
          <w:highlight w:val="none"/>
        </w:rPr>
        <w:t>一、项目基本情况</w:t>
      </w:r>
      <w:bookmarkEnd w:id="0"/>
      <w:bookmarkEnd w:id="1"/>
      <w:bookmarkEnd w:id="2"/>
      <w:bookmarkEnd w:id="3"/>
      <w:bookmarkEnd w:id="4"/>
      <w:bookmarkEnd w:id="5"/>
      <w:r>
        <w:rPr>
          <w:rFonts w:hint="eastAsia" w:ascii="微软雅黑" w:hAnsi="微软雅黑" w:cs="微软雅黑"/>
          <w:b/>
          <w:szCs w:val="21"/>
          <w:highlight w:val="none"/>
        </w:rPr>
        <w:t>：</w:t>
      </w:r>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项目编号： NJMUCG302202100</w:t>
      </w:r>
      <w:r>
        <w:rPr>
          <w:rFonts w:ascii="微软雅黑" w:hAnsi="微软雅黑" w:cs="微软雅黑"/>
          <w:szCs w:val="21"/>
          <w:highlight w:val="none"/>
        </w:rPr>
        <w:t>6</w:t>
      </w:r>
      <w:r>
        <w:rPr>
          <w:rFonts w:hint="eastAsia" w:ascii="微软雅黑" w:hAnsi="微软雅黑" w:cs="微软雅黑"/>
          <w:szCs w:val="21"/>
          <w:highlight w:val="none"/>
        </w:rPr>
        <w:t>(JSHC-2022040180A2)</w:t>
      </w:r>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项目名称：南京医科大学江宁校区图书馆空调系统改造项目</w:t>
      </w:r>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 xml:space="preserve">采购方式：竞争性磋商 </w:t>
      </w:r>
    </w:p>
    <w:p>
      <w:pPr>
        <w:widowControl/>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预算金额：人民币壹佰捌拾伍万元整（¥185万元整）</w:t>
      </w:r>
    </w:p>
    <w:p>
      <w:pPr>
        <w:widowControl/>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最高限价：人民币壹佰捌拾伍万元整（¥185万元整）</w:t>
      </w:r>
    </w:p>
    <w:p>
      <w:pPr>
        <w:widowControl/>
        <w:spacing w:line="400" w:lineRule="exact"/>
        <w:ind w:firstLine="420" w:firstLineChars="200"/>
        <w:rPr>
          <w:rFonts w:hint="eastAsia" w:ascii="微软雅黑" w:hAnsi="微软雅黑" w:cs="微软雅黑"/>
          <w:szCs w:val="21"/>
          <w:highlight w:val="none"/>
          <w:u w:val="single"/>
        </w:rPr>
      </w:pPr>
      <w:r>
        <w:rPr>
          <w:rFonts w:hint="eastAsia" w:ascii="微软雅黑" w:hAnsi="微软雅黑" w:cs="微软雅黑"/>
          <w:szCs w:val="21"/>
          <w:highlight w:val="none"/>
        </w:rPr>
        <w:t>采购需求：本项目是对南京医科大学江宁校区图书馆空调系统进行改造和优化。现有空调系统为风冷螺杆式空调，有5台风冷热泵机组，存在不同程度损坏、无法正常工作情况，本项目需对原有空调机组进行整合维修，新增2台风冷热泵机组并对整体空调系统进行优化检修。</w:t>
      </w:r>
    </w:p>
    <w:p>
      <w:pPr>
        <w:spacing w:line="400" w:lineRule="exact"/>
        <w:ind w:firstLine="420" w:firstLineChars="200"/>
        <w:rPr>
          <w:rFonts w:hint="eastAsia" w:ascii="微软雅黑" w:hAnsi="微软雅黑" w:cs="微软雅黑"/>
          <w:szCs w:val="21"/>
          <w:highlight w:val="none"/>
          <w:u w:val="single"/>
        </w:rPr>
      </w:pPr>
      <w:r>
        <w:rPr>
          <w:rFonts w:hint="eastAsia" w:ascii="微软雅黑" w:hAnsi="微软雅黑" w:cs="微软雅黑"/>
          <w:szCs w:val="21"/>
          <w:highlight w:val="none"/>
        </w:rPr>
        <w:t>合同履行期限：详见采购文件。</w:t>
      </w:r>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本项目（</w:t>
      </w:r>
      <w:r>
        <w:rPr>
          <w:rFonts w:hint="eastAsia" w:ascii="微软雅黑" w:hAnsi="微软雅黑" w:cs="微软雅黑"/>
          <w:i/>
          <w:szCs w:val="21"/>
          <w:highlight w:val="none"/>
        </w:rPr>
        <w:t>是/否</w:t>
      </w:r>
      <w:r>
        <w:rPr>
          <w:rFonts w:hint="eastAsia" w:ascii="微软雅黑" w:hAnsi="微软雅黑" w:cs="微软雅黑"/>
          <w:szCs w:val="21"/>
          <w:highlight w:val="none"/>
        </w:rPr>
        <w:t>）接受联合体：否。</w:t>
      </w:r>
    </w:p>
    <w:p>
      <w:pPr>
        <w:keepNext/>
        <w:keepLines/>
        <w:spacing w:line="400" w:lineRule="exact"/>
        <w:rPr>
          <w:rFonts w:hint="eastAsia" w:ascii="微软雅黑" w:hAnsi="微软雅黑" w:cs="微软雅黑"/>
          <w:b/>
          <w:szCs w:val="21"/>
          <w:highlight w:val="none"/>
        </w:rPr>
      </w:pPr>
      <w:bookmarkStart w:id="6" w:name="_Toc28359013"/>
      <w:bookmarkStart w:id="7" w:name="_Toc28359090"/>
      <w:bookmarkStart w:id="8" w:name="_Toc35393799"/>
      <w:bookmarkStart w:id="9" w:name="_Toc35393630"/>
      <w:bookmarkStart w:id="10" w:name="_Toc27268"/>
      <w:bookmarkStart w:id="11" w:name="_Toc2353"/>
      <w:r>
        <w:rPr>
          <w:rFonts w:hint="eastAsia" w:ascii="微软雅黑" w:hAnsi="微软雅黑" w:cs="微软雅黑"/>
          <w:b/>
          <w:szCs w:val="21"/>
          <w:highlight w:val="none"/>
        </w:rPr>
        <w:t>二、申请人的资格要求：</w:t>
      </w:r>
      <w:bookmarkEnd w:id="6"/>
      <w:bookmarkEnd w:id="7"/>
      <w:bookmarkEnd w:id="8"/>
      <w:bookmarkEnd w:id="9"/>
      <w:bookmarkEnd w:id="10"/>
      <w:bookmarkEnd w:id="11"/>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1.满足《中华人民共和国政府采购法》第二十二条规定；</w:t>
      </w:r>
    </w:p>
    <w:p>
      <w:pPr>
        <w:spacing w:line="400" w:lineRule="exact"/>
        <w:ind w:firstLine="420" w:firstLineChars="200"/>
        <w:rPr>
          <w:rFonts w:hint="eastAsia" w:ascii="微软雅黑" w:hAnsi="微软雅黑" w:cs="微软雅黑"/>
          <w:szCs w:val="21"/>
          <w:highlight w:val="none"/>
        </w:rPr>
      </w:pPr>
      <w:bookmarkStart w:id="12" w:name="_Toc28359014"/>
      <w:bookmarkStart w:id="13" w:name="_Toc28359091"/>
      <w:r>
        <w:rPr>
          <w:rFonts w:hint="eastAsia" w:ascii="微软雅黑" w:hAnsi="微软雅黑" w:cs="微软雅黑"/>
          <w:szCs w:val="21"/>
          <w:highlight w:val="none"/>
        </w:rPr>
        <w:t>（1）具有独立承担民事责任的能力（提供法人或者其他组织的营业执照复印件）；</w:t>
      </w:r>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2）具有良好的商业信誉和健全的财务会计制度（提供2021年5月至今任一月份的资产负债表和利润表，或2020/2021年度审计报告，或银行出具的针对本项目的资信证明，或财政部门认可的专业担保机构出具的担保函；（法人或者其他组织成立未满一年的可以不提供）；</w:t>
      </w:r>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（3）具有履行合同所必需的设备和专业技术能力（根据项目需求提供履行合同所必需的设备和专业技术能力的证明材料或承诺函）；</w:t>
      </w:r>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4）有依法缴纳税收和社会保障资金的良好记录（提供2021年5月至今任一月份依法缴纳税收的凭据，以及缴纳社会保险的凭据（专用收据或社会保险的凭据。依法免税或不需要缴纳社会保障资金的供应商，应提供相应文件证明）；</w:t>
      </w:r>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（5）参加本次采购活动前三年内（2019年5月1日至2021年5月1日），在经营活动中没有重大违法记录（提供参加本次采购活动前3年内在经营活动中没有重大违法记录的书面声明）；</w:t>
      </w:r>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（6）供应商须提供法定代表人授权书原件、法定代表人身份证复印件、授权代表身份证复印件（如果是法定代表人直接参与磋商的可以不提供授权书）。</w:t>
      </w:r>
    </w:p>
    <w:p>
      <w:pPr>
        <w:spacing w:line="400" w:lineRule="exact"/>
        <w:rPr>
          <w:rFonts w:hint="eastAsia" w:ascii="微软雅黑" w:hAnsi="微软雅黑" w:cs="微软雅黑"/>
          <w:szCs w:val="21"/>
          <w:highlight w:val="none"/>
        </w:rPr>
      </w:pPr>
      <w:r>
        <w:rPr>
          <w:rFonts w:hint="eastAsia" w:ascii="微软雅黑" w:hAnsi="微软雅黑" w:cs="微软雅黑"/>
          <w:szCs w:val="21"/>
          <w:highlight w:val="none"/>
        </w:rPr>
        <w:t>2.落实政府采购政策需满足的资格要求：非专门面向中小企业、监狱企业、残疾人福利性单位采购的项目。</w:t>
      </w:r>
    </w:p>
    <w:p>
      <w:pPr>
        <w:spacing w:line="400" w:lineRule="exact"/>
        <w:rPr>
          <w:rFonts w:hint="eastAsia" w:ascii="微软雅黑" w:hAnsi="微软雅黑" w:cs="微软雅黑"/>
          <w:szCs w:val="21"/>
          <w:highlight w:val="none"/>
        </w:rPr>
      </w:pPr>
      <w:r>
        <w:rPr>
          <w:rFonts w:hint="eastAsia" w:ascii="微软雅黑" w:hAnsi="微软雅黑" w:cs="微软雅黑"/>
          <w:szCs w:val="21"/>
          <w:highlight w:val="none"/>
        </w:rPr>
        <w:t>3.本项目的特定资格要求：无</w:t>
      </w:r>
      <w:r>
        <w:rPr>
          <w:rFonts w:hint="eastAsia" w:ascii="微软雅黑" w:hAnsi="微软雅黑" w:cs="微软雅黑"/>
          <w:b/>
          <w:bCs/>
          <w:szCs w:val="21"/>
          <w:highlight w:val="none"/>
        </w:rPr>
        <w:t>。</w:t>
      </w:r>
    </w:p>
    <w:p>
      <w:pPr>
        <w:pStyle w:val="2"/>
        <w:spacing w:after="0" w:line="400" w:lineRule="exact"/>
        <w:ind w:left="0" w:leftChars="0" w:right="0" w:rightChars="0"/>
        <w:rPr>
          <w:rFonts w:hint="eastAsia" w:ascii="微软雅黑" w:hAnsi="微软雅黑" w:cs="微软雅黑"/>
          <w:szCs w:val="21"/>
          <w:highlight w:val="none"/>
        </w:rPr>
      </w:pPr>
      <w:r>
        <w:rPr>
          <w:rFonts w:hint="eastAsia" w:ascii="微软雅黑" w:hAnsi="微软雅黑" w:cs="微软雅黑"/>
          <w:szCs w:val="21"/>
          <w:highlight w:val="none"/>
        </w:rPr>
        <w:t>4.拒绝下述供应商参加本次采购活动:</w:t>
      </w:r>
    </w:p>
    <w:p>
      <w:pPr>
        <w:pStyle w:val="2"/>
        <w:spacing w:after="0" w:line="400" w:lineRule="exact"/>
        <w:ind w:left="0" w:leftChars="0" w:right="0" w:rightChars="0"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4..1为采购项目提供整体设计、规范编制或者项目管理、监理、检测等服务的；</w:t>
      </w:r>
    </w:p>
    <w:p>
      <w:pPr>
        <w:pStyle w:val="2"/>
        <w:spacing w:after="0" w:line="400" w:lineRule="exact"/>
        <w:ind w:left="0" w:leftChars="0" w:right="0" w:rightChars="0"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4.2供应商单位负责人为同一人或者存在直接控股、管理关系的不同供应商，不得参加同一合同项下的采购活动；</w:t>
      </w:r>
    </w:p>
    <w:p>
      <w:pPr>
        <w:pStyle w:val="2"/>
        <w:spacing w:after="0" w:line="400" w:lineRule="exact"/>
        <w:ind w:left="0" w:leftChars="0" w:right="0" w:rightChars="0"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4.3被“信用中国”网站(www.creditchina.gov.cn)或中国政府采购网(www.ccgp.gov.cn)列入失信被执行人、重大税收违法案件当事人、政府采购严重违法失信行为记录名单的。</w:t>
      </w:r>
    </w:p>
    <w:p>
      <w:pPr>
        <w:keepNext/>
        <w:keepLines/>
        <w:spacing w:line="400" w:lineRule="exact"/>
        <w:rPr>
          <w:rFonts w:hint="eastAsia" w:ascii="微软雅黑" w:hAnsi="微软雅黑" w:cs="微软雅黑"/>
          <w:b/>
          <w:szCs w:val="21"/>
          <w:highlight w:val="none"/>
        </w:rPr>
      </w:pPr>
      <w:bookmarkStart w:id="14" w:name="_Toc31393"/>
      <w:bookmarkStart w:id="15" w:name="_Toc30425"/>
      <w:bookmarkStart w:id="16" w:name="_Toc35393800"/>
      <w:bookmarkStart w:id="17" w:name="_Toc35393631"/>
      <w:r>
        <w:rPr>
          <w:rFonts w:hint="eastAsia" w:ascii="微软雅黑" w:hAnsi="微软雅黑" w:cs="微软雅黑"/>
          <w:b/>
          <w:szCs w:val="21"/>
          <w:highlight w:val="none"/>
        </w:rPr>
        <w:t>三、获取采购文件</w:t>
      </w:r>
      <w:bookmarkEnd w:id="12"/>
      <w:bookmarkEnd w:id="13"/>
      <w:bookmarkEnd w:id="14"/>
      <w:bookmarkEnd w:id="15"/>
      <w:bookmarkEnd w:id="16"/>
      <w:bookmarkEnd w:id="17"/>
    </w:p>
    <w:p>
      <w:pPr>
        <w:spacing w:line="40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时间：</w:t>
      </w:r>
      <w:r>
        <w:rPr>
          <w:rFonts w:hint="eastAsia" w:ascii="微软雅黑" w:hAnsi="微软雅黑" w:cs="微软雅黑"/>
          <w:szCs w:val="21"/>
          <w:highlight w:val="none"/>
          <w:u w:val="single"/>
        </w:rPr>
        <w:t>2022年5月1</w:t>
      </w:r>
      <w:r>
        <w:rPr>
          <w:rFonts w:hint="eastAsia" w:ascii="微软雅黑" w:hAnsi="微软雅黑" w:cs="微软雅黑"/>
          <w:szCs w:val="21"/>
          <w:highlight w:val="none"/>
          <w:u w:val="single"/>
          <w:lang w:val="en-US" w:eastAsia="zh-CN"/>
        </w:rPr>
        <w:t>2</w:t>
      </w:r>
      <w:r>
        <w:rPr>
          <w:rFonts w:hint="eastAsia" w:ascii="微软雅黑" w:hAnsi="微软雅黑" w:cs="微软雅黑"/>
          <w:szCs w:val="21"/>
          <w:highlight w:val="none"/>
          <w:u w:val="single"/>
        </w:rPr>
        <w:t>日</w:t>
      </w:r>
      <w:r>
        <w:rPr>
          <w:rFonts w:hint="eastAsia" w:ascii="微软雅黑" w:hAnsi="微软雅黑" w:cs="微软雅黑"/>
          <w:szCs w:val="21"/>
          <w:highlight w:val="none"/>
        </w:rPr>
        <w:t>至</w:t>
      </w:r>
      <w:r>
        <w:rPr>
          <w:rFonts w:hint="eastAsia" w:ascii="微软雅黑" w:hAnsi="微软雅黑" w:cs="微软雅黑"/>
          <w:szCs w:val="21"/>
          <w:highlight w:val="none"/>
          <w:u w:val="single"/>
        </w:rPr>
        <w:t>2022年5月18日</w:t>
      </w:r>
      <w:r>
        <w:rPr>
          <w:rFonts w:hint="eastAsia" w:ascii="微软雅黑" w:hAnsi="微软雅黑" w:cs="微软雅黑"/>
          <w:szCs w:val="21"/>
          <w:highlight w:val="none"/>
        </w:rPr>
        <w:t>，每天上午</w:t>
      </w:r>
      <w:r>
        <w:rPr>
          <w:rFonts w:hint="eastAsia" w:ascii="微软雅黑" w:hAnsi="微软雅黑" w:cs="微软雅黑"/>
          <w:szCs w:val="21"/>
          <w:highlight w:val="none"/>
          <w:u w:val="single"/>
        </w:rPr>
        <w:t>09:00　</w:t>
      </w:r>
      <w:r>
        <w:rPr>
          <w:rFonts w:hint="eastAsia" w:ascii="微软雅黑" w:hAnsi="微软雅黑" w:cs="微软雅黑"/>
          <w:szCs w:val="21"/>
          <w:highlight w:val="none"/>
        </w:rPr>
        <w:t>至</w:t>
      </w:r>
      <w:r>
        <w:rPr>
          <w:rFonts w:hint="eastAsia" w:ascii="微软雅黑" w:hAnsi="微软雅黑" w:cs="微软雅黑"/>
          <w:szCs w:val="21"/>
          <w:highlight w:val="none"/>
          <w:u w:val="single"/>
        </w:rPr>
        <w:t>11：30</w:t>
      </w:r>
      <w:r>
        <w:rPr>
          <w:rFonts w:hint="eastAsia" w:ascii="微软雅黑" w:hAnsi="微软雅黑" w:cs="微软雅黑"/>
          <w:szCs w:val="21"/>
          <w:highlight w:val="none"/>
        </w:rPr>
        <w:t>，下午</w:t>
      </w:r>
      <w:r>
        <w:rPr>
          <w:rFonts w:hint="eastAsia" w:ascii="微软雅黑" w:hAnsi="微软雅黑" w:cs="微软雅黑"/>
          <w:szCs w:val="21"/>
          <w:highlight w:val="none"/>
          <w:u w:val="single"/>
        </w:rPr>
        <w:t>13:30</w:t>
      </w:r>
      <w:r>
        <w:rPr>
          <w:rFonts w:hint="eastAsia" w:ascii="微软雅黑" w:hAnsi="微软雅黑" w:cs="微软雅黑"/>
          <w:szCs w:val="21"/>
          <w:highlight w:val="none"/>
        </w:rPr>
        <w:t>至</w:t>
      </w:r>
      <w:r>
        <w:rPr>
          <w:rFonts w:hint="eastAsia" w:ascii="微软雅黑" w:hAnsi="微软雅黑" w:cs="微软雅黑"/>
          <w:szCs w:val="21"/>
          <w:highlight w:val="none"/>
          <w:u w:val="single"/>
        </w:rPr>
        <w:t>17:00</w:t>
      </w:r>
      <w:r>
        <w:rPr>
          <w:rFonts w:hint="eastAsia" w:ascii="微软雅黑" w:hAnsi="微软雅黑" w:cs="微软雅黑"/>
          <w:szCs w:val="21"/>
          <w:highlight w:val="none"/>
        </w:rPr>
        <w:t>（北京时间，法定节假日除外 ）。</w:t>
      </w:r>
    </w:p>
    <w:p>
      <w:pPr>
        <w:spacing w:line="400" w:lineRule="exact"/>
        <w:ind w:firstLine="540"/>
        <w:rPr>
          <w:rFonts w:hint="eastAsia" w:ascii="微软雅黑" w:hAnsi="微软雅黑" w:cs="微软雅黑"/>
          <w:szCs w:val="21"/>
          <w:highlight w:val="none"/>
          <w:u w:val="single"/>
        </w:rPr>
      </w:pPr>
      <w:r>
        <w:rPr>
          <w:rFonts w:hint="eastAsia" w:ascii="微软雅黑" w:hAnsi="微软雅黑" w:cs="微软雅黑"/>
          <w:szCs w:val="21"/>
          <w:highlight w:val="none"/>
        </w:rPr>
        <w:t>地点：疫情期间仅接受网上邮箱获取采购文件。</w:t>
      </w:r>
    </w:p>
    <w:p>
      <w:pPr>
        <w:spacing w:line="40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方式：将加盖公章的授权委托书原件或扫描件、加盖公章的被委托人身份证复印件或扫描件，及汇款凭据的截图发送至邮箱jshc3333@163.com。联系电话：025-83609953。</w:t>
      </w:r>
    </w:p>
    <w:p>
      <w:pPr>
        <w:spacing w:line="40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售价：500元，采购文件售后一概不退。</w:t>
      </w:r>
    </w:p>
    <w:p>
      <w:pPr>
        <w:spacing w:line="400" w:lineRule="exact"/>
        <w:ind w:firstLine="540"/>
        <w:rPr>
          <w:rFonts w:hint="eastAsia" w:ascii="微软雅黑" w:hAnsi="微软雅黑" w:cs="微软雅黑"/>
          <w:szCs w:val="21"/>
          <w:highlight w:val="none"/>
        </w:rPr>
      </w:pPr>
      <w:r>
        <w:rPr>
          <w:rFonts w:hint="eastAsia" w:ascii="微软雅黑" w:hAnsi="微软雅黑" w:cs="微软雅黑"/>
          <w:szCs w:val="21"/>
          <w:highlight w:val="none"/>
        </w:rPr>
        <w:t>本公司对公支付宝付款码详见公告附件（转账时请务必备注响应单位简称+180A2）。</w:t>
      </w:r>
    </w:p>
    <w:p>
      <w:pPr>
        <w:pStyle w:val="2"/>
        <w:spacing w:after="0" w:line="400" w:lineRule="exact"/>
        <w:ind w:left="0" w:leftChars="0" w:right="0" w:rightChars="0"/>
        <w:rPr>
          <w:rFonts w:hint="eastAsia" w:ascii="微软雅黑" w:hAnsi="微软雅黑" w:cs="微软雅黑"/>
          <w:b/>
          <w:szCs w:val="21"/>
          <w:highlight w:val="none"/>
        </w:rPr>
      </w:pPr>
      <w:bookmarkStart w:id="18" w:name="_Toc25419"/>
      <w:bookmarkStart w:id="19" w:name="_Toc28359015"/>
      <w:bookmarkStart w:id="20" w:name="_Toc35393632"/>
      <w:bookmarkStart w:id="21" w:name="_Toc35393801"/>
      <w:bookmarkStart w:id="22" w:name="_Toc9981"/>
      <w:bookmarkStart w:id="23" w:name="_Toc28359092"/>
      <w:r>
        <w:rPr>
          <w:rFonts w:hint="eastAsia" w:ascii="微软雅黑" w:hAnsi="微软雅黑" w:cs="微软雅黑"/>
          <w:b/>
          <w:szCs w:val="21"/>
          <w:highlight w:val="none"/>
        </w:rPr>
        <w:t>四、响应文件提交</w:t>
      </w:r>
      <w:bookmarkEnd w:id="18"/>
      <w:bookmarkEnd w:id="19"/>
      <w:bookmarkEnd w:id="20"/>
      <w:bookmarkEnd w:id="21"/>
      <w:bookmarkEnd w:id="22"/>
      <w:bookmarkEnd w:id="23"/>
    </w:p>
    <w:p>
      <w:pPr>
        <w:spacing w:line="400" w:lineRule="exact"/>
        <w:ind w:firstLine="420" w:firstLineChars="200"/>
        <w:rPr>
          <w:rFonts w:hint="eastAsia" w:ascii="微软雅黑" w:hAnsi="微软雅黑" w:cs="微软雅黑"/>
          <w:bCs/>
          <w:szCs w:val="21"/>
          <w:highlight w:val="none"/>
          <w:u w:val="single"/>
        </w:rPr>
      </w:pPr>
      <w:r>
        <w:rPr>
          <w:rFonts w:hint="eastAsia" w:ascii="微软雅黑" w:hAnsi="微软雅黑" w:cs="微软雅黑"/>
          <w:szCs w:val="21"/>
          <w:highlight w:val="none"/>
        </w:rPr>
        <w:t>截止时间：</w:t>
      </w:r>
      <w:r>
        <w:rPr>
          <w:rFonts w:hint="eastAsia" w:ascii="微软雅黑" w:hAnsi="微软雅黑" w:cs="微软雅黑"/>
          <w:szCs w:val="21"/>
          <w:highlight w:val="none"/>
          <w:u w:val="single"/>
        </w:rPr>
        <w:t>2022</w:t>
      </w:r>
      <w:r>
        <w:rPr>
          <w:rFonts w:hint="eastAsia" w:ascii="微软雅黑" w:hAnsi="微软雅黑" w:cs="微软雅黑"/>
          <w:bCs/>
          <w:szCs w:val="21"/>
          <w:highlight w:val="none"/>
          <w:u w:val="single"/>
        </w:rPr>
        <w:t>年5月24日09点30分</w:t>
      </w:r>
      <w:r>
        <w:rPr>
          <w:rFonts w:hint="eastAsia" w:ascii="微软雅黑" w:hAnsi="微软雅黑" w:cs="微软雅黑"/>
          <w:bCs/>
          <w:szCs w:val="21"/>
          <w:highlight w:val="none"/>
        </w:rPr>
        <w:t>（北京时间）</w:t>
      </w:r>
    </w:p>
    <w:p>
      <w:pPr>
        <w:spacing w:line="400" w:lineRule="exact"/>
        <w:ind w:firstLine="420" w:firstLineChars="200"/>
        <w:rPr>
          <w:rFonts w:hint="eastAsia" w:ascii="微软雅黑" w:hAnsi="微软雅黑" w:cs="微软雅黑"/>
          <w:bCs/>
          <w:szCs w:val="21"/>
          <w:highlight w:val="none"/>
          <w:u w:val="single"/>
        </w:rPr>
      </w:pPr>
      <w:r>
        <w:rPr>
          <w:rFonts w:hint="eastAsia" w:ascii="微软雅黑" w:hAnsi="微软雅黑" w:cs="微软雅黑"/>
          <w:szCs w:val="21"/>
          <w:highlight w:val="none"/>
        </w:rPr>
        <w:t>地点：南京市建邺区嘉陵江东街8号综合体B3栋一单元16层</w:t>
      </w:r>
    </w:p>
    <w:p>
      <w:pPr>
        <w:keepNext/>
        <w:keepLines/>
        <w:spacing w:line="400" w:lineRule="exact"/>
        <w:rPr>
          <w:rFonts w:hint="eastAsia" w:ascii="微软雅黑" w:hAnsi="微软雅黑" w:cs="微软雅黑"/>
          <w:b/>
          <w:szCs w:val="21"/>
          <w:highlight w:val="none"/>
        </w:rPr>
      </w:pPr>
      <w:bookmarkStart w:id="24" w:name="_Toc661"/>
      <w:bookmarkStart w:id="25" w:name="_Toc28359093"/>
      <w:bookmarkStart w:id="26" w:name="_Toc35393802"/>
      <w:bookmarkStart w:id="27" w:name="_Toc399"/>
      <w:bookmarkStart w:id="28" w:name="_Toc35393633"/>
      <w:bookmarkStart w:id="29" w:name="_Toc28359016"/>
      <w:r>
        <w:rPr>
          <w:rFonts w:hint="eastAsia" w:ascii="微软雅黑" w:hAnsi="微软雅黑" w:cs="微软雅黑"/>
          <w:b/>
          <w:szCs w:val="21"/>
          <w:highlight w:val="none"/>
        </w:rPr>
        <w:t>五、开启</w:t>
      </w:r>
      <w:bookmarkEnd w:id="24"/>
      <w:bookmarkEnd w:id="25"/>
      <w:bookmarkEnd w:id="26"/>
      <w:bookmarkEnd w:id="27"/>
      <w:bookmarkEnd w:id="28"/>
      <w:bookmarkEnd w:id="29"/>
    </w:p>
    <w:p>
      <w:pPr>
        <w:spacing w:line="400" w:lineRule="exact"/>
        <w:ind w:firstLine="420" w:firstLineChars="200"/>
        <w:rPr>
          <w:rFonts w:hint="eastAsia" w:ascii="微软雅黑" w:hAnsi="微软雅黑" w:cs="微软雅黑"/>
          <w:bCs/>
          <w:szCs w:val="21"/>
          <w:highlight w:val="none"/>
          <w:u w:val="single"/>
        </w:rPr>
      </w:pPr>
      <w:r>
        <w:rPr>
          <w:rFonts w:hint="eastAsia" w:ascii="微软雅黑" w:hAnsi="微软雅黑" w:cs="微软雅黑"/>
          <w:szCs w:val="21"/>
          <w:highlight w:val="none"/>
        </w:rPr>
        <w:t>时间：</w:t>
      </w:r>
      <w:r>
        <w:rPr>
          <w:rFonts w:hint="eastAsia" w:ascii="微软雅黑" w:hAnsi="微软雅黑" w:cs="微软雅黑"/>
          <w:szCs w:val="21"/>
          <w:highlight w:val="none"/>
          <w:u w:val="single"/>
        </w:rPr>
        <w:t xml:space="preserve">  2022</w:t>
      </w:r>
      <w:r>
        <w:rPr>
          <w:rFonts w:hint="eastAsia" w:ascii="微软雅黑" w:hAnsi="微软雅黑" w:cs="微软雅黑"/>
          <w:bCs/>
          <w:szCs w:val="21"/>
          <w:highlight w:val="none"/>
          <w:u w:val="single"/>
        </w:rPr>
        <w:t>年5月24日09点30分</w:t>
      </w:r>
      <w:r>
        <w:rPr>
          <w:rFonts w:hint="eastAsia" w:ascii="微软雅黑" w:hAnsi="微软雅黑" w:cs="微软雅黑"/>
          <w:bCs/>
          <w:szCs w:val="21"/>
          <w:highlight w:val="none"/>
        </w:rPr>
        <w:t>后（北京时间）</w:t>
      </w:r>
    </w:p>
    <w:p>
      <w:pPr>
        <w:spacing w:line="400" w:lineRule="exact"/>
        <w:ind w:firstLine="420" w:firstLineChars="200"/>
        <w:rPr>
          <w:rFonts w:hint="eastAsia" w:ascii="微软雅黑" w:hAnsi="微软雅黑" w:cs="微软雅黑"/>
          <w:bCs/>
          <w:szCs w:val="21"/>
          <w:highlight w:val="none"/>
          <w:u w:val="single"/>
        </w:rPr>
      </w:pPr>
      <w:r>
        <w:rPr>
          <w:rFonts w:hint="eastAsia" w:ascii="微软雅黑" w:hAnsi="微软雅黑" w:cs="微软雅黑"/>
          <w:szCs w:val="21"/>
          <w:highlight w:val="none"/>
        </w:rPr>
        <w:t>地点：南京市建邺区嘉陵江东街8号综合体B3栋一单元16层评标室</w:t>
      </w:r>
    </w:p>
    <w:p>
      <w:pPr>
        <w:keepNext/>
        <w:keepLines/>
        <w:spacing w:line="400" w:lineRule="exact"/>
        <w:rPr>
          <w:rFonts w:hint="eastAsia" w:ascii="微软雅黑" w:hAnsi="微软雅黑" w:cs="微软雅黑"/>
          <w:b/>
          <w:szCs w:val="21"/>
          <w:highlight w:val="none"/>
        </w:rPr>
      </w:pPr>
      <w:bookmarkStart w:id="30" w:name="_Toc10611"/>
      <w:bookmarkStart w:id="31" w:name="_Toc28359017"/>
      <w:bookmarkStart w:id="32" w:name="_Toc12398"/>
      <w:bookmarkStart w:id="33" w:name="_Toc35393634"/>
      <w:bookmarkStart w:id="34" w:name="_Toc28359094"/>
      <w:bookmarkStart w:id="35" w:name="_Toc35393803"/>
      <w:r>
        <w:rPr>
          <w:rFonts w:hint="eastAsia" w:ascii="微软雅黑" w:hAnsi="微软雅黑" w:cs="微软雅黑"/>
          <w:b/>
          <w:szCs w:val="21"/>
          <w:highlight w:val="none"/>
        </w:rPr>
        <w:t>六、公告期限</w:t>
      </w:r>
      <w:bookmarkEnd w:id="30"/>
      <w:bookmarkEnd w:id="31"/>
      <w:bookmarkEnd w:id="32"/>
      <w:bookmarkEnd w:id="33"/>
      <w:bookmarkEnd w:id="34"/>
      <w:bookmarkEnd w:id="35"/>
    </w:p>
    <w:p>
      <w:pPr>
        <w:spacing w:line="400" w:lineRule="exact"/>
        <w:ind w:firstLine="420" w:firstLineChars="200"/>
        <w:rPr>
          <w:rFonts w:hint="eastAsia" w:ascii="微软雅黑" w:hAnsi="微软雅黑" w:cs="微软雅黑"/>
          <w:kern w:val="0"/>
          <w:szCs w:val="21"/>
          <w:highlight w:val="none"/>
        </w:rPr>
      </w:pPr>
      <w:r>
        <w:rPr>
          <w:rFonts w:hint="eastAsia" w:ascii="微软雅黑" w:hAnsi="微软雅黑" w:cs="微软雅黑"/>
          <w:kern w:val="0"/>
          <w:szCs w:val="21"/>
          <w:highlight w:val="none"/>
        </w:rPr>
        <w:t>自本公告发布之日起3个工作日。</w:t>
      </w:r>
    </w:p>
    <w:p>
      <w:pPr>
        <w:keepNext/>
        <w:keepLines/>
        <w:spacing w:line="400" w:lineRule="exact"/>
        <w:rPr>
          <w:rFonts w:hint="eastAsia" w:ascii="微软雅黑" w:hAnsi="微软雅黑" w:cs="微软雅黑"/>
          <w:b/>
          <w:szCs w:val="21"/>
          <w:highlight w:val="none"/>
        </w:rPr>
      </w:pPr>
      <w:bookmarkStart w:id="36" w:name="_Toc20187"/>
      <w:bookmarkStart w:id="37" w:name="_Toc3969"/>
      <w:bookmarkStart w:id="38" w:name="_Toc35393635"/>
      <w:bookmarkStart w:id="39" w:name="_Toc35393804"/>
      <w:r>
        <w:rPr>
          <w:rFonts w:hint="eastAsia" w:ascii="微软雅黑" w:hAnsi="微软雅黑" w:cs="微软雅黑"/>
          <w:b/>
          <w:szCs w:val="21"/>
          <w:highlight w:val="none"/>
        </w:rPr>
        <w:t>七、其他补充事宜</w:t>
      </w:r>
      <w:bookmarkEnd w:id="36"/>
      <w:bookmarkEnd w:id="37"/>
      <w:bookmarkEnd w:id="38"/>
      <w:bookmarkEnd w:id="39"/>
    </w:p>
    <w:p>
      <w:pPr>
        <w:spacing w:line="400" w:lineRule="exact"/>
        <w:ind w:firstLine="210" w:firstLineChars="100"/>
        <w:rPr>
          <w:rFonts w:hint="eastAsia" w:ascii="微软雅黑" w:hAnsi="微软雅黑" w:cs="微软雅黑"/>
          <w:bCs/>
          <w:szCs w:val="21"/>
          <w:highlight w:val="none"/>
        </w:rPr>
      </w:pPr>
      <w:bookmarkStart w:id="40" w:name="_Toc35393805"/>
      <w:bookmarkStart w:id="41" w:name="_Toc28359018"/>
      <w:bookmarkStart w:id="42" w:name="_Toc35393636"/>
      <w:bookmarkStart w:id="43" w:name="_Toc28359095"/>
      <w:r>
        <w:rPr>
          <w:rFonts w:hint="eastAsia" w:ascii="微软雅黑" w:hAnsi="微软雅黑" w:cs="微软雅黑"/>
          <w:bCs/>
          <w:szCs w:val="21"/>
          <w:highlight w:val="none"/>
        </w:rPr>
        <w:t>1、现场勘察</w:t>
      </w:r>
    </w:p>
    <w:p>
      <w:pPr>
        <w:spacing w:line="400" w:lineRule="exact"/>
        <w:ind w:firstLine="420" w:firstLineChars="200"/>
        <w:rPr>
          <w:rFonts w:hint="eastAsia" w:ascii="微软雅黑" w:hAnsi="微软雅黑" w:cs="微软雅黑"/>
          <w:bCs/>
          <w:szCs w:val="21"/>
          <w:highlight w:val="none"/>
        </w:rPr>
      </w:pPr>
      <w:r>
        <w:rPr>
          <w:rFonts w:hint="eastAsia" w:ascii="微软雅黑" w:hAnsi="微软雅黑" w:cs="微软雅黑"/>
          <w:bCs/>
          <w:szCs w:val="21"/>
          <w:highlight w:val="none"/>
        </w:rPr>
        <w:t>本项目不安排集中现场勘察，各潜在供应商可请自行前往勘察现场（勘察现场所发生的费用</w:t>
      </w:r>
      <w:bookmarkStart w:id="50" w:name="_GoBack"/>
      <w:bookmarkEnd w:id="50"/>
      <w:r>
        <w:rPr>
          <w:rFonts w:hint="eastAsia" w:ascii="微软雅黑" w:hAnsi="微软雅黑" w:cs="微软雅黑"/>
          <w:bCs/>
          <w:szCs w:val="21"/>
          <w:highlight w:val="none"/>
        </w:rPr>
        <w:t>及安全责任由供应商自行承担）。</w:t>
      </w:r>
    </w:p>
    <w:p>
      <w:pPr>
        <w:spacing w:line="400" w:lineRule="exact"/>
        <w:ind w:firstLine="420" w:firstLineChars="200"/>
        <w:rPr>
          <w:rFonts w:hint="eastAsia" w:ascii="微软雅黑" w:hAnsi="微软雅黑" w:cs="微软雅黑"/>
          <w:bCs/>
          <w:szCs w:val="21"/>
          <w:highlight w:val="none"/>
        </w:rPr>
      </w:pPr>
      <w:r>
        <w:rPr>
          <w:rFonts w:hint="eastAsia" w:ascii="微软雅黑" w:hAnsi="微软雅黑" w:cs="微软雅黑"/>
          <w:bCs/>
          <w:szCs w:val="21"/>
          <w:highlight w:val="none"/>
        </w:rPr>
        <w:t>由于学校疫情期间进行封闭式管理，请各供应商在踏勘现场前三个工作日内按学校要求报备进校人员身份信息。</w:t>
      </w:r>
    </w:p>
    <w:p>
      <w:pPr>
        <w:spacing w:line="400" w:lineRule="exact"/>
        <w:ind w:firstLine="420" w:firstLineChars="200"/>
        <w:rPr>
          <w:rFonts w:hint="eastAsia" w:ascii="微软雅黑" w:hAnsi="微软雅黑" w:cs="微软雅黑"/>
          <w:bCs/>
          <w:szCs w:val="21"/>
          <w:highlight w:val="none"/>
        </w:rPr>
      </w:pPr>
      <w:r>
        <w:rPr>
          <w:rFonts w:hint="eastAsia" w:ascii="微软雅黑" w:hAnsi="微软雅黑" w:cs="微软雅黑"/>
          <w:bCs/>
          <w:szCs w:val="21"/>
          <w:highlight w:val="none"/>
        </w:rPr>
        <w:t>联系人：</w:t>
      </w:r>
      <w:r>
        <w:rPr>
          <w:rFonts w:hint="eastAsia" w:ascii="微软雅黑" w:hAnsi="微软雅黑" w:cs="微软雅黑"/>
          <w:szCs w:val="21"/>
          <w:highlight w:val="none"/>
        </w:rPr>
        <w:t>阚老师</w:t>
      </w:r>
      <w:r>
        <w:rPr>
          <w:rFonts w:hint="eastAsia" w:ascii="微软雅黑" w:hAnsi="微软雅黑" w:cs="微软雅黑"/>
          <w:bCs/>
          <w:szCs w:val="21"/>
          <w:highlight w:val="none"/>
        </w:rPr>
        <w:t>，联系电话：</w:t>
      </w:r>
      <w:r>
        <w:rPr>
          <w:rFonts w:hint="eastAsia" w:ascii="微软雅黑" w:hAnsi="微软雅黑" w:cs="微软雅黑"/>
          <w:highlight w:val="none"/>
        </w:rPr>
        <w:t>025-86869242</w:t>
      </w:r>
      <w:r>
        <w:rPr>
          <w:rFonts w:hint="eastAsia" w:ascii="微软雅黑" w:hAnsi="微软雅黑" w:cs="微软雅黑"/>
          <w:bCs/>
          <w:szCs w:val="21"/>
          <w:highlight w:val="none"/>
        </w:rPr>
        <w:t>。</w:t>
      </w:r>
    </w:p>
    <w:p>
      <w:pPr>
        <w:spacing w:line="400" w:lineRule="exact"/>
        <w:rPr>
          <w:rFonts w:hint="eastAsia" w:ascii="微软雅黑" w:hAnsi="微软雅黑" w:cs="微软雅黑"/>
          <w:b/>
          <w:bCs/>
          <w:szCs w:val="21"/>
          <w:highlight w:val="none"/>
        </w:rPr>
      </w:pPr>
      <w:r>
        <w:rPr>
          <w:rFonts w:hint="eastAsia" w:ascii="微软雅黑" w:hAnsi="微软雅黑" w:cs="微软雅黑"/>
          <w:b/>
          <w:bCs/>
          <w:szCs w:val="21"/>
          <w:highlight w:val="none"/>
        </w:rPr>
        <w:t>2、凡参加磋商的相关人员，应在响应文件递交截止时间前完成以下程序:</w:t>
      </w:r>
    </w:p>
    <w:p>
      <w:pPr>
        <w:spacing w:line="400" w:lineRule="exact"/>
        <w:ind w:firstLine="540"/>
        <w:rPr>
          <w:rFonts w:hint="eastAsia" w:ascii="微软雅黑" w:hAnsi="微软雅黑" w:cs="微软雅黑"/>
          <w:b/>
          <w:bCs/>
          <w:szCs w:val="21"/>
          <w:highlight w:val="none"/>
        </w:rPr>
      </w:pPr>
      <w:r>
        <w:rPr>
          <w:rFonts w:hint="eastAsia" w:ascii="微软雅黑" w:hAnsi="微软雅黑" w:cs="微软雅黑"/>
          <w:b/>
          <w:bCs/>
          <w:szCs w:val="21"/>
          <w:highlight w:val="none"/>
        </w:rPr>
        <w:t>因疫情防控需要，各供应商可选择邮寄方式递交响应文件，但必须在递交响应文件截止时间前，将响应文件密封好，逾期送达或未密封，将被拒收。快递邮寄（建议：顺丰或EMS），邮寄地址：南京市建邺区嘉陵江东街8号综合体B3栋16层，邮编：210019，王冬&lt;收&gt; 联系方式：025-83603378/83609953。</w:t>
      </w:r>
    </w:p>
    <w:p>
      <w:pPr>
        <w:spacing w:line="400" w:lineRule="exact"/>
        <w:ind w:firstLine="540"/>
        <w:rPr>
          <w:rFonts w:hint="eastAsia" w:ascii="微软雅黑" w:hAnsi="微软雅黑" w:cs="微软雅黑"/>
          <w:b/>
          <w:bCs/>
          <w:szCs w:val="21"/>
          <w:highlight w:val="none"/>
        </w:rPr>
      </w:pPr>
      <w:r>
        <w:rPr>
          <w:rFonts w:hint="eastAsia" w:ascii="微软雅黑" w:hAnsi="微软雅黑" w:cs="微软雅黑"/>
          <w:b/>
          <w:bCs/>
          <w:szCs w:val="21"/>
          <w:highlight w:val="none"/>
        </w:rPr>
        <w:t>供应商应充分考虑响应文件邮寄在途时长，以及注重文件包装的严密性、防水性。供应商承诺：自行承担邮寄标书丢失、破损等风险,以及由此导致的流标、被否决的后果。</w:t>
      </w:r>
    </w:p>
    <w:p>
      <w:pPr>
        <w:spacing w:line="400" w:lineRule="exact"/>
        <w:ind w:firstLine="540"/>
        <w:rPr>
          <w:rFonts w:hint="eastAsia" w:ascii="微软雅黑" w:hAnsi="微软雅黑" w:cs="微软雅黑"/>
          <w:b/>
          <w:bCs/>
          <w:szCs w:val="21"/>
          <w:highlight w:val="none"/>
        </w:rPr>
      </w:pPr>
      <w:r>
        <w:rPr>
          <w:rFonts w:hint="eastAsia" w:ascii="微软雅黑" w:hAnsi="微软雅黑" w:cs="微软雅黑"/>
          <w:b/>
          <w:bCs/>
          <w:szCs w:val="21"/>
          <w:highlight w:val="none"/>
        </w:rPr>
        <w:t>评审过程中，受托人（被委托人）必须备好身份证原件（以便核查），并必须保持手机通讯和网络畅通。</w:t>
      </w:r>
    </w:p>
    <w:p>
      <w:pPr>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b/>
          <w:bCs/>
          <w:szCs w:val="21"/>
          <w:highlight w:val="none"/>
        </w:rPr>
        <w:t>在响应文件提交截止时间前三十分钟通过扫描</w:t>
      </w:r>
      <w:r>
        <w:rPr>
          <w:rFonts w:hint="eastAsia" w:ascii="微软雅黑" w:hAnsi="微软雅黑" w:cs="微软雅黑"/>
          <w:b/>
          <w:bCs/>
          <w:szCs w:val="21"/>
          <w:highlight w:val="none"/>
          <w:lang w:val="en-US" w:eastAsia="zh-CN"/>
        </w:rPr>
        <w:t>采购文件中的</w:t>
      </w:r>
      <w:r>
        <w:rPr>
          <w:rFonts w:hint="eastAsia" w:ascii="微软雅黑" w:hAnsi="微软雅黑" w:cs="微软雅黑"/>
          <w:b/>
          <w:bCs/>
          <w:szCs w:val="21"/>
          <w:highlight w:val="none"/>
        </w:rPr>
        <w:t>会议二维码进入腾讯会议软件，等待参与磋商过程。</w:t>
      </w:r>
    </w:p>
    <w:p>
      <w:pPr>
        <w:keepNext/>
        <w:keepLines/>
        <w:spacing w:line="400" w:lineRule="exact"/>
        <w:rPr>
          <w:rFonts w:hint="eastAsia" w:ascii="微软雅黑" w:hAnsi="微软雅黑" w:cs="微软雅黑"/>
          <w:b/>
          <w:szCs w:val="21"/>
          <w:highlight w:val="none"/>
        </w:rPr>
      </w:pPr>
      <w:bookmarkStart w:id="44" w:name="_Toc21798"/>
      <w:bookmarkStart w:id="45" w:name="_Toc31695"/>
      <w:r>
        <w:rPr>
          <w:rFonts w:hint="eastAsia" w:ascii="微软雅黑" w:hAnsi="微软雅黑" w:cs="微软雅黑"/>
          <w:b/>
          <w:szCs w:val="21"/>
          <w:highlight w:val="none"/>
        </w:rPr>
        <w:t>八、凡对本次采购提出询问，请按以下方式联系。</w:t>
      </w:r>
      <w:bookmarkEnd w:id="40"/>
      <w:bookmarkEnd w:id="41"/>
      <w:bookmarkEnd w:id="42"/>
      <w:bookmarkEnd w:id="43"/>
      <w:bookmarkEnd w:id="44"/>
      <w:bookmarkEnd w:id="45"/>
    </w:p>
    <w:p>
      <w:pPr>
        <w:spacing w:line="40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8.1采购单位：南京医科大学</w:t>
      </w:r>
    </w:p>
    <w:p>
      <w:pPr>
        <w:spacing w:line="40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地    址：南京市江宁区龙眠大道101号</w:t>
      </w:r>
    </w:p>
    <w:p>
      <w:pPr>
        <w:spacing w:line="40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联 系 人： 阚老师</w:t>
      </w:r>
    </w:p>
    <w:p>
      <w:pPr>
        <w:spacing w:line="40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联系电话：</w:t>
      </w:r>
      <w:r>
        <w:rPr>
          <w:rFonts w:hint="eastAsia" w:ascii="微软雅黑" w:hAnsi="微软雅黑" w:cs="微软雅黑"/>
          <w:highlight w:val="none"/>
        </w:rPr>
        <w:t>025-86869242</w:t>
      </w:r>
    </w:p>
    <w:p>
      <w:pPr>
        <w:spacing w:line="40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8.2代理机构：江苏省华采招标有限公司</w:t>
      </w:r>
    </w:p>
    <w:p>
      <w:pPr>
        <w:spacing w:line="40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地 址：南京市建邺区嘉陵江东街8号综合体B3栋一单元16层</w:t>
      </w:r>
    </w:p>
    <w:p>
      <w:pPr>
        <w:spacing w:line="40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联 系 人：王工</w:t>
      </w:r>
    </w:p>
    <w:p>
      <w:pPr>
        <w:spacing w:line="40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联系电话：025-83603378 　　　　　　  　　　</w:t>
      </w:r>
    </w:p>
    <w:p>
      <w:pPr>
        <w:spacing w:line="400" w:lineRule="exact"/>
        <w:ind w:firstLine="630" w:firstLineChars="300"/>
        <w:rPr>
          <w:rFonts w:hint="eastAsia" w:ascii="微软雅黑" w:hAnsi="微软雅黑" w:cs="微软雅黑"/>
          <w:szCs w:val="21"/>
          <w:highlight w:val="none"/>
        </w:rPr>
      </w:pPr>
      <w:bookmarkStart w:id="46" w:name="_Toc35393808"/>
      <w:bookmarkStart w:id="47" w:name="_Toc28359098"/>
      <w:bookmarkStart w:id="48" w:name="_Toc28359021"/>
      <w:bookmarkStart w:id="49" w:name="_Toc35393639"/>
      <w:r>
        <w:rPr>
          <w:rFonts w:hint="eastAsia" w:ascii="微软雅黑" w:hAnsi="微软雅黑" w:cs="微软雅黑"/>
          <w:szCs w:val="21"/>
          <w:highlight w:val="none"/>
        </w:rPr>
        <w:t>8.3项目联系方式</w:t>
      </w:r>
      <w:bookmarkEnd w:id="46"/>
      <w:bookmarkEnd w:id="47"/>
      <w:bookmarkEnd w:id="48"/>
      <w:bookmarkEnd w:id="49"/>
    </w:p>
    <w:p>
      <w:pPr>
        <w:spacing w:line="40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 xml:space="preserve">项目联系人：王工              </w:t>
      </w:r>
    </w:p>
    <w:p>
      <w:pPr>
        <w:spacing w:line="400" w:lineRule="exact"/>
        <w:ind w:firstLine="630" w:firstLineChars="300"/>
        <w:rPr>
          <w:rFonts w:hint="eastAsia" w:ascii="微软雅黑" w:hAnsi="微软雅黑" w:cs="微软雅黑"/>
          <w:szCs w:val="21"/>
          <w:highlight w:val="none"/>
        </w:rPr>
      </w:pPr>
      <w:r>
        <w:rPr>
          <w:rFonts w:hint="eastAsia" w:ascii="微软雅黑" w:hAnsi="微软雅黑" w:cs="微软雅黑"/>
          <w:szCs w:val="21"/>
          <w:highlight w:val="none"/>
        </w:rPr>
        <w:t>电　　  话：025-83603378　　　　　　</w:t>
      </w:r>
    </w:p>
    <w:p>
      <w:pPr>
        <w:spacing w:line="400" w:lineRule="exact"/>
        <w:ind w:firstLine="630" w:firstLineChars="300"/>
        <w:jc w:val="right"/>
        <w:rPr>
          <w:rFonts w:hint="eastAsia" w:ascii="微软雅黑" w:hAnsi="微软雅黑" w:cs="微软雅黑"/>
          <w:szCs w:val="21"/>
          <w:highlight w:val="none"/>
        </w:rPr>
      </w:pPr>
      <w:r>
        <w:rPr>
          <w:rFonts w:hint="eastAsia" w:ascii="微软雅黑" w:hAnsi="微软雅黑" w:cs="微软雅黑"/>
          <w:szCs w:val="21"/>
          <w:highlight w:val="none"/>
        </w:rPr>
        <w:t>江苏省华采招标有限公司</w:t>
      </w:r>
    </w:p>
    <w:p>
      <w:pPr>
        <w:jc w:val="right"/>
      </w:pPr>
      <w:r>
        <w:rPr>
          <w:rFonts w:hint="eastAsia" w:ascii="微软雅黑" w:hAnsi="微软雅黑" w:cs="微软雅黑"/>
          <w:szCs w:val="21"/>
          <w:highlight w:val="none"/>
        </w:rPr>
        <w:t>2022年5月11日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5YzQ2ZWUzMjFmNzNiMTAwODU3Mzg0Mzk1ZGFiZTMifQ=="/>
  </w:docVars>
  <w:rsids>
    <w:rsidRoot w:val="00000000"/>
    <w:rsid w:val="0AEF461D"/>
    <w:rsid w:val="0F5842A9"/>
    <w:rsid w:val="1C1A628E"/>
    <w:rsid w:val="46CE60A5"/>
    <w:rsid w:val="4BC93EC7"/>
    <w:rsid w:val="6F6D0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微软雅黑"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uiPriority w:val="99"/>
    <w:pPr>
      <w:spacing w:after="120"/>
      <w:ind w:left="1440" w:leftChars="700" w:right="1440" w:rightChars="7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2018</Words>
  <Characters>2294</Characters>
  <Lines>0</Lines>
  <Paragraphs>0</Paragraphs>
  <TotalTime>4</TotalTime>
  <ScaleCrop>false</ScaleCrop>
  <LinksUpToDate>false</LinksUpToDate>
  <CharactersWithSpaces>2351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2021-09-29T03:18:00Z</dcterms:created>
  <dc:creator>Administrator</dc:creator>
  <cp:lastModifiedBy>Administrator</cp:lastModifiedBy>
  <dcterms:modified xsi:type="dcterms:W3CDTF">2022-05-11T02:18:24Z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B836CA9319ED419EBA6E4F69D9998B95</vt:lpwstr>
  </property>
</Properties>
</file>