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line="360" w:lineRule="exact"/>
        <w:ind w:left="0" w:leftChars="0" w:firstLine="0" w:firstLineChars="0"/>
        <w:jc w:val="center"/>
        <w:rPr>
          <w:rStyle w:val="9"/>
          <w:rFonts w:hint="eastAsia" w:ascii="微软雅黑" w:hAnsi="微软雅黑" w:cs="微软雅黑"/>
          <w:bCs w:val="0"/>
          <w:kern w:val="2"/>
          <w:sz w:val="32"/>
          <w:szCs w:val="32"/>
        </w:rPr>
      </w:pPr>
      <w:r>
        <w:rPr>
          <w:rFonts w:hint="eastAsia" w:ascii="微软雅黑" w:hAnsi="微软雅黑" w:cs="微软雅黑"/>
          <w:bCs w:val="0"/>
          <w:szCs w:val="32"/>
        </w:rPr>
        <w:t>公开招标公告</w:t>
      </w:r>
    </w:p>
    <w:p>
      <w:pPr>
        <w:pStyle w:val="5"/>
        <w:spacing w:before="0" w:beforeAutospacing="0" w:after="0" w:afterAutospacing="0" w:line="400" w:lineRule="exact"/>
        <w:ind w:firstLine="480"/>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lang w:bidi="ar"/>
        </w:rPr>
        <w:t>项目概况</w:t>
      </w:r>
    </w:p>
    <w:p>
      <w:pPr>
        <w:pStyle w:val="5"/>
        <w:spacing w:before="0" w:beforeAutospacing="0" w:after="0" w:afterAutospacing="0" w:line="400" w:lineRule="exact"/>
        <w:ind w:firstLine="480"/>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u w:val="single"/>
          <w:lang w:bidi="ar"/>
        </w:rPr>
        <w:t>南京医科大学医保基金风险预警与监管虚拟仿真实验软件开发</w:t>
      </w:r>
      <w:r>
        <w:rPr>
          <w:rFonts w:hint="eastAsia" w:ascii="微软雅黑" w:hAnsi="微软雅黑" w:eastAsia="微软雅黑" w:cs="微软雅黑"/>
          <w:sz w:val="21"/>
          <w:szCs w:val="21"/>
          <w:u w:val="single"/>
          <w:lang w:val="en-US" w:eastAsia="zh-CN" w:bidi="ar"/>
        </w:rPr>
        <w:t>项目</w:t>
      </w:r>
      <w:r>
        <w:rPr>
          <w:rFonts w:hint="eastAsia" w:ascii="微软雅黑" w:hAnsi="微软雅黑" w:eastAsia="微软雅黑" w:cs="微软雅黑"/>
          <w:sz w:val="21"/>
          <w:szCs w:val="21"/>
          <w:lang w:bidi="ar"/>
        </w:rPr>
        <w:t>的潜在投标人应在（</w:t>
      </w:r>
      <w:r>
        <w:rPr>
          <w:rFonts w:hint="eastAsia" w:ascii="微软雅黑" w:hAnsi="微软雅黑" w:eastAsia="微软雅黑" w:cs="微软雅黑"/>
          <w:sz w:val="21"/>
          <w:szCs w:val="21"/>
          <w:u w:val="single"/>
          <w:lang w:bidi="ar"/>
        </w:rPr>
        <w:t>南京市建邺区嘉陵江东街8号综合体B3栋一单元16层</w:t>
      </w:r>
      <w:r>
        <w:rPr>
          <w:rFonts w:hint="eastAsia" w:ascii="微软雅黑" w:hAnsi="微软雅黑" w:eastAsia="微软雅黑" w:cs="微软雅黑"/>
          <w:sz w:val="21"/>
          <w:szCs w:val="21"/>
          <w:lang w:bidi="ar"/>
        </w:rPr>
        <w:t>）获取招标文件，并于2022年</w:t>
      </w:r>
      <w:r>
        <w:rPr>
          <w:rFonts w:hint="eastAsia" w:ascii="微软雅黑" w:hAnsi="微软雅黑" w:eastAsia="微软雅黑" w:cs="微软雅黑"/>
          <w:sz w:val="21"/>
          <w:szCs w:val="21"/>
          <w:lang w:val="en-US" w:eastAsia="zh-CN" w:bidi="ar"/>
        </w:rPr>
        <w:t>9</w:t>
      </w:r>
      <w:r>
        <w:rPr>
          <w:rFonts w:hint="eastAsia" w:ascii="微软雅黑" w:hAnsi="微软雅黑" w:eastAsia="微软雅黑" w:cs="微软雅黑"/>
          <w:sz w:val="21"/>
          <w:szCs w:val="21"/>
          <w:lang w:bidi="ar"/>
        </w:rPr>
        <w:t>月</w:t>
      </w:r>
      <w:r>
        <w:rPr>
          <w:rFonts w:hint="eastAsia" w:ascii="微软雅黑" w:hAnsi="微软雅黑" w:eastAsia="微软雅黑" w:cs="微软雅黑"/>
          <w:sz w:val="21"/>
          <w:szCs w:val="21"/>
          <w:lang w:val="en-US" w:eastAsia="zh-CN" w:bidi="ar"/>
        </w:rPr>
        <w:t>09</w:t>
      </w:r>
      <w:r>
        <w:rPr>
          <w:rFonts w:hint="eastAsia" w:ascii="微软雅黑" w:hAnsi="微软雅黑" w:eastAsia="微软雅黑" w:cs="微软雅黑"/>
          <w:sz w:val="21"/>
          <w:szCs w:val="21"/>
          <w:lang w:bidi="ar"/>
        </w:rPr>
        <w:t>日09点30分（北京时间）前递交投标文件。</w:t>
      </w:r>
    </w:p>
    <w:p>
      <w:pPr>
        <w:pStyle w:val="4"/>
        <w:spacing w:before="0" w:after="0" w:line="400" w:lineRule="exact"/>
        <w:jc w:val="left"/>
        <w:rPr>
          <w:rFonts w:hint="eastAsia" w:ascii="微软雅黑" w:hAnsi="微软雅黑" w:cs="微软雅黑"/>
          <w:bCs w:val="0"/>
          <w:sz w:val="21"/>
          <w:szCs w:val="21"/>
        </w:rPr>
      </w:pPr>
      <w:bookmarkStart w:id="0" w:name="_Toc35393790"/>
      <w:bookmarkStart w:id="1" w:name="_Toc24742"/>
      <w:bookmarkStart w:id="2" w:name="_Toc28359079"/>
      <w:bookmarkStart w:id="3" w:name="_Toc28359002"/>
      <w:bookmarkStart w:id="4" w:name="_Toc35393621"/>
      <w:bookmarkStart w:id="5" w:name="_Hlk24379207"/>
      <w:r>
        <w:rPr>
          <w:rFonts w:hint="eastAsia" w:ascii="微软雅黑" w:hAnsi="微软雅黑" w:cs="微软雅黑"/>
          <w:bCs w:val="0"/>
          <w:sz w:val="21"/>
          <w:szCs w:val="21"/>
        </w:rPr>
        <w:t>一、项目基本情况</w:t>
      </w:r>
      <w:bookmarkEnd w:id="0"/>
      <w:bookmarkEnd w:id="1"/>
      <w:bookmarkEnd w:id="2"/>
      <w:bookmarkEnd w:id="3"/>
      <w:bookmarkEnd w:id="4"/>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项目编号：JSHC-2022070472B3</w:t>
      </w:r>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项目名称：南京医科大学医保基金风险预警与监管虚拟仿真实验软件开发</w:t>
      </w:r>
    </w:p>
    <w:bookmarkEnd w:id="5"/>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预算金额：人民币叁拾万圆整（￥30万元整）</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最高限价：人民币叁拾万圆整（￥30万元整）</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采购需求：医保基金风险预警与监管虚拟仿真实验软件开发。详见采购文件。</w:t>
      </w:r>
    </w:p>
    <w:p>
      <w:pPr>
        <w:pStyle w:val="5"/>
        <w:spacing w:before="0" w:beforeAutospacing="0" w:after="0" w:afterAutospacing="0" w:line="400" w:lineRule="exact"/>
        <w:ind w:firstLine="480"/>
        <w:rPr>
          <w:rFonts w:hint="eastAsia" w:ascii="微软雅黑" w:hAnsi="微软雅黑" w:eastAsia="微软雅黑" w:cs="微软雅黑"/>
          <w:sz w:val="21"/>
          <w:szCs w:val="21"/>
        </w:rPr>
      </w:pPr>
      <w:bookmarkStart w:id="6" w:name="_Toc28359080"/>
      <w:bookmarkStart w:id="7" w:name="_Toc35393791"/>
      <w:bookmarkStart w:id="8" w:name="_Toc28359003"/>
      <w:bookmarkStart w:id="9" w:name="_Toc35393622"/>
      <w:r>
        <w:rPr>
          <w:rFonts w:hint="eastAsia" w:ascii="微软雅黑" w:hAnsi="微软雅黑" w:eastAsia="微软雅黑" w:cs="微软雅黑"/>
          <w:sz w:val="21"/>
          <w:szCs w:val="21"/>
        </w:rPr>
        <w:t>合同履行期限：详见采购文件。</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本项目不接受联合体投标。</w:t>
      </w:r>
    </w:p>
    <w:p>
      <w:pPr>
        <w:pStyle w:val="4"/>
        <w:spacing w:before="0" w:after="0" w:line="400" w:lineRule="exact"/>
        <w:jc w:val="left"/>
        <w:rPr>
          <w:rFonts w:hint="eastAsia" w:ascii="微软雅黑" w:hAnsi="微软雅黑" w:cs="微软雅黑"/>
          <w:bCs w:val="0"/>
          <w:sz w:val="21"/>
          <w:szCs w:val="21"/>
        </w:rPr>
      </w:pPr>
      <w:bookmarkStart w:id="10" w:name="_Toc7154"/>
      <w:r>
        <w:rPr>
          <w:rFonts w:hint="eastAsia" w:ascii="微软雅黑" w:hAnsi="微软雅黑" w:cs="微软雅黑"/>
          <w:bCs w:val="0"/>
          <w:sz w:val="21"/>
          <w:szCs w:val="21"/>
        </w:rPr>
        <w:t>二、申请人的资格要求：</w:t>
      </w:r>
      <w:bookmarkEnd w:id="6"/>
      <w:bookmarkEnd w:id="7"/>
      <w:bookmarkEnd w:id="8"/>
      <w:bookmarkEnd w:id="9"/>
      <w:bookmarkEnd w:id="10"/>
    </w:p>
    <w:p>
      <w:pPr>
        <w:pStyle w:val="5"/>
        <w:spacing w:before="0" w:beforeAutospacing="0" w:after="0" w:afterAutospacing="0" w:line="400" w:lineRule="exact"/>
        <w:ind w:firstLine="480"/>
        <w:rPr>
          <w:rFonts w:hint="eastAsia" w:ascii="微软雅黑" w:hAnsi="微软雅黑" w:eastAsia="微软雅黑" w:cs="微软雅黑"/>
          <w:sz w:val="21"/>
          <w:szCs w:val="21"/>
        </w:rPr>
      </w:pPr>
      <w:bookmarkStart w:id="11" w:name="_Toc28359004"/>
      <w:bookmarkStart w:id="12" w:name="_Toc28359081"/>
      <w:r>
        <w:rPr>
          <w:rFonts w:hint="eastAsia" w:ascii="微软雅黑" w:hAnsi="微软雅黑" w:eastAsia="微软雅黑" w:cs="微软雅黑"/>
          <w:sz w:val="21"/>
          <w:szCs w:val="21"/>
        </w:rPr>
        <w:t>1.满足《中华人民共和国政府采购法》第二十二条规定：</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1.1具有独立承担民事责任的能力（提供法人或者其他组织的营业执照复印件）；</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1.2具有良好的商业信誉和健全的财务会计制度（提供参加本次采购活动前2021年7月至投标截止任一月份的资产负债表和利润表，或2020/2021任一年度审计报告，或银行出具的资信证明，或财政部门认可的专业担保机构出具的投标担保函；（法人或者其他组织成立未满一年的可以不提供）</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1.3具有履行合同所必需的设备和专业技术能力（根据项目需求提供履行合同所必需的设备和专业技术能力的证明材料或承诺函）； </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1.4有依法缴纳税收和社会保障资金的良好记录（提供参加本次采购活动前2021年7月至投标截止任一月份依法缴纳税收的凭据，以及缴纳社会保险的凭据（专用收据或社会保险的凭据。依法免税或不需要缴纳社会保障资金的投标供应商，应提供相应证明文件）；</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1.5参加本次采购活动2019年8月01日至</w:t>
      </w:r>
      <w:r>
        <w:rPr>
          <w:rFonts w:hint="eastAsia" w:ascii="微软雅黑" w:hAnsi="微软雅黑" w:eastAsia="微软雅黑" w:cs="微软雅黑"/>
          <w:sz w:val="21"/>
          <w:szCs w:val="21"/>
          <w:lang w:val="en-US" w:eastAsia="zh-CN"/>
        </w:rPr>
        <w:t>投标截止</w:t>
      </w:r>
      <w:r>
        <w:rPr>
          <w:rFonts w:hint="eastAsia" w:ascii="微软雅黑" w:hAnsi="微软雅黑" w:eastAsia="微软雅黑" w:cs="微软雅黑"/>
          <w:sz w:val="21"/>
          <w:szCs w:val="21"/>
        </w:rPr>
        <w:t>日，在经营活动中没有重大违法记录（提供参加本次采购活动前3年内在经营活动中没有重大违法记录的书面声明）；</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1.6投标供应商须提供法定代表人授权书原件、法定代表人身份证复印件、授权代表身份证复印件（如果是法定代表人直接参与投标的可以不提供授权书）。</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2.落实政府采购政策需满足的资格要求：无。</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3.本项目的特定资格要求：无。</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4.拒绝下述供应商参加本次采购活动:</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4.1为采购项目提供整体设计、规范编制或者项目管理、监理、检测等服务的；</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4.2供应商单位负责人为同一人或者存在直接控股、管理关系的不同供应商，不得参加同一合同项下的采购活动；</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4.3被信用中国”网站www.creditchina.gov.cn或“信用江苏”credit.jiangsu.gov.cn或中国政府采购网www.ccgp.gov.cn列入失信被执行人、重大税收违法案件当事人、政府采购严重违法失信行为记录名单的。</w:t>
      </w:r>
    </w:p>
    <w:p>
      <w:pPr>
        <w:pStyle w:val="4"/>
        <w:spacing w:before="0" w:after="0" w:line="400" w:lineRule="exact"/>
        <w:jc w:val="left"/>
        <w:rPr>
          <w:rFonts w:hint="eastAsia" w:ascii="微软雅黑" w:hAnsi="微软雅黑" w:cs="微软雅黑"/>
          <w:bCs w:val="0"/>
          <w:sz w:val="21"/>
          <w:szCs w:val="21"/>
        </w:rPr>
      </w:pPr>
      <w:bookmarkStart w:id="13" w:name="_Toc35393623"/>
      <w:bookmarkStart w:id="14" w:name="_Toc35393792"/>
      <w:bookmarkStart w:id="15" w:name="_Toc26521"/>
      <w:r>
        <w:rPr>
          <w:rFonts w:hint="eastAsia" w:ascii="微软雅黑" w:hAnsi="微软雅黑" w:cs="微软雅黑"/>
          <w:bCs w:val="0"/>
          <w:sz w:val="21"/>
          <w:szCs w:val="21"/>
        </w:rPr>
        <w:t>三、获取招标文件</w:t>
      </w:r>
      <w:bookmarkEnd w:id="11"/>
      <w:bookmarkEnd w:id="12"/>
      <w:bookmarkEnd w:id="13"/>
      <w:bookmarkEnd w:id="14"/>
      <w:bookmarkEnd w:id="15"/>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时间：2022年</w:t>
      </w:r>
      <w:r>
        <w:rPr>
          <w:rFonts w:hint="eastAsia" w:ascii="微软雅黑" w:hAnsi="微软雅黑" w:eastAsia="微软雅黑" w:cs="微软雅黑"/>
          <w:sz w:val="21"/>
          <w:szCs w:val="21"/>
          <w:lang w:val="en-US" w:eastAsia="zh-CN"/>
        </w:rPr>
        <w:t>8</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19</w:t>
      </w:r>
      <w:r>
        <w:rPr>
          <w:rFonts w:hint="eastAsia" w:ascii="微软雅黑" w:hAnsi="微软雅黑" w:eastAsia="微软雅黑" w:cs="微软雅黑"/>
          <w:sz w:val="21"/>
          <w:szCs w:val="21"/>
        </w:rPr>
        <w:t>日至2022年</w:t>
      </w:r>
      <w:r>
        <w:rPr>
          <w:rFonts w:hint="eastAsia" w:ascii="微软雅黑" w:hAnsi="微软雅黑" w:eastAsia="微软雅黑" w:cs="微软雅黑"/>
          <w:sz w:val="21"/>
          <w:szCs w:val="21"/>
          <w:lang w:val="en-US" w:eastAsia="zh-CN"/>
        </w:rPr>
        <w:t>8</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25</w:t>
      </w:r>
      <w:r>
        <w:rPr>
          <w:rFonts w:hint="eastAsia" w:ascii="微软雅黑" w:hAnsi="微软雅黑" w:eastAsia="微软雅黑" w:cs="微软雅黑"/>
          <w:sz w:val="21"/>
          <w:szCs w:val="21"/>
        </w:rPr>
        <w:t>日，每天上午09:00至11:30，下午13:30至17:00（北京时间，法定节假日除外）</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地点：南京市建邺区嘉陵江东街8号综合体B3栋一单元16层</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方式：供应商如确定参加投标，须购买采购文件（接受网上获取采购文件），否则投标无效。</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售价：人民币500元整，采购文件售后一概不退。</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获取采购文件须提供的资料：加盖公章的授权委托书原件或扫描件、加盖公章的被委托人身份证复印件或扫描件，及汇款凭据的截图</w:t>
      </w:r>
      <w:r>
        <w:rPr>
          <w:rFonts w:hint="eastAsia" w:ascii="微软雅黑" w:hAnsi="微软雅黑" w:eastAsia="微软雅黑" w:cs="微软雅黑"/>
          <w:b/>
          <w:bCs/>
          <w:sz w:val="21"/>
          <w:szCs w:val="21"/>
        </w:rPr>
        <w:t>（转账时请备注公司名称+0472B3</w:t>
      </w:r>
      <w:r>
        <w:rPr>
          <w:rFonts w:hint="eastAsia" w:ascii="微软雅黑" w:hAnsi="微软雅黑" w:eastAsia="微软雅黑" w:cs="微软雅黑"/>
          <w:sz w:val="21"/>
          <w:szCs w:val="21"/>
        </w:rPr>
        <w:t>）。</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联系电话：025-83609978           联系邮箱：</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"mailto:jshc9999@163.com" </w:instrText>
      </w:r>
      <w:r>
        <w:rPr>
          <w:rFonts w:hint="eastAsia" w:ascii="微软雅黑" w:hAnsi="微软雅黑" w:eastAsia="微软雅黑" w:cs="微软雅黑"/>
          <w:sz w:val="21"/>
          <w:szCs w:val="21"/>
        </w:rPr>
        <w:fldChar w:fldCharType="separate"/>
      </w:r>
      <w:r>
        <w:rPr>
          <w:rStyle w:val="8"/>
          <w:rFonts w:hint="eastAsia" w:ascii="微软雅黑" w:hAnsi="微软雅黑" w:eastAsia="微软雅黑" w:cs="微软雅黑"/>
          <w:sz w:val="21"/>
          <w:szCs w:val="21"/>
        </w:rPr>
        <w:t>jshc9999@163.com</w:t>
      </w:r>
      <w:r>
        <w:rPr>
          <w:rFonts w:hint="eastAsia" w:ascii="微软雅黑" w:hAnsi="微软雅黑" w:eastAsia="微软雅黑" w:cs="微软雅黑"/>
          <w:sz w:val="21"/>
          <w:szCs w:val="21"/>
        </w:rPr>
        <w:fldChar w:fldCharType="end"/>
      </w:r>
    </w:p>
    <w:p>
      <w:pPr>
        <w:pStyle w:val="5"/>
        <w:spacing w:before="0" w:beforeAutospacing="0" w:after="0" w:afterAutospacing="0" w:line="240" w:lineRule="auto"/>
        <w:ind w:firstLine="48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drawing>
          <wp:inline distT="0" distB="0" distL="114300" distR="114300">
            <wp:extent cx="2366645" cy="3241040"/>
            <wp:effectExtent l="0" t="0" r="14605" b="16510"/>
            <wp:docPr id="1" name="图片 1" descr="支付宝 华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支付宝 华采"/>
                    <pic:cNvPicPr>
                      <a:picLocks noChangeAspect="1"/>
                    </pic:cNvPicPr>
                  </pic:nvPicPr>
                  <pic:blipFill>
                    <a:blip r:embed="rId4"/>
                    <a:stretch>
                      <a:fillRect/>
                    </a:stretch>
                  </pic:blipFill>
                  <pic:spPr>
                    <a:xfrm>
                      <a:off x="0" y="0"/>
                      <a:ext cx="2366645" cy="3241040"/>
                    </a:xfrm>
                    <a:prstGeom prst="rect">
                      <a:avLst/>
                    </a:prstGeom>
                    <a:noFill/>
                    <a:ln>
                      <a:noFill/>
                    </a:ln>
                  </pic:spPr>
                </pic:pic>
              </a:graphicData>
            </a:graphic>
          </wp:inline>
        </w:drawing>
      </w:r>
    </w:p>
    <w:p>
      <w:pPr>
        <w:pStyle w:val="4"/>
        <w:spacing w:before="0" w:after="0" w:line="400" w:lineRule="exact"/>
        <w:jc w:val="left"/>
        <w:rPr>
          <w:rFonts w:hint="eastAsia" w:ascii="微软雅黑" w:hAnsi="微软雅黑" w:cs="微软雅黑"/>
          <w:bCs w:val="0"/>
          <w:sz w:val="21"/>
          <w:szCs w:val="21"/>
        </w:rPr>
      </w:pPr>
      <w:bookmarkStart w:id="16" w:name="_Toc28359005"/>
      <w:bookmarkStart w:id="17" w:name="_Toc28359082"/>
      <w:bookmarkStart w:id="18" w:name="_Toc35393624"/>
      <w:bookmarkStart w:id="19" w:name="_Toc24048"/>
      <w:bookmarkStart w:id="20" w:name="_Toc35393793"/>
      <w:r>
        <w:rPr>
          <w:rFonts w:hint="eastAsia" w:ascii="微软雅黑" w:hAnsi="微软雅黑" w:cs="微软雅黑"/>
          <w:bCs w:val="0"/>
          <w:sz w:val="21"/>
          <w:szCs w:val="21"/>
        </w:rPr>
        <w:t>四、提交投标文件</w:t>
      </w:r>
      <w:bookmarkEnd w:id="16"/>
      <w:bookmarkEnd w:id="17"/>
      <w:r>
        <w:rPr>
          <w:rFonts w:hint="eastAsia" w:ascii="微软雅黑" w:hAnsi="微软雅黑" w:cs="微软雅黑"/>
          <w:bCs w:val="0"/>
          <w:sz w:val="21"/>
          <w:szCs w:val="21"/>
        </w:rPr>
        <w:t>截止时间、开标时间和地点</w:t>
      </w:r>
      <w:bookmarkEnd w:id="18"/>
      <w:bookmarkEnd w:id="19"/>
      <w:bookmarkEnd w:id="20"/>
    </w:p>
    <w:p>
      <w:pPr>
        <w:pStyle w:val="5"/>
        <w:spacing w:before="0" w:beforeAutospacing="0" w:after="0" w:afterAutospacing="0" w:line="400" w:lineRule="exact"/>
        <w:ind w:firstLine="480"/>
        <w:rPr>
          <w:rFonts w:hint="eastAsia" w:ascii="微软雅黑" w:hAnsi="微软雅黑" w:eastAsia="微软雅黑" w:cs="微软雅黑"/>
          <w:sz w:val="21"/>
          <w:szCs w:val="21"/>
        </w:rPr>
      </w:pPr>
      <w:bookmarkStart w:id="21" w:name="_Toc35393794"/>
      <w:bookmarkStart w:id="22" w:name="_Toc28359084"/>
      <w:bookmarkStart w:id="23" w:name="_Toc28359007"/>
      <w:bookmarkStart w:id="24" w:name="_Toc35393625"/>
      <w:r>
        <w:rPr>
          <w:rFonts w:hint="eastAsia" w:ascii="微软雅黑" w:hAnsi="微软雅黑" w:eastAsia="微软雅黑" w:cs="微软雅黑"/>
          <w:sz w:val="21"/>
          <w:szCs w:val="21"/>
          <w:lang w:bidi="ar"/>
        </w:rPr>
        <w:t>2022年</w:t>
      </w:r>
      <w:r>
        <w:rPr>
          <w:rFonts w:hint="eastAsia" w:ascii="微软雅黑" w:hAnsi="微软雅黑" w:eastAsia="微软雅黑" w:cs="微软雅黑"/>
          <w:sz w:val="21"/>
          <w:szCs w:val="21"/>
          <w:lang w:val="en-US" w:eastAsia="zh-CN" w:bidi="ar"/>
        </w:rPr>
        <w:t>9</w:t>
      </w:r>
      <w:r>
        <w:rPr>
          <w:rFonts w:hint="eastAsia" w:ascii="微软雅黑" w:hAnsi="微软雅黑" w:eastAsia="微软雅黑" w:cs="微软雅黑"/>
          <w:sz w:val="21"/>
          <w:szCs w:val="21"/>
          <w:lang w:bidi="ar"/>
        </w:rPr>
        <w:t>月</w:t>
      </w:r>
      <w:r>
        <w:rPr>
          <w:rFonts w:hint="eastAsia" w:ascii="微软雅黑" w:hAnsi="微软雅黑" w:eastAsia="微软雅黑" w:cs="微软雅黑"/>
          <w:sz w:val="21"/>
          <w:szCs w:val="21"/>
          <w:lang w:val="en-US" w:eastAsia="zh-CN" w:bidi="ar"/>
        </w:rPr>
        <w:t>09</w:t>
      </w:r>
      <w:r>
        <w:rPr>
          <w:rFonts w:hint="eastAsia" w:ascii="微软雅黑" w:hAnsi="微软雅黑" w:eastAsia="微软雅黑" w:cs="微软雅黑"/>
          <w:sz w:val="21"/>
          <w:szCs w:val="21"/>
          <w:lang w:bidi="ar"/>
        </w:rPr>
        <w:t>日09</w:t>
      </w:r>
      <w:r>
        <w:rPr>
          <w:rFonts w:hint="eastAsia" w:ascii="微软雅黑" w:hAnsi="微软雅黑" w:eastAsia="微软雅黑" w:cs="微软雅黑"/>
          <w:sz w:val="21"/>
          <w:szCs w:val="21"/>
        </w:rPr>
        <w:t>点30分（北京时间）</w:t>
      </w:r>
    </w:p>
    <w:p>
      <w:pPr>
        <w:pStyle w:val="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地点：</w:t>
      </w:r>
      <w:r>
        <w:rPr>
          <w:rFonts w:hint="eastAsia" w:ascii="微软雅黑" w:hAnsi="微软雅黑" w:eastAsia="微软雅黑" w:cs="微软雅黑"/>
          <w:sz w:val="21"/>
          <w:szCs w:val="21"/>
          <w:lang w:bidi="ar"/>
        </w:rPr>
        <w:t>南京市建邺区嘉陵江东街8号综合体B3栋一单元16层开标大厅</w:t>
      </w:r>
    </w:p>
    <w:p>
      <w:pPr>
        <w:pStyle w:val="4"/>
        <w:spacing w:before="0" w:after="0" w:line="400" w:lineRule="exact"/>
        <w:jc w:val="left"/>
        <w:rPr>
          <w:rFonts w:hint="eastAsia" w:ascii="微软雅黑" w:hAnsi="微软雅黑" w:cs="微软雅黑"/>
          <w:bCs w:val="0"/>
          <w:sz w:val="21"/>
          <w:szCs w:val="21"/>
        </w:rPr>
      </w:pPr>
      <w:bookmarkStart w:id="25" w:name="_Toc14646"/>
      <w:r>
        <w:rPr>
          <w:rFonts w:hint="eastAsia" w:ascii="微软雅黑" w:hAnsi="微软雅黑" w:cs="微软雅黑"/>
          <w:bCs w:val="0"/>
          <w:sz w:val="21"/>
          <w:szCs w:val="21"/>
        </w:rPr>
        <w:t>五、公告期限</w:t>
      </w:r>
      <w:bookmarkEnd w:id="21"/>
      <w:bookmarkEnd w:id="22"/>
      <w:bookmarkEnd w:id="23"/>
      <w:bookmarkEnd w:id="24"/>
      <w:bookmarkEnd w:id="25"/>
    </w:p>
    <w:p>
      <w:pPr>
        <w:pStyle w:val="5"/>
        <w:spacing w:before="0" w:beforeAutospacing="0" w:after="0" w:afterAutospacing="0" w:line="400" w:lineRule="exact"/>
        <w:ind w:firstLine="480"/>
        <w:rPr>
          <w:rFonts w:hint="eastAsia" w:ascii="微软雅黑" w:hAnsi="微软雅黑" w:eastAsia="微软雅黑" w:cs="微软雅黑"/>
          <w:sz w:val="21"/>
          <w:szCs w:val="21"/>
        </w:rPr>
      </w:pPr>
      <w:bookmarkStart w:id="26" w:name="_Toc35393626"/>
      <w:bookmarkStart w:id="27" w:name="_Toc35393795"/>
      <w:r>
        <w:rPr>
          <w:rFonts w:hint="eastAsia" w:ascii="微软雅黑" w:hAnsi="微软雅黑" w:eastAsia="微软雅黑" w:cs="微软雅黑"/>
          <w:sz w:val="21"/>
          <w:szCs w:val="21"/>
        </w:rPr>
        <w:t>自本公告发布之日起5个工作日。</w:t>
      </w:r>
    </w:p>
    <w:p>
      <w:pPr>
        <w:pStyle w:val="4"/>
        <w:spacing w:before="0" w:after="0" w:line="400" w:lineRule="exact"/>
        <w:jc w:val="left"/>
        <w:rPr>
          <w:rFonts w:hint="eastAsia" w:ascii="微软雅黑" w:hAnsi="微软雅黑" w:cs="微软雅黑"/>
          <w:bCs w:val="0"/>
          <w:sz w:val="21"/>
          <w:szCs w:val="21"/>
        </w:rPr>
      </w:pPr>
      <w:bookmarkStart w:id="28" w:name="_Toc19958"/>
      <w:r>
        <w:rPr>
          <w:rFonts w:hint="eastAsia" w:ascii="微软雅黑" w:hAnsi="微软雅黑" w:cs="微软雅黑"/>
          <w:bCs w:val="0"/>
          <w:sz w:val="21"/>
          <w:szCs w:val="21"/>
        </w:rPr>
        <w:t>六、其他补充事宜</w:t>
      </w:r>
      <w:bookmarkEnd w:id="26"/>
      <w:bookmarkEnd w:id="27"/>
      <w:bookmarkEnd w:id="28"/>
    </w:p>
    <w:p>
      <w:pPr>
        <w:spacing w:line="440" w:lineRule="exact"/>
        <w:ind w:firstLine="420" w:firstLineChars="200"/>
        <w:rPr>
          <w:rFonts w:hint="eastAsia" w:ascii="微软雅黑" w:hAnsi="微软雅黑" w:cs="微软雅黑"/>
          <w:b/>
          <w:bCs/>
          <w:szCs w:val="21"/>
        </w:rPr>
      </w:pPr>
      <w:r>
        <w:rPr>
          <w:rFonts w:hint="eastAsia" w:ascii="微软雅黑" w:hAnsi="微软雅黑" w:cs="微软雅黑"/>
          <w:b/>
          <w:bCs/>
          <w:szCs w:val="21"/>
        </w:rPr>
        <w:t>6.1线上开标流程</w:t>
      </w:r>
    </w:p>
    <w:p>
      <w:pPr>
        <w:spacing w:line="440" w:lineRule="exact"/>
        <w:ind w:firstLine="420" w:firstLineChars="200"/>
        <w:rPr>
          <w:rFonts w:hint="eastAsia" w:ascii="微软雅黑" w:hAnsi="微软雅黑" w:cs="微软雅黑"/>
          <w:szCs w:val="21"/>
        </w:rPr>
      </w:pPr>
      <w:r>
        <w:rPr>
          <w:rFonts w:hint="eastAsia" w:ascii="微软雅黑" w:hAnsi="微软雅黑" w:cs="微软雅黑"/>
          <w:szCs w:val="21"/>
        </w:rPr>
        <w:t>因疫情防控需要，各供应商可选择邮寄方式、或现场递交投标文件，但必须在递交投标文件截止时间前，将投标文件密封好送达，逾期送达或未密封，将被拒收。快递邮寄（建议：顺丰或EMS），邮寄地址：江苏省南京市建邺区嘉陵江东街8号综合体B3栋一单元16层，收件人：章月华，联系方式：025-83603368/83609978</w:t>
      </w:r>
    </w:p>
    <w:p>
      <w:pPr>
        <w:spacing w:line="440" w:lineRule="exact"/>
        <w:ind w:firstLine="420" w:firstLineChars="200"/>
        <w:rPr>
          <w:rFonts w:hint="eastAsia" w:ascii="微软雅黑" w:hAnsi="微软雅黑" w:cs="微软雅黑"/>
          <w:szCs w:val="21"/>
        </w:rPr>
      </w:pPr>
      <w:r>
        <w:rPr>
          <w:rFonts w:hint="eastAsia" w:ascii="微软雅黑" w:hAnsi="微软雅黑" w:cs="微软雅黑"/>
          <w:szCs w:val="21"/>
        </w:rPr>
        <w:t>供应商应充分考虑投标文件邮寄在途时长，以及注重文件包装的严密性、防水性。供应商承诺：自行承担邮寄标书丢失、破损等风险,以及由此导致的流标、投标被否决的后果。</w:t>
      </w:r>
    </w:p>
    <w:p>
      <w:pPr>
        <w:spacing w:line="440" w:lineRule="exact"/>
        <w:ind w:firstLine="420" w:firstLineChars="200"/>
        <w:rPr>
          <w:rFonts w:hint="eastAsia" w:ascii="微软雅黑" w:hAnsi="微软雅黑" w:cs="微软雅黑"/>
          <w:szCs w:val="21"/>
        </w:rPr>
      </w:pPr>
      <w:r>
        <w:rPr>
          <w:rFonts w:hint="eastAsia" w:ascii="微软雅黑" w:hAnsi="微软雅黑" w:cs="微软雅黑"/>
          <w:szCs w:val="21"/>
        </w:rPr>
        <w:t>投标过程中，受托人（被委托人）必须备好身份证原件和授权书原件（以便核查），并必须保持手机通讯和网络畅通。</w:t>
      </w:r>
    </w:p>
    <w:p>
      <w:pPr>
        <w:spacing w:line="440" w:lineRule="exact"/>
        <w:ind w:firstLine="420" w:firstLineChars="200"/>
        <w:rPr>
          <w:rFonts w:hint="eastAsia" w:ascii="微软雅黑" w:hAnsi="微软雅黑" w:cs="微软雅黑"/>
          <w:szCs w:val="21"/>
        </w:rPr>
      </w:pPr>
      <w:r>
        <w:rPr>
          <w:rFonts w:hint="eastAsia" w:ascii="微软雅黑" w:hAnsi="微软雅黑" w:cs="微软雅黑"/>
          <w:szCs w:val="21"/>
        </w:rPr>
        <w:t>受托人（被委托人）出示个人身份证原件和授权书原件，在开标开始前三十分钟通过</w:t>
      </w:r>
      <w:r>
        <w:rPr>
          <w:rFonts w:hint="eastAsia" w:ascii="微软雅黑" w:hAnsi="微软雅黑" w:cs="微软雅黑"/>
          <w:szCs w:val="21"/>
          <w:lang w:val="en-US" w:eastAsia="zh-CN"/>
        </w:rPr>
        <w:t>下方会议号及密码</w:t>
      </w:r>
      <w:r>
        <w:rPr>
          <w:rFonts w:hint="eastAsia" w:ascii="微软雅黑" w:hAnsi="微软雅黑" w:cs="微软雅黑"/>
          <w:szCs w:val="21"/>
        </w:rPr>
        <w:t>进入腾讯会议软件，参与开标过程。</w:t>
      </w:r>
    </w:p>
    <w:p>
      <w:pPr>
        <w:spacing w:line="440" w:lineRule="exact"/>
        <w:ind w:firstLine="420" w:firstLineChars="200"/>
        <w:rPr>
          <w:rFonts w:hint="eastAsia" w:ascii="微软雅黑" w:hAnsi="微软雅黑" w:cs="微软雅黑"/>
          <w:szCs w:val="21"/>
        </w:rPr>
      </w:pPr>
      <w:r>
        <w:rPr>
          <w:rFonts w:hint="eastAsia" w:ascii="微软雅黑" w:hAnsi="微软雅黑" w:cs="微软雅黑"/>
          <w:szCs w:val="21"/>
        </w:rPr>
        <w:t>主题：南京医科大学医保基金风险预警与监管虚拟仿真实验软件开发</w:t>
      </w:r>
    </w:p>
    <w:p>
      <w:pPr>
        <w:spacing w:line="440" w:lineRule="exact"/>
        <w:ind w:firstLine="420" w:firstLineChars="200"/>
        <w:rPr>
          <w:rFonts w:hint="eastAsia" w:ascii="微软雅黑" w:hAnsi="微软雅黑" w:cs="微软雅黑"/>
          <w:szCs w:val="21"/>
        </w:rPr>
      </w:pPr>
      <w:r>
        <w:rPr>
          <w:rFonts w:hint="eastAsia" w:ascii="微软雅黑" w:hAnsi="微软雅黑" w:cs="微软雅黑"/>
          <w:szCs w:val="21"/>
          <w:lang w:val="en-US" w:eastAsia="zh-CN"/>
        </w:rPr>
        <w:t>会议开始</w:t>
      </w:r>
      <w:r>
        <w:rPr>
          <w:rFonts w:hint="eastAsia" w:ascii="微软雅黑" w:hAnsi="微软雅黑" w:cs="微软雅黑"/>
          <w:szCs w:val="21"/>
        </w:rPr>
        <w:t>时间：</w:t>
      </w:r>
      <w:r>
        <w:rPr>
          <w:rFonts w:hint="eastAsia" w:ascii="微软雅黑" w:hAnsi="微软雅黑" w:cs="微软雅黑"/>
          <w:szCs w:val="21"/>
          <w:lang w:bidi="ar"/>
        </w:rPr>
        <w:t>2022年</w:t>
      </w:r>
      <w:r>
        <w:rPr>
          <w:rFonts w:hint="eastAsia" w:ascii="微软雅黑" w:hAnsi="微软雅黑" w:cs="微软雅黑"/>
          <w:szCs w:val="21"/>
          <w:lang w:val="en-US" w:eastAsia="zh-CN" w:bidi="ar"/>
        </w:rPr>
        <w:t>9</w:t>
      </w:r>
      <w:r>
        <w:rPr>
          <w:rFonts w:hint="eastAsia" w:ascii="微软雅黑" w:hAnsi="微软雅黑" w:cs="微软雅黑"/>
          <w:szCs w:val="21"/>
          <w:lang w:bidi="ar"/>
        </w:rPr>
        <w:t>月</w:t>
      </w:r>
      <w:r>
        <w:rPr>
          <w:rFonts w:hint="eastAsia" w:ascii="微软雅黑" w:hAnsi="微软雅黑" w:cs="微软雅黑"/>
          <w:szCs w:val="21"/>
          <w:lang w:val="en-US" w:eastAsia="zh-CN" w:bidi="ar"/>
        </w:rPr>
        <w:t>09</w:t>
      </w:r>
      <w:r>
        <w:rPr>
          <w:rFonts w:hint="eastAsia" w:ascii="微软雅黑" w:hAnsi="微软雅黑" w:cs="微软雅黑"/>
          <w:szCs w:val="21"/>
          <w:lang w:bidi="ar"/>
        </w:rPr>
        <w:t>日09</w:t>
      </w:r>
      <w:r>
        <w:rPr>
          <w:rFonts w:hint="eastAsia" w:ascii="微软雅黑" w:hAnsi="微软雅黑" w:cs="微软雅黑"/>
          <w:szCs w:val="21"/>
        </w:rPr>
        <w:t>:</w:t>
      </w:r>
      <w:r>
        <w:rPr>
          <w:rFonts w:hint="eastAsia" w:ascii="微软雅黑" w:hAnsi="微软雅黑" w:cs="微软雅黑"/>
          <w:szCs w:val="21"/>
          <w:lang w:val="en-US" w:eastAsia="zh-CN"/>
        </w:rPr>
        <w:t>0</w:t>
      </w:r>
      <w:r>
        <w:rPr>
          <w:rFonts w:hint="eastAsia" w:ascii="微软雅黑" w:hAnsi="微软雅黑" w:cs="微软雅黑"/>
          <w:szCs w:val="21"/>
        </w:rPr>
        <w:t>0 </w:t>
      </w:r>
    </w:p>
    <w:p>
      <w:pPr>
        <w:spacing w:line="440" w:lineRule="exact"/>
        <w:ind w:firstLine="420" w:firstLineChars="200"/>
        <w:rPr>
          <w:rFonts w:hint="default" w:eastAsia="微软雅黑"/>
          <w:lang w:val="en-US" w:eastAsia="zh-CN"/>
        </w:rPr>
      </w:pPr>
      <w:r>
        <w:rPr>
          <w:rFonts w:hint="eastAsia" w:ascii="微软雅黑" w:hAnsi="微软雅黑" w:cs="微软雅黑"/>
          <w:szCs w:val="21"/>
        </w:rPr>
        <w:t>会议 ID</w:t>
      </w:r>
      <w:r>
        <w:rPr>
          <w:rFonts w:hint="eastAsia" w:ascii="微软雅黑" w:hAnsi="微软雅黑" w:cs="微软雅黑"/>
          <w:szCs w:val="21"/>
          <w:lang w:val="en-US" w:eastAsia="zh-CN"/>
        </w:rPr>
        <w:t>及</w:t>
      </w:r>
      <w:r>
        <w:rPr>
          <w:rFonts w:hint="eastAsia" w:ascii="微软雅黑" w:hAnsi="微软雅黑" w:cs="微软雅黑"/>
          <w:szCs w:val="21"/>
        </w:rPr>
        <w:t>密码</w:t>
      </w:r>
      <w:r>
        <w:rPr>
          <w:rFonts w:hint="eastAsia" w:ascii="微软雅黑" w:hAnsi="微软雅黑" w:cs="微软雅黑"/>
          <w:szCs w:val="21"/>
          <w:lang w:val="en-US" w:eastAsia="zh-CN"/>
        </w:rPr>
        <w:t>详见采购文件</w:t>
      </w:r>
    </w:p>
    <w:p>
      <w:pPr>
        <w:pStyle w:val="4"/>
        <w:spacing w:before="0" w:after="0" w:line="400" w:lineRule="exact"/>
        <w:jc w:val="left"/>
        <w:rPr>
          <w:rFonts w:hint="eastAsia" w:ascii="微软雅黑" w:hAnsi="微软雅黑" w:cs="微软雅黑"/>
          <w:bCs w:val="0"/>
          <w:sz w:val="21"/>
          <w:szCs w:val="21"/>
        </w:rPr>
      </w:pPr>
      <w:bookmarkStart w:id="29" w:name="_Toc28359008"/>
      <w:bookmarkStart w:id="30" w:name="_Toc35393627"/>
      <w:bookmarkStart w:id="31" w:name="_Toc14252"/>
      <w:bookmarkStart w:id="32" w:name="_Toc28359085"/>
      <w:bookmarkStart w:id="33" w:name="_Toc35393796"/>
      <w:r>
        <w:rPr>
          <w:rFonts w:hint="eastAsia" w:ascii="微软雅黑" w:hAnsi="微软雅黑" w:cs="微软雅黑"/>
          <w:bCs w:val="0"/>
          <w:sz w:val="21"/>
          <w:szCs w:val="21"/>
        </w:rPr>
        <w:t>七、对本次招标提出询问，请按以下方式联系。</w:t>
      </w:r>
      <w:bookmarkEnd w:id="29"/>
      <w:bookmarkEnd w:id="30"/>
      <w:bookmarkEnd w:id="31"/>
      <w:bookmarkEnd w:id="32"/>
      <w:bookmarkEnd w:id="33"/>
    </w:p>
    <w:p>
      <w:pPr>
        <w:pStyle w:val="5"/>
        <w:spacing w:before="0" w:beforeAutospacing="0" w:after="0" w:afterAutospacing="0"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 采购人信息</w:t>
      </w:r>
    </w:p>
    <w:p>
      <w:pPr>
        <w:pStyle w:val="5"/>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名称：南京医科大学</w:t>
      </w:r>
    </w:p>
    <w:p>
      <w:pPr>
        <w:pStyle w:val="5"/>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地址：南京市江宁区龙眠大道101号</w:t>
      </w:r>
    </w:p>
    <w:p>
      <w:pPr>
        <w:pStyle w:val="5"/>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34" w:name="_Toc28359086"/>
      <w:bookmarkStart w:id="35" w:name="_Toc28359009"/>
      <w:r>
        <w:rPr>
          <w:rFonts w:hint="eastAsia" w:ascii="微软雅黑" w:hAnsi="微软雅黑" w:eastAsia="微软雅黑" w:cs="微软雅黑"/>
          <w:sz w:val="21"/>
          <w:szCs w:val="21"/>
        </w:rPr>
        <w:t xml:space="preserve">吕老师025-86868572 </w:t>
      </w:r>
    </w:p>
    <w:p>
      <w:pPr>
        <w:pStyle w:val="5"/>
        <w:spacing w:before="0" w:beforeAutospacing="0" w:after="0" w:afterAutospacing="0"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 采购代理机构信息</w:t>
      </w:r>
      <w:bookmarkEnd w:id="34"/>
      <w:bookmarkEnd w:id="35"/>
    </w:p>
    <w:p>
      <w:pPr>
        <w:pStyle w:val="5"/>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名称：江苏省华采招标有限公司</w:t>
      </w:r>
    </w:p>
    <w:p>
      <w:pPr>
        <w:pStyle w:val="5"/>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地址：南京市建邺区嘉陵江东街8号综合体B3栋一单元16层</w:t>
      </w:r>
    </w:p>
    <w:p>
      <w:pPr>
        <w:pStyle w:val="5"/>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36" w:name="_Toc28359087"/>
      <w:bookmarkStart w:id="37" w:name="_Toc28359010"/>
      <w:r>
        <w:rPr>
          <w:rFonts w:hint="eastAsia" w:ascii="微软雅黑" w:hAnsi="微软雅黑" w:eastAsia="微软雅黑" w:cs="微软雅黑"/>
          <w:sz w:val="21"/>
          <w:szCs w:val="21"/>
        </w:rPr>
        <w:t>025-83609978</w:t>
      </w:r>
    </w:p>
    <w:p>
      <w:pPr>
        <w:pStyle w:val="5"/>
        <w:spacing w:before="0" w:beforeAutospacing="0" w:after="0" w:afterAutospacing="0"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3. 项目联系方式</w:t>
      </w:r>
      <w:bookmarkEnd w:id="36"/>
      <w:bookmarkEnd w:id="37"/>
    </w:p>
    <w:p>
      <w:pPr>
        <w:pStyle w:val="5"/>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项目联系人：章月华</w:t>
      </w:r>
    </w:p>
    <w:p>
      <w:pPr>
        <w:pStyle w:val="5"/>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电话：025-83603368</w:t>
      </w:r>
    </w:p>
    <w:p>
      <w:pPr>
        <w:pStyle w:val="5"/>
        <w:spacing w:before="0" w:beforeAutospacing="0" w:after="0" w:afterAutospacing="0" w:line="400" w:lineRule="exact"/>
        <w:jc w:val="right"/>
        <w:rPr>
          <w:rFonts w:hint="eastAsia" w:ascii="微软雅黑" w:hAnsi="微软雅黑" w:eastAsia="微软雅黑" w:cs="微软雅黑"/>
          <w:sz w:val="21"/>
          <w:szCs w:val="21"/>
        </w:rPr>
      </w:pPr>
      <w:r>
        <w:rPr>
          <w:rFonts w:hint="eastAsia" w:ascii="微软雅黑" w:hAnsi="微软雅黑" w:eastAsia="微软雅黑" w:cs="微软雅黑"/>
          <w:sz w:val="21"/>
          <w:szCs w:val="21"/>
        </w:rPr>
        <w:t>江苏省华采招标有限公司</w:t>
      </w:r>
    </w:p>
    <w:p>
      <w:pPr>
        <w:spacing w:line="400" w:lineRule="exact"/>
        <w:jc w:val="right"/>
        <w:rPr>
          <w:rFonts w:hint="eastAsia" w:ascii="微软雅黑" w:hAnsi="微软雅黑" w:cs="微软雅黑"/>
          <w:szCs w:val="21"/>
        </w:rPr>
      </w:pPr>
      <w:r>
        <w:rPr>
          <w:rFonts w:hint="eastAsia" w:ascii="微软雅黑" w:hAnsi="微软雅黑" w:cs="微软雅黑"/>
          <w:szCs w:val="21"/>
        </w:rPr>
        <w:t>2022年</w:t>
      </w:r>
      <w:r>
        <w:rPr>
          <w:rFonts w:hint="eastAsia" w:ascii="微软雅黑" w:hAnsi="微软雅黑" w:cs="微软雅黑"/>
          <w:szCs w:val="21"/>
          <w:lang w:val="en-US" w:eastAsia="zh-CN"/>
        </w:rPr>
        <w:t>8</w:t>
      </w:r>
      <w:r>
        <w:rPr>
          <w:rFonts w:hint="eastAsia" w:ascii="微软雅黑" w:hAnsi="微软雅黑" w:cs="微软雅黑"/>
          <w:szCs w:val="21"/>
        </w:rPr>
        <w:t>月</w:t>
      </w:r>
      <w:r>
        <w:rPr>
          <w:rFonts w:hint="eastAsia" w:ascii="微软雅黑" w:hAnsi="微软雅黑" w:cs="微软雅黑"/>
          <w:szCs w:val="21"/>
          <w:lang w:val="en-US" w:eastAsia="zh-CN"/>
        </w:rPr>
        <w:t>18</w:t>
      </w:r>
      <w:r>
        <w:rPr>
          <w:rFonts w:hint="eastAsia" w:ascii="微软雅黑" w:hAnsi="微软雅黑" w:cs="微软雅黑"/>
          <w:szCs w:val="21"/>
        </w:rPr>
        <w:t>日</w:t>
      </w:r>
      <w:bookmarkStart w:id="38" w:name="_GoBack"/>
      <w:bookmarkEnd w:id="38"/>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hNmE0ODJiMTYzNGZhYzhjZDdmYjM0MGM0Yjg1ZmMifQ=="/>
  </w:docVars>
  <w:rsids>
    <w:rsidRoot w:val="21B24098"/>
    <w:rsid w:val="09066D98"/>
    <w:rsid w:val="0CA94E2D"/>
    <w:rsid w:val="10B446C7"/>
    <w:rsid w:val="12EB55D6"/>
    <w:rsid w:val="179A1355"/>
    <w:rsid w:val="192B684B"/>
    <w:rsid w:val="1BF16E12"/>
    <w:rsid w:val="1E0B19AB"/>
    <w:rsid w:val="1EA96B44"/>
    <w:rsid w:val="21B24098"/>
    <w:rsid w:val="318B2EBA"/>
    <w:rsid w:val="35004BE2"/>
    <w:rsid w:val="35D26611"/>
    <w:rsid w:val="40C47080"/>
    <w:rsid w:val="42265D86"/>
    <w:rsid w:val="51B97573"/>
    <w:rsid w:val="521A0195"/>
    <w:rsid w:val="53567270"/>
    <w:rsid w:val="543C5292"/>
    <w:rsid w:val="5B2A0D3D"/>
    <w:rsid w:val="5CCC5727"/>
    <w:rsid w:val="61161880"/>
    <w:rsid w:val="63B3536A"/>
    <w:rsid w:val="67831D9A"/>
    <w:rsid w:val="6C7761DF"/>
    <w:rsid w:val="7343228C"/>
    <w:rsid w:val="7D740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3">
    <w:name w:val="heading 1"/>
    <w:basedOn w:val="1"/>
    <w:next w:val="1"/>
    <w:link w:val="10"/>
    <w:qFormat/>
    <w:uiPriority w:val="0"/>
    <w:pPr>
      <w:keepNext/>
      <w:tabs>
        <w:tab w:val="left" w:pos="1440"/>
        <w:tab w:val="left" w:pos="5670"/>
      </w:tabs>
      <w:spacing w:before="100" w:beforeLines="100" w:after="100" w:afterLines="100"/>
      <w:ind w:firstLine="2890" w:firstLineChars="1203"/>
      <w:outlineLvl w:val="0"/>
    </w:pPr>
    <w:rPr>
      <w:rFonts w:ascii="黑体" w:hAnsi="黑体" w:eastAsia="微软雅黑" w:cs="Arial"/>
      <w:b/>
      <w:kern w:val="44"/>
      <w:sz w:val="32"/>
      <w:szCs w:val="28"/>
    </w:rPr>
  </w:style>
  <w:style w:type="paragraph" w:styleId="4">
    <w:name w:val="heading 2"/>
    <w:basedOn w:val="1"/>
    <w:next w:val="1"/>
    <w:qFormat/>
    <w:uiPriority w:val="0"/>
    <w:pPr>
      <w:keepNext/>
      <w:keepLines/>
      <w:spacing w:before="260" w:beforeLines="0" w:after="260" w:afterLines="0" w:line="240" w:lineRule="auto"/>
      <w:jc w:val="center"/>
      <w:outlineLvl w:val="1"/>
    </w:pPr>
    <w:rPr>
      <w:rFonts w:ascii="Cambria" w:hAnsi="Cambria"/>
      <w:b/>
      <w:bCs/>
      <w:kern w:val="0"/>
      <w:sz w:val="28"/>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0"/>
    <w:pPr>
      <w:ind w:left="600" w:leftChars="600"/>
    </w:pPr>
    <w:rPr>
      <w:rFonts w:ascii="Verdana" w:hAnsi="Verdana"/>
      <w:szCs w:val="20"/>
    </w:rPr>
  </w:style>
  <w:style w:type="paragraph" w:styleId="5">
    <w:name w:val="Normal (Web)"/>
    <w:basedOn w:val="1"/>
    <w:uiPriority w:val="0"/>
    <w:pPr>
      <w:widowControl/>
      <w:spacing w:before="100" w:beforeLines="0" w:beforeAutospacing="1" w:after="100" w:afterLines="0" w:afterAutospacing="1"/>
      <w:jc w:val="left"/>
    </w:pPr>
    <w:rPr>
      <w:rFonts w:ascii="宋体" w:hAnsi="宋体" w:eastAsia="宋体" w:cs="宋体"/>
      <w:kern w:val="0"/>
      <w:sz w:val="24"/>
      <w:szCs w:val="24"/>
    </w:rPr>
  </w:style>
  <w:style w:type="character" w:styleId="8">
    <w:name w:val="Hyperlink"/>
    <w:qFormat/>
    <w:uiPriority w:val="0"/>
    <w:rPr>
      <w:color w:val="000000"/>
      <w:sz w:val="18"/>
      <w:szCs w:val="18"/>
      <w:u w:val="none"/>
    </w:rPr>
  </w:style>
  <w:style w:type="character" w:styleId="9">
    <w:name w:val="annotation reference"/>
    <w:qFormat/>
    <w:uiPriority w:val="0"/>
    <w:rPr>
      <w:sz w:val="21"/>
      <w:szCs w:val="21"/>
    </w:rPr>
  </w:style>
  <w:style w:type="character" w:customStyle="1" w:styleId="10">
    <w:name w:val="标题 1 字符"/>
    <w:link w:val="3"/>
    <w:uiPriority w:val="0"/>
    <w:rPr>
      <w:rFonts w:ascii="黑体" w:hAnsi="黑体" w:eastAsia="微软雅黑" w:cs="Arial"/>
      <w:b/>
      <w:kern w:val="44"/>
      <w:sz w:val="32"/>
      <w:szCs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1810</Words>
  <Characters>2078</Characters>
  <Lines>0</Lines>
  <Paragraphs>0</Paragraphs>
  <TotalTime>3</TotalTime>
  <ScaleCrop>false</ScaleCrop>
  <LinksUpToDate>false</LinksUpToDate>
  <CharactersWithSpaces>2096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2022-08-18T03:51:00Z</dcterms:created>
  <dc:creator>章鱼小丸子</dc:creator>
  <cp:lastModifiedBy>章鱼小丸子</cp:lastModifiedBy>
  <dcterms:modified xsi:type="dcterms:W3CDTF">2022-08-18T03:54:52Z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344E16D7A9864181BFDA7356AD361BBB</vt:lpwstr>
  </property>
</Properties>
</file>