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CE" w:rsidRDefault="00010EA2" w:rsidP="007D0127">
      <w:pPr>
        <w:pStyle w:val="1"/>
        <w:pageBreakBefore/>
        <w:rPr>
          <w:rFonts w:ascii="宋体" w:eastAsia="宋体" w:hAnsi="宋体"/>
          <w:b/>
          <w:sz w:val="44"/>
        </w:rPr>
      </w:pPr>
      <w:bookmarkStart w:id="0" w:name="_Toc479757206"/>
      <w:bookmarkStart w:id="1" w:name="_Toc513029200"/>
      <w:bookmarkStart w:id="2" w:name="_Toc16938516"/>
      <w:bookmarkStart w:id="3" w:name="_Toc523127445"/>
      <w:bookmarkStart w:id="4" w:name="_Toc20823272"/>
      <w:bookmarkStart w:id="5" w:name="_Toc523931345"/>
      <w:r>
        <w:rPr>
          <w:rFonts w:ascii="宋体" w:eastAsia="宋体" w:hAnsi="宋体" w:hint="eastAsia"/>
          <w:b/>
          <w:sz w:val="44"/>
        </w:rPr>
        <w:t>招标公告</w:t>
      </w:r>
      <w:bookmarkEnd w:id="5"/>
    </w:p>
    <w:p w:rsidR="00C568CE" w:rsidRDefault="00C568CE"/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bookmarkStart w:id="6" w:name="_Toc479757207"/>
      <w:bookmarkStart w:id="7" w:name="_Toc120614211"/>
      <w:bookmarkStart w:id="8" w:name="_Toc120614221"/>
      <w:bookmarkStart w:id="9" w:name="_Toc20823314"/>
      <w:bookmarkStart w:id="10" w:name="_Toc16938558"/>
      <w:bookmarkStart w:id="11" w:name="OLE_LINK2"/>
      <w:bookmarkStart w:id="12" w:name="_Toc444669970"/>
      <w:bookmarkStart w:id="13" w:name="OLE_LINK1"/>
      <w:bookmarkStart w:id="14" w:name="_Toc513029242"/>
      <w:bookmarkEnd w:id="0"/>
      <w:bookmarkEnd w:id="1"/>
      <w:bookmarkEnd w:id="2"/>
      <w:bookmarkEnd w:id="3"/>
      <w:bookmarkEnd w:id="4"/>
      <w:r>
        <w:rPr>
          <w:rFonts w:ascii="宋体" w:eastAsia="宋体" w:hAnsi="宋体" w:hint="eastAsia"/>
          <w:sz w:val="28"/>
          <w:szCs w:val="28"/>
        </w:rPr>
        <w:t>南京医科大学就</w:t>
      </w:r>
      <w:r>
        <w:rPr>
          <w:rFonts w:ascii="宋体" w:eastAsia="宋体" w:hAnsi="宋体" w:hint="eastAsia"/>
          <w:b/>
          <w:bCs/>
          <w:sz w:val="28"/>
          <w:szCs w:val="28"/>
        </w:rPr>
        <w:t>五台校区图书搬迁细排服务</w:t>
      </w:r>
      <w:r>
        <w:rPr>
          <w:rFonts w:ascii="宋体" w:eastAsia="宋体" w:hAnsi="宋体" w:hint="eastAsia"/>
          <w:sz w:val="28"/>
          <w:szCs w:val="28"/>
        </w:rPr>
        <w:t>采购项目公开招标，相应资金已落实，欢迎符合招标公告资质要求的供应商前来投标。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一、采购项目名称及编号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（一）采购项目名称：</w:t>
      </w:r>
      <w:r>
        <w:rPr>
          <w:rFonts w:ascii="宋体" w:eastAsia="宋体" w:hAnsi="宋体" w:hint="eastAsia"/>
          <w:b/>
          <w:bCs/>
          <w:sz w:val="28"/>
          <w:szCs w:val="28"/>
        </w:rPr>
        <w:t>五台校区图书搬迁细排服务</w:t>
      </w:r>
    </w:p>
    <w:p w:rsidR="00C568CE" w:rsidRPr="00C95856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（二）采购项目编号：</w:t>
      </w:r>
      <w:r w:rsidR="00490DBD" w:rsidRPr="00C95856">
        <w:rPr>
          <w:rFonts w:ascii="宋体" w:eastAsia="宋体" w:hAnsi="宋体"/>
          <w:b/>
          <w:bCs/>
          <w:sz w:val="28"/>
          <w:szCs w:val="28"/>
        </w:rPr>
        <w:t>NJMUZB2212021001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二、采购项目的预算金额</w:t>
      </w:r>
      <w:r>
        <w:rPr>
          <w:rFonts w:ascii="宋体" w:eastAsia="宋体" w:hAnsi="宋体" w:hint="eastAsia"/>
          <w:sz w:val="28"/>
          <w:szCs w:val="28"/>
        </w:rPr>
        <w:t xml:space="preserve">: 17.5万元（人民币）                                              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三、采购项目需求</w:t>
      </w:r>
    </w:p>
    <w:p w:rsidR="00C568CE" w:rsidRDefault="00010EA2">
      <w:pPr>
        <w:spacing w:line="600" w:lineRule="exact"/>
        <w:ind w:firstLineChars="200" w:firstLine="560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1</w:t>
      </w:r>
      <w:r>
        <w:rPr>
          <w:rFonts w:ascii="宋体" w:eastAsia="宋体" w:hAnsi="宋体" w:cs="Arial"/>
          <w:sz w:val="28"/>
          <w:szCs w:val="28"/>
        </w:rPr>
        <w:t>、</w:t>
      </w:r>
      <w:r>
        <w:rPr>
          <w:rFonts w:ascii="宋体" w:eastAsia="宋体" w:hAnsi="宋体" w:cs="Arial" w:hint="eastAsia"/>
          <w:sz w:val="28"/>
          <w:szCs w:val="28"/>
        </w:rPr>
        <w:t>本项目完成五台校区图书馆一楼密集基本书库、三楼书库、四楼密集书库约</w:t>
      </w:r>
      <w:r>
        <w:rPr>
          <w:rFonts w:ascii="宋体" w:eastAsia="宋体" w:hAnsi="宋体" w:cs="Arial"/>
          <w:sz w:val="28"/>
          <w:szCs w:val="28"/>
        </w:rPr>
        <w:t>41万册，进行整理、搬运至二</w:t>
      </w:r>
      <w:proofErr w:type="gramStart"/>
      <w:r>
        <w:rPr>
          <w:rFonts w:ascii="宋体" w:eastAsia="宋体" w:hAnsi="宋体" w:cs="Arial" w:hint="eastAsia"/>
          <w:sz w:val="28"/>
          <w:szCs w:val="28"/>
        </w:rPr>
        <w:t>楼按索书号</w:t>
      </w:r>
      <w:proofErr w:type="gramEnd"/>
      <w:r>
        <w:rPr>
          <w:rFonts w:ascii="宋体" w:eastAsia="宋体" w:hAnsi="宋体" w:cs="Arial" w:hint="eastAsia"/>
          <w:sz w:val="28"/>
          <w:szCs w:val="28"/>
        </w:rPr>
        <w:t>细排上架。</w:t>
      </w:r>
    </w:p>
    <w:p w:rsidR="00C568CE" w:rsidRDefault="00010EA2">
      <w:pPr>
        <w:spacing w:line="600" w:lineRule="exact"/>
        <w:ind w:firstLineChars="200" w:firstLine="560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Arial"/>
          <w:sz w:val="28"/>
          <w:szCs w:val="28"/>
        </w:rPr>
        <w:t>2、对五台校区图书馆一楼密集基本书库、三楼书库、四楼密集书库约41万册，图书进行</w:t>
      </w:r>
      <w:r>
        <w:rPr>
          <w:rFonts w:ascii="宋体" w:eastAsia="宋体" w:hAnsi="宋体" w:cs="Arial" w:hint="eastAsia"/>
          <w:sz w:val="28"/>
          <w:szCs w:val="28"/>
        </w:rPr>
        <w:t>盘点，提供缺失图书清单</w:t>
      </w:r>
      <w:r>
        <w:rPr>
          <w:rFonts w:ascii="宋体" w:eastAsia="宋体" w:hAnsi="宋体" w:cs="Arial"/>
          <w:sz w:val="28"/>
          <w:szCs w:val="28"/>
        </w:rPr>
        <w:t>。</w:t>
      </w:r>
    </w:p>
    <w:p w:rsidR="00C568CE" w:rsidRDefault="00010EA2">
      <w:pPr>
        <w:spacing w:line="600" w:lineRule="exact"/>
        <w:ind w:firstLineChars="200" w:firstLine="560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Arial"/>
          <w:sz w:val="28"/>
          <w:szCs w:val="28"/>
        </w:rPr>
        <w:t>3、对江宁校区</w:t>
      </w:r>
      <w:r>
        <w:rPr>
          <w:rFonts w:ascii="宋体" w:eastAsia="宋体" w:hAnsi="宋体" w:cs="Arial" w:hint="eastAsia"/>
          <w:sz w:val="28"/>
          <w:szCs w:val="28"/>
        </w:rPr>
        <w:t>图书馆三</w:t>
      </w:r>
      <w:r>
        <w:rPr>
          <w:rFonts w:ascii="宋体" w:eastAsia="宋体" w:hAnsi="宋体" w:cs="Arial"/>
          <w:sz w:val="28"/>
          <w:szCs w:val="28"/>
        </w:rPr>
        <w:t>楼（</w:t>
      </w:r>
      <w:r>
        <w:rPr>
          <w:rFonts w:ascii="宋体" w:eastAsia="宋体" w:hAnsi="宋体" w:cs="Arial" w:hint="eastAsia"/>
          <w:sz w:val="28"/>
          <w:szCs w:val="28"/>
        </w:rPr>
        <w:t>江宁龙眠大道101</w:t>
      </w:r>
      <w:r>
        <w:rPr>
          <w:rFonts w:ascii="宋体" w:eastAsia="宋体" w:hAnsi="宋体" w:cs="Arial"/>
          <w:sz w:val="28"/>
          <w:szCs w:val="28"/>
        </w:rPr>
        <w:t>号）3万册合订本期刊下架、打包、搬运至五台校区</w:t>
      </w:r>
      <w:r>
        <w:rPr>
          <w:rFonts w:ascii="宋体" w:eastAsia="宋体" w:hAnsi="宋体" w:cs="Arial" w:hint="eastAsia"/>
          <w:sz w:val="28"/>
          <w:szCs w:val="28"/>
        </w:rPr>
        <w:t>图书馆二</w:t>
      </w:r>
      <w:r>
        <w:rPr>
          <w:rFonts w:ascii="宋体" w:eastAsia="宋体" w:hAnsi="宋体" w:cs="Arial"/>
          <w:sz w:val="28"/>
          <w:szCs w:val="28"/>
        </w:rPr>
        <w:t>楼（</w:t>
      </w:r>
      <w:r>
        <w:rPr>
          <w:rFonts w:ascii="宋体" w:eastAsia="宋体" w:hAnsi="宋体" w:cs="Arial" w:hint="eastAsia"/>
          <w:sz w:val="28"/>
          <w:szCs w:val="28"/>
        </w:rPr>
        <w:t>汉</w:t>
      </w:r>
      <w:r>
        <w:rPr>
          <w:rFonts w:ascii="宋体" w:eastAsia="宋体" w:hAnsi="宋体" w:cs="Arial"/>
          <w:sz w:val="28"/>
          <w:szCs w:val="28"/>
        </w:rPr>
        <w:t>中路140号）</w:t>
      </w:r>
      <w:r>
        <w:rPr>
          <w:rFonts w:ascii="宋体" w:eastAsia="宋体" w:hAnsi="宋体" w:cs="Arial" w:hint="eastAsia"/>
          <w:sz w:val="28"/>
          <w:szCs w:val="28"/>
        </w:rPr>
        <w:t>拆包、细</w:t>
      </w:r>
      <w:r>
        <w:rPr>
          <w:rFonts w:ascii="宋体" w:eastAsia="宋体" w:hAnsi="宋体" w:cs="Arial"/>
          <w:sz w:val="28"/>
          <w:szCs w:val="28"/>
        </w:rPr>
        <w:t>排</w:t>
      </w:r>
      <w:r>
        <w:rPr>
          <w:rFonts w:ascii="宋体" w:eastAsia="宋体" w:hAnsi="宋体" w:cs="Arial" w:hint="eastAsia"/>
          <w:sz w:val="28"/>
          <w:szCs w:val="28"/>
        </w:rPr>
        <w:t>、</w:t>
      </w:r>
      <w:r>
        <w:rPr>
          <w:rFonts w:ascii="宋体" w:eastAsia="宋体" w:hAnsi="宋体" w:cs="Arial"/>
          <w:sz w:val="28"/>
          <w:szCs w:val="28"/>
        </w:rPr>
        <w:t>上架</w:t>
      </w:r>
      <w:r>
        <w:rPr>
          <w:rFonts w:ascii="宋体" w:eastAsia="宋体" w:hAnsi="宋体" w:cs="Arial" w:hint="eastAsia"/>
          <w:sz w:val="28"/>
          <w:szCs w:val="28"/>
        </w:rPr>
        <w:t>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color w:val="FF0000"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四、</w:t>
      </w:r>
      <w:r>
        <w:rPr>
          <w:rFonts w:ascii="宋体" w:eastAsia="宋体" w:hAnsi="宋体" w:hint="eastAsia"/>
          <w:b/>
          <w:color w:val="FF0000"/>
          <w:sz w:val="28"/>
          <w:szCs w:val="28"/>
        </w:rPr>
        <w:t>投标商资格要求（材料复印件加盖公章）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 w:cs="Arial"/>
          <w:sz w:val="28"/>
          <w:szCs w:val="28"/>
        </w:rPr>
      </w:pPr>
      <w:r>
        <w:rPr>
          <w:rFonts w:ascii="宋体" w:eastAsia="宋体" w:hAnsi="宋体" w:cs="Arial" w:hint="eastAsia"/>
          <w:sz w:val="28"/>
          <w:szCs w:val="28"/>
        </w:rPr>
        <w:t>（一）</w:t>
      </w:r>
      <w:r>
        <w:rPr>
          <w:rFonts w:ascii="宋体" w:eastAsia="宋体" w:hAnsi="宋体" w:cs="Arial"/>
          <w:sz w:val="28"/>
          <w:szCs w:val="28"/>
        </w:rPr>
        <w:t>符合政府采购法第二十二条</w:t>
      </w:r>
      <w:r>
        <w:rPr>
          <w:rFonts w:ascii="宋体" w:eastAsia="宋体" w:hAnsi="宋体" w:cs="Arial" w:hint="eastAsia"/>
          <w:sz w:val="28"/>
          <w:szCs w:val="28"/>
        </w:rPr>
        <w:t>第一款</w:t>
      </w:r>
      <w:r>
        <w:rPr>
          <w:rFonts w:ascii="宋体" w:eastAsia="宋体" w:hAnsi="宋体" w:cs="Arial"/>
          <w:sz w:val="28"/>
          <w:szCs w:val="28"/>
        </w:rPr>
        <w:t>规定</w:t>
      </w:r>
      <w:r>
        <w:rPr>
          <w:rFonts w:ascii="宋体" w:eastAsia="宋体" w:hAnsi="宋体" w:cs="Arial" w:hint="eastAsia"/>
          <w:sz w:val="28"/>
          <w:szCs w:val="28"/>
        </w:rPr>
        <w:t>的条件，并提供下列材料</w:t>
      </w:r>
      <w:r>
        <w:rPr>
          <w:rFonts w:ascii="宋体" w:eastAsia="宋体" w:hAnsi="宋体" w:cs="Arial"/>
          <w:sz w:val="28"/>
          <w:szCs w:val="28"/>
        </w:rPr>
        <w:t>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cs="Arial" w:hint="eastAsia"/>
          <w:sz w:val="28"/>
          <w:szCs w:val="28"/>
        </w:rPr>
        <w:lastRenderedPageBreak/>
        <w:t>1、</w:t>
      </w:r>
      <w:r>
        <w:rPr>
          <w:rFonts w:ascii="宋体" w:eastAsia="宋体" w:hAnsi="宋体"/>
          <w:sz w:val="28"/>
          <w:szCs w:val="28"/>
        </w:rPr>
        <w:t>法人或者其他组织的营业执照等证明文件，自然人的身份证明；</w:t>
      </w:r>
      <w:r>
        <w:rPr>
          <w:rFonts w:ascii="宋体" w:eastAsia="宋体" w:hAnsi="宋体"/>
          <w:sz w:val="28"/>
          <w:szCs w:val="28"/>
        </w:rPr>
        <w:br/>
        <w:t xml:space="preserve">　</w:t>
      </w:r>
      <w:r>
        <w:rPr>
          <w:rFonts w:ascii="宋体" w:eastAsia="宋体" w:hAnsi="宋体" w:hint="eastAsia"/>
          <w:sz w:val="28"/>
          <w:szCs w:val="28"/>
        </w:rPr>
        <w:t xml:space="preserve">  2、2020年度的</w:t>
      </w:r>
      <w:r>
        <w:rPr>
          <w:rFonts w:ascii="宋体" w:eastAsia="宋体" w:hAnsi="宋体"/>
          <w:sz w:val="28"/>
          <w:szCs w:val="28"/>
        </w:rPr>
        <w:t>财务</w:t>
      </w:r>
      <w:r>
        <w:rPr>
          <w:rFonts w:ascii="宋体" w:eastAsia="宋体" w:hAnsi="宋体" w:hint="eastAsia"/>
          <w:sz w:val="28"/>
          <w:szCs w:val="28"/>
        </w:rPr>
        <w:t>审计</w:t>
      </w:r>
      <w:r>
        <w:rPr>
          <w:rFonts w:ascii="宋体" w:eastAsia="宋体" w:hAnsi="宋体"/>
          <w:sz w:val="28"/>
          <w:szCs w:val="28"/>
        </w:rPr>
        <w:t>报告或者</w:t>
      </w:r>
      <w:r>
        <w:rPr>
          <w:rFonts w:ascii="宋体" w:eastAsia="宋体" w:hAnsi="宋体" w:hint="eastAsia"/>
          <w:sz w:val="28"/>
          <w:szCs w:val="28"/>
        </w:rPr>
        <w:t>2021年度任一季度的财务报告（成立不满一年的提供至少一个月财务状况报告）；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3、</w:t>
      </w:r>
      <w:r>
        <w:rPr>
          <w:rFonts w:ascii="宋体" w:eastAsia="宋体" w:hAnsi="宋体"/>
          <w:sz w:val="28"/>
          <w:szCs w:val="28"/>
        </w:rPr>
        <w:t>依法缴纳税收和社会保障资金的相关材料；</w:t>
      </w:r>
      <w:r>
        <w:rPr>
          <w:rFonts w:ascii="宋体" w:eastAsia="宋体" w:hAnsi="宋体"/>
          <w:sz w:val="28"/>
          <w:szCs w:val="28"/>
        </w:rPr>
        <w:br/>
        <w:t xml:space="preserve">　</w:t>
      </w:r>
      <w:r>
        <w:rPr>
          <w:rFonts w:ascii="宋体" w:eastAsia="宋体" w:hAnsi="宋体" w:hint="eastAsia"/>
          <w:sz w:val="28"/>
          <w:szCs w:val="28"/>
        </w:rPr>
        <w:t xml:space="preserve">  4、</w:t>
      </w:r>
      <w:r>
        <w:rPr>
          <w:rFonts w:ascii="宋体" w:eastAsia="宋体" w:hAnsi="宋体"/>
          <w:sz w:val="28"/>
          <w:szCs w:val="28"/>
        </w:rPr>
        <w:t>具备履行合同所必需的设备和专业技术能力的证明材料；</w:t>
      </w:r>
      <w:r>
        <w:rPr>
          <w:rFonts w:ascii="宋体" w:eastAsia="宋体" w:hAnsi="宋体"/>
          <w:sz w:val="28"/>
          <w:szCs w:val="28"/>
        </w:rPr>
        <w:br/>
        <w:t xml:space="preserve">　</w:t>
      </w:r>
      <w:r>
        <w:rPr>
          <w:rFonts w:ascii="宋体" w:eastAsia="宋体" w:hAnsi="宋体" w:hint="eastAsia"/>
          <w:sz w:val="28"/>
          <w:szCs w:val="28"/>
        </w:rPr>
        <w:t xml:space="preserve">  5、</w:t>
      </w:r>
      <w:r>
        <w:rPr>
          <w:rFonts w:ascii="宋体" w:eastAsia="宋体" w:hAnsi="宋体"/>
          <w:sz w:val="28"/>
          <w:szCs w:val="28"/>
        </w:rPr>
        <w:t>参加政府采购活动前3年内在经营活动中没有重大违法记录的书面声明；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6、未被“信用中国”网站（www.creditchina.gov.cn）列入失信被执行人、重大税收违法案件当事人名单、政府采购严重失信行为记录名单。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（二）本项目不接受联合体投标；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（三）本项目不允许分包或者转包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五、获取招标文件的信息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时间：</w:t>
      </w:r>
      <w:r w:rsidRPr="00CF0534">
        <w:rPr>
          <w:rFonts w:hint="eastAsia"/>
          <w:sz w:val="28"/>
          <w:szCs w:val="28"/>
        </w:rPr>
        <w:t>2021年</w:t>
      </w:r>
      <w:r w:rsidR="00CF0534" w:rsidRPr="00CF0534">
        <w:rPr>
          <w:sz w:val="28"/>
          <w:szCs w:val="28"/>
        </w:rPr>
        <w:t>10</w:t>
      </w:r>
      <w:r w:rsidRPr="00CF0534">
        <w:rPr>
          <w:rFonts w:hint="eastAsia"/>
          <w:sz w:val="28"/>
          <w:szCs w:val="28"/>
        </w:rPr>
        <w:t>月</w:t>
      </w:r>
      <w:r w:rsidR="00CF0534" w:rsidRPr="00CF0534">
        <w:rPr>
          <w:sz w:val="28"/>
          <w:szCs w:val="28"/>
        </w:rPr>
        <w:t>18</w:t>
      </w:r>
      <w:r w:rsidRPr="00CF0534">
        <w:rPr>
          <w:rFonts w:hint="eastAsia"/>
          <w:sz w:val="28"/>
          <w:szCs w:val="28"/>
        </w:rPr>
        <w:t>日至2021年</w:t>
      </w:r>
      <w:r w:rsidR="00CF0534" w:rsidRPr="00CF0534">
        <w:rPr>
          <w:sz w:val="28"/>
          <w:szCs w:val="28"/>
        </w:rPr>
        <w:t>10</w:t>
      </w:r>
      <w:r w:rsidRPr="00CF0534">
        <w:rPr>
          <w:rFonts w:hint="eastAsia"/>
          <w:sz w:val="28"/>
          <w:szCs w:val="28"/>
        </w:rPr>
        <w:t>月</w:t>
      </w:r>
      <w:r w:rsidR="00CF0534" w:rsidRPr="00CF0534">
        <w:rPr>
          <w:sz w:val="28"/>
          <w:szCs w:val="28"/>
        </w:rPr>
        <w:t>22</w:t>
      </w:r>
      <w:r w:rsidRPr="00CF0534">
        <w:rPr>
          <w:rFonts w:hint="eastAsia"/>
          <w:sz w:val="28"/>
          <w:szCs w:val="28"/>
        </w:rPr>
        <w:t>日，</w:t>
      </w:r>
      <w:r w:rsidRPr="00C95856">
        <w:rPr>
          <w:rFonts w:hint="eastAsia"/>
          <w:sz w:val="28"/>
          <w:szCs w:val="28"/>
        </w:rPr>
        <w:t>每天上午09:00至11:30，下午13:30至17:00（北京时间，法定节假日除外）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地点：南京市建</w:t>
      </w:r>
      <w:proofErr w:type="gramStart"/>
      <w:r w:rsidRPr="00C95856">
        <w:rPr>
          <w:rFonts w:hint="eastAsia"/>
          <w:sz w:val="28"/>
          <w:szCs w:val="28"/>
        </w:rPr>
        <w:t>邺</w:t>
      </w:r>
      <w:proofErr w:type="gramEnd"/>
      <w:r w:rsidRPr="00C95856">
        <w:rPr>
          <w:rFonts w:hint="eastAsia"/>
          <w:sz w:val="28"/>
          <w:szCs w:val="28"/>
        </w:rPr>
        <w:t>区嘉陵江东街8号新城科技园综合体B3栋16层。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方式：供应商如确定参加投标，须获取采购文件（接受网上获取采购件）。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售价：本项目不收取购买采购文件费用。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获取采购文件须提供的资料：加盖公章的授权委托书原件或扫描件、加盖公章的被委托人身份证复印件或扫描件。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t>联系电话：025-83609978     联系邮箱：jshc9999@163.com</w:t>
      </w:r>
    </w:p>
    <w:p w:rsidR="00F541AF" w:rsidRDefault="00F541AF" w:rsidP="00C95856">
      <w:pPr>
        <w:pStyle w:val="2"/>
        <w:spacing w:before="0" w:after="0" w:line="400" w:lineRule="exact"/>
        <w:ind w:firstLineChars="200" w:firstLine="560"/>
        <w:rPr>
          <w:rFonts w:ascii="宋体" w:hAnsi="宋体"/>
          <w:b w:val="0"/>
          <w:bCs w:val="0"/>
          <w:sz w:val="28"/>
          <w:szCs w:val="28"/>
        </w:rPr>
      </w:pPr>
      <w:bookmarkStart w:id="15" w:name="_Toc28359082"/>
      <w:bookmarkStart w:id="16" w:name="_Toc28359005"/>
      <w:bookmarkStart w:id="17" w:name="_Toc35393793"/>
      <w:bookmarkStart w:id="18" w:name="_Toc12915"/>
      <w:bookmarkStart w:id="19" w:name="_Toc35393624"/>
    </w:p>
    <w:p w:rsidR="00490DBD" w:rsidRPr="00C95856" w:rsidRDefault="00F541AF" w:rsidP="00C95856">
      <w:pPr>
        <w:pStyle w:val="2"/>
        <w:spacing w:before="0" w:after="0" w:line="400" w:lineRule="exact"/>
        <w:ind w:firstLineChars="200" w:firstLine="560"/>
        <w:rPr>
          <w:rFonts w:ascii="宋体" w:hAnsi="宋体"/>
          <w:b w:val="0"/>
          <w:bCs w:val="0"/>
          <w:sz w:val="28"/>
          <w:szCs w:val="28"/>
        </w:rPr>
      </w:pPr>
      <w:r>
        <w:rPr>
          <w:rFonts w:ascii="宋体" w:hAnsi="宋体" w:hint="eastAsia"/>
          <w:b w:val="0"/>
          <w:bCs w:val="0"/>
          <w:sz w:val="28"/>
          <w:szCs w:val="28"/>
        </w:rPr>
        <w:t>六</w:t>
      </w:r>
      <w:r w:rsidR="00490DBD" w:rsidRPr="00C95856">
        <w:rPr>
          <w:rFonts w:ascii="宋体" w:hAnsi="宋体" w:hint="eastAsia"/>
          <w:b w:val="0"/>
          <w:bCs w:val="0"/>
          <w:sz w:val="28"/>
          <w:szCs w:val="28"/>
        </w:rPr>
        <w:t>、提交投标文件</w:t>
      </w:r>
      <w:bookmarkEnd w:id="15"/>
      <w:bookmarkEnd w:id="16"/>
      <w:r w:rsidR="00490DBD" w:rsidRPr="00C95856">
        <w:rPr>
          <w:rFonts w:ascii="宋体" w:hAnsi="宋体" w:hint="eastAsia"/>
          <w:b w:val="0"/>
          <w:bCs w:val="0"/>
          <w:sz w:val="28"/>
          <w:szCs w:val="28"/>
        </w:rPr>
        <w:t>截止时间、开标时间和地点</w:t>
      </w:r>
      <w:bookmarkEnd w:id="17"/>
      <w:bookmarkEnd w:id="18"/>
      <w:bookmarkEnd w:id="19"/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bookmarkStart w:id="20" w:name="_Toc35393625"/>
      <w:bookmarkStart w:id="21" w:name="_Toc28359084"/>
      <w:bookmarkStart w:id="22" w:name="_Toc28359007"/>
      <w:bookmarkStart w:id="23" w:name="_Toc35393794"/>
      <w:r w:rsidRPr="00C95856">
        <w:rPr>
          <w:rFonts w:hint="eastAsia"/>
          <w:sz w:val="28"/>
          <w:szCs w:val="28"/>
        </w:rPr>
        <w:t>2021年1</w:t>
      </w:r>
      <w:r w:rsidR="00F541AF">
        <w:rPr>
          <w:sz w:val="28"/>
          <w:szCs w:val="28"/>
        </w:rPr>
        <w:t>1</w:t>
      </w:r>
      <w:r w:rsidRPr="00C95856">
        <w:rPr>
          <w:rFonts w:hint="eastAsia"/>
          <w:sz w:val="28"/>
          <w:szCs w:val="28"/>
        </w:rPr>
        <w:t>月</w:t>
      </w:r>
      <w:r w:rsidR="00F541AF">
        <w:rPr>
          <w:sz w:val="28"/>
          <w:szCs w:val="28"/>
        </w:rPr>
        <w:t>12</w:t>
      </w:r>
      <w:r w:rsidRPr="00C95856">
        <w:rPr>
          <w:rFonts w:hint="eastAsia"/>
          <w:sz w:val="28"/>
          <w:szCs w:val="28"/>
        </w:rPr>
        <w:t>日09点30分（北京时间）</w:t>
      </w:r>
    </w:p>
    <w:p w:rsidR="00490DBD" w:rsidRPr="00C95856" w:rsidRDefault="00490DBD" w:rsidP="00490DBD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 w:rsidRPr="00C95856">
        <w:rPr>
          <w:rFonts w:hint="eastAsia"/>
          <w:sz w:val="28"/>
          <w:szCs w:val="28"/>
        </w:rPr>
        <w:lastRenderedPageBreak/>
        <w:t>地点：南京市建</w:t>
      </w:r>
      <w:proofErr w:type="gramStart"/>
      <w:r w:rsidRPr="00C95856">
        <w:rPr>
          <w:rFonts w:hint="eastAsia"/>
          <w:sz w:val="28"/>
          <w:szCs w:val="28"/>
        </w:rPr>
        <w:t>邺</w:t>
      </w:r>
      <w:proofErr w:type="gramEnd"/>
      <w:r w:rsidRPr="00C95856">
        <w:rPr>
          <w:rFonts w:hint="eastAsia"/>
          <w:sz w:val="28"/>
          <w:szCs w:val="28"/>
        </w:rPr>
        <w:t>区嘉陵江东街8号新城科技园综合体B3栋16层</w:t>
      </w:r>
    </w:p>
    <w:bookmarkEnd w:id="20"/>
    <w:bookmarkEnd w:id="21"/>
    <w:bookmarkEnd w:id="22"/>
    <w:bookmarkEnd w:id="23"/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（二）投标文件接收地点及开标地点：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（三）投标文件接收要求：投标文件一式五份，其中正本一份、副本四份，在标书封面标注“正本”、“副本”字样，标书密封并在封口处加盖公章。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逾期送达及未按要求密封的投标文件，采购人不予接收。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（四）需要现场澄清的问题，投标商代表未到场书面澄清确认的，后果自负。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七、投标保证金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本次招标项目投标不收取保证金。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八、投标无效的情形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（一）投标文件未加盖公章、法人或者授权代表未签字；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（二）未按照招标文件规定的格式投标；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（三）投标报价超过项目预算；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（</w:t>
      </w:r>
      <w:r>
        <w:rPr>
          <w:rFonts w:ascii="宋体" w:eastAsia="宋体" w:hAnsi="宋体" w:hint="eastAsia"/>
          <w:sz w:val="28"/>
          <w:szCs w:val="28"/>
        </w:rPr>
        <w:t>四</w:t>
      </w:r>
      <w:r>
        <w:rPr>
          <w:rFonts w:ascii="宋体" w:eastAsia="宋体" w:hAnsi="宋体"/>
          <w:sz w:val="28"/>
          <w:szCs w:val="28"/>
        </w:rPr>
        <w:t>）投标文件没有对招标文件的实质性要求和条件</w:t>
      </w:r>
      <w:proofErr w:type="gramStart"/>
      <w:r>
        <w:rPr>
          <w:rFonts w:ascii="宋体" w:eastAsia="宋体" w:hAnsi="宋体"/>
          <w:sz w:val="28"/>
          <w:szCs w:val="28"/>
        </w:rPr>
        <w:t>作出</w:t>
      </w:r>
      <w:proofErr w:type="gramEnd"/>
      <w:r>
        <w:rPr>
          <w:rFonts w:ascii="宋体" w:eastAsia="宋体" w:hAnsi="宋体"/>
          <w:sz w:val="28"/>
          <w:szCs w:val="28"/>
        </w:rPr>
        <w:t>响应；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（</w:t>
      </w:r>
      <w:r>
        <w:rPr>
          <w:rFonts w:ascii="宋体" w:eastAsia="宋体" w:hAnsi="宋体" w:hint="eastAsia"/>
          <w:sz w:val="28"/>
          <w:szCs w:val="28"/>
        </w:rPr>
        <w:t>五</w:t>
      </w:r>
      <w:r>
        <w:rPr>
          <w:rFonts w:ascii="宋体" w:eastAsia="宋体" w:hAnsi="宋体"/>
          <w:sz w:val="28"/>
          <w:szCs w:val="28"/>
        </w:rPr>
        <w:t>）投标人有串通投标、弄虚作假、行贿等违法行为。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九、公告发布期限：</w:t>
      </w:r>
      <w:r>
        <w:rPr>
          <w:rFonts w:ascii="宋体" w:eastAsia="宋体" w:hAnsi="宋体" w:hint="eastAsia"/>
          <w:sz w:val="28"/>
          <w:szCs w:val="28"/>
        </w:rPr>
        <w:t>为采购公告发布之日起五个工作日。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十、采购项目联系信息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联系人： 赵有红                    联系电话：86868703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联系地址：</w:t>
      </w:r>
      <w:r>
        <w:rPr>
          <w:rFonts w:hAnsi="宋体" w:hint="eastAsia"/>
          <w:sz w:val="24"/>
          <w:szCs w:val="24"/>
        </w:rPr>
        <w:t>南京市江宁区龙眠大道</w:t>
      </w:r>
      <w:r>
        <w:rPr>
          <w:rFonts w:hAnsi="宋体" w:hint="eastAsia"/>
          <w:sz w:val="24"/>
          <w:szCs w:val="24"/>
        </w:rPr>
        <w:t>101</w:t>
      </w:r>
      <w:r>
        <w:rPr>
          <w:rFonts w:hAnsi="宋体" w:hint="eastAsia"/>
          <w:sz w:val="24"/>
          <w:szCs w:val="24"/>
        </w:rPr>
        <w:t>号</w:t>
      </w:r>
      <w:r>
        <w:rPr>
          <w:rFonts w:ascii="宋体" w:eastAsia="宋体" w:hAnsi="宋体" w:hint="eastAsia"/>
          <w:sz w:val="28"/>
          <w:szCs w:val="28"/>
        </w:rPr>
        <w:t xml:space="preserve">  邮政编码：</w:t>
      </w:r>
      <w:r>
        <w:rPr>
          <w:rFonts w:ascii="宋体" w:eastAsia="宋体" w:hAnsi="宋体"/>
          <w:sz w:val="28"/>
          <w:szCs w:val="28"/>
        </w:rPr>
        <w:t>211166</w:t>
      </w:r>
    </w:p>
    <w:p w:rsidR="00C568CE" w:rsidRDefault="00010EA2">
      <w:pPr>
        <w:spacing w:beforeLines="50" w:before="120" w:afterLines="50" w:after="120" w:line="360" w:lineRule="auto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lastRenderedPageBreak/>
        <w:t>十一、其他</w:t>
      </w:r>
    </w:p>
    <w:p w:rsidR="00C568CE" w:rsidRDefault="00010EA2">
      <w:pPr>
        <w:spacing w:beforeLines="50" w:before="120" w:afterLines="50" w:after="12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现场勘查</w:t>
      </w:r>
      <w:r>
        <w:rPr>
          <w:rFonts w:ascii="宋体" w:eastAsia="宋体" w:hAnsi="宋体" w:hint="eastAsia"/>
          <w:color w:val="FF0000"/>
          <w:sz w:val="28"/>
          <w:szCs w:val="28"/>
        </w:rPr>
        <w:t>。</w:t>
      </w:r>
    </w:p>
    <w:p w:rsidR="00C568CE" w:rsidRDefault="00010EA2">
      <w:pPr>
        <w:widowControl w:val="0"/>
        <w:adjustRightInd/>
        <w:snapToGrid/>
        <w:spacing w:line="420" w:lineRule="exact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1、时间：</w:t>
      </w:r>
      <w:r>
        <w:rPr>
          <w:rFonts w:ascii="宋体" w:eastAsia="宋体" w:hAnsi="宋体"/>
          <w:sz w:val="28"/>
          <w:szCs w:val="28"/>
          <w:highlight w:val="yellow"/>
        </w:rPr>
        <w:t>2021年</w:t>
      </w:r>
      <w:r w:rsidR="00F61924">
        <w:rPr>
          <w:rFonts w:ascii="宋体" w:eastAsia="宋体" w:hAnsi="宋体" w:hint="eastAsia"/>
          <w:sz w:val="28"/>
          <w:szCs w:val="28"/>
          <w:highlight w:val="yellow"/>
        </w:rPr>
        <w:t>10</w:t>
      </w:r>
      <w:r>
        <w:rPr>
          <w:rFonts w:ascii="宋体" w:eastAsia="宋体" w:hAnsi="宋体"/>
          <w:sz w:val="28"/>
          <w:szCs w:val="28"/>
          <w:highlight w:val="yellow"/>
        </w:rPr>
        <w:t>月</w:t>
      </w:r>
      <w:r w:rsidR="00F61924">
        <w:rPr>
          <w:rFonts w:ascii="宋体" w:eastAsia="宋体" w:hAnsi="宋体" w:hint="eastAsia"/>
          <w:sz w:val="28"/>
          <w:szCs w:val="28"/>
          <w:highlight w:val="yellow"/>
        </w:rPr>
        <w:t>28</w:t>
      </w:r>
      <w:r>
        <w:rPr>
          <w:rFonts w:ascii="宋体" w:eastAsia="宋体" w:hAnsi="宋体"/>
          <w:sz w:val="28"/>
          <w:szCs w:val="28"/>
          <w:highlight w:val="yellow"/>
        </w:rPr>
        <w:t>日09:30---10:00集合（过时</w:t>
      </w:r>
      <w:proofErr w:type="gramStart"/>
      <w:r>
        <w:rPr>
          <w:rFonts w:ascii="宋体" w:eastAsia="宋体" w:hAnsi="宋体"/>
          <w:sz w:val="28"/>
          <w:szCs w:val="28"/>
          <w:highlight w:val="yellow"/>
        </w:rPr>
        <w:t>不</w:t>
      </w:r>
      <w:proofErr w:type="gramEnd"/>
      <w:r>
        <w:rPr>
          <w:rFonts w:ascii="宋体" w:eastAsia="宋体" w:hAnsi="宋体"/>
          <w:sz w:val="28"/>
          <w:szCs w:val="28"/>
          <w:highlight w:val="yellow"/>
        </w:rPr>
        <w:t>候）</w:t>
      </w:r>
    </w:p>
    <w:p w:rsidR="00C568CE" w:rsidRDefault="00010EA2">
      <w:pPr>
        <w:widowControl w:val="0"/>
        <w:adjustRightInd/>
        <w:snapToGrid/>
        <w:spacing w:line="420" w:lineRule="exact"/>
        <w:ind w:firstLineChars="300" w:firstLine="84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地点：江苏省南京医科大学五台校区图书馆一楼</w:t>
      </w:r>
    </w:p>
    <w:p w:rsidR="00C568CE" w:rsidRDefault="00010EA2">
      <w:pPr>
        <w:widowControl w:val="0"/>
        <w:adjustRightInd/>
        <w:snapToGrid/>
        <w:spacing w:line="420" w:lineRule="exact"/>
        <w:ind w:firstLineChars="300" w:firstLine="84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联系人：王老师</w:t>
      </w:r>
      <w:r>
        <w:rPr>
          <w:rFonts w:ascii="宋体" w:eastAsia="宋体" w:hAnsi="宋体"/>
          <w:sz w:val="28"/>
          <w:szCs w:val="28"/>
        </w:rPr>
        <w:t xml:space="preserve">  联系电话： 13</w:t>
      </w:r>
      <w:r>
        <w:rPr>
          <w:rFonts w:ascii="宋体" w:eastAsia="宋体" w:hAnsi="宋体" w:hint="eastAsia"/>
          <w:sz w:val="28"/>
          <w:szCs w:val="28"/>
        </w:rPr>
        <w:t>776601395</w:t>
      </w:r>
    </w:p>
    <w:p w:rsidR="00C568CE" w:rsidRDefault="00010EA2">
      <w:pPr>
        <w:widowControl w:val="0"/>
        <w:adjustRightInd/>
        <w:snapToGrid/>
        <w:spacing w:line="420" w:lineRule="exact"/>
        <w:ind w:leftChars="100" w:left="220"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为了保证供应商更准确了解采购需求，采购人将统一安排勘察现场，勘察时须带身份证原件，请务必对项目现场和周围环境进行仔细认真地查勘，在随后的采购中，对现场资料和数据所</w:t>
      </w:r>
      <w:proofErr w:type="gramStart"/>
      <w:r>
        <w:rPr>
          <w:rFonts w:ascii="宋体" w:eastAsia="宋体" w:hAnsi="宋体" w:hint="eastAsia"/>
          <w:sz w:val="28"/>
          <w:szCs w:val="28"/>
        </w:rPr>
        <w:t>作出</w:t>
      </w:r>
      <w:proofErr w:type="gramEnd"/>
      <w:r>
        <w:rPr>
          <w:rFonts w:ascii="宋体" w:eastAsia="宋体" w:hAnsi="宋体" w:hint="eastAsia"/>
          <w:sz w:val="28"/>
          <w:szCs w:val="28"/>
        </w:rPr>
        <w:t>的推论、解释和结论及由此造成的后果由供应商负责。</w:t>
      </w:r>
    </w:p>
    <w:p w:rsidR="00C568CE" w:rsidRDefault="00010EA2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>
        <w:rPr>
          <w:sz w:val="28"/>
          <w:szCs w:val="28"/>
        </w:rPr>
        <w:t>2.疫情防控期间注意事项：</w:t>
      </w:r>
    </w:p>
    <w:p w:rsidR="00C568CE" w:rsidRDefault="00010EA2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>
        <w:rPr>
          <w:rFonts w:hint="eastAsia"/>
          <w:sz w:val="28"/>
          <w:szCs w:val="28"/>
        </w:rPr>
        <w:t>凡参加本次投标现场勘查的相关人员注意事项：</w:t>
      </w:r>
    </w:p>
    <w:p w:rsidR="00C568CE" w:rsidRDefault="00010EA2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>
        <w:rPr>
          <w:sz w:val="28"/>
          <w:szCs w:val="28"/>
        </w:rPr>
        <w:t>1）所有人员必须</w:t>
      </w:r>
      <w:r>
        <w:rPr>
          <w:rFonts w:hint="eastAsia"/>
          <w:sz w:val="28"/>
          <w:szCs w:val="28"/>
        </w:rPr>
        <w:t>提前一个工作日在“智慧南医”</w:t>
      </w:r>
      <w:proofErr w:type="gramStart"/>
      <w:r>
        <w:rPr>
          <w:rFonts w:hint="eastAsia"/>
          <w:sz w:val="28"/>
          <w:szCs w:val="28"/>
        </w:rPr>
        <w:t>微信公众号</w:t>
      </w:r>
      <w:proofErr w:type="gramEnd"/>
      <w:r>
        <w:rPr>
          <w:rFonts w:hint="eastAsia"/>
          <w:sz w:val="28"/>
          <w:szCs w:val="28"/>
        </w:rPr>
        <w:t>上提交入校申请（含</w:t>
      </w:r>
      <w:proofErr w:type="gramStart"/>
      <w:r>
        <w:rPr>
          <w:rFonts w:hint="eastAsia"/>
          <w:sz w:val="28"/>
          <w:szCs w:val="28"/>
        </w:rPr>
        <w:t>苏康码</w:t>
      </w:r>
      <w:proofErr w:type="gramEnd"/>
      <w:r>
        <w:rPr>
          <w:rFonts w:hint="eastAsia"/>
          <w:sz w:val="28"/>
          <w:szCs w:val="28"/>
        </w:rPr>
        <w:t>和行程码绿色、疫苗接种证明、</w:t>
      </w:r>
      <w:r>
        <w:rPr>
          <w:sz w:val="28"/>
          <w:szCs w:val="28"/>
        </w:rPr>
        <w:t>48小时内核酸检测阴性证明</w:t>
      </w:r>
      <w:r>
        <w:rPr>
          <w:rFonts w:hint="eastAsia"/>
          <w:sz w:val="28"/>
          <w:szCs w:val="28"/>
        </w:rPr>
        <w:t>），并确定通过审批，才能进入五台校区。</w:t>
      </w:r>
    </w:p>
    <w:p w:rsidR="00C568CE" w:rsidRDefault="00010EA2">
      <w:pPr>
        <w:pStyle w:val="ab"/>
        <w:spacing w:before="0" w:beforeAutospacing="0" w:after="0" w:afterAutospacing="0" w:line="400" w:lineRule="exact"/>
        <w:ind w:firstLine="480"/>
        <w:rPr>
          <w:sz w:val="28"/>
          <w:szCs w:val="28"/>
        </w:rPr>
      </w:pPr>
      <w:r>
        <w:rPr>
          <w:sz w:val="28"/>
          <w:szCs w:val="28"/>
        </w:rPr>
        <w:t>2）进入学校后时必须佩戴口罩，不得随意走动。</w:t>
      </w:r>
    </w:p>
    <w:p w:rsidR="00C568CE" w:rsidRDefault="00C568CE">
      <w:pPr>
        <w:pStyle w:val="af1"/>
        <w:spacing w:beforeLines="50" w:before="120" w:afterLines="50" w:after="120" w:line="360" w:lineRule="auto"/>
        <w:ind w:firstLine="560"/>
        <w:rPr>
          <w:rFonts w:cs="宋体"/>
          <w:kern w:val="0"/>
          <w:sz w:val="28"/>
          <w:szCs w:val="28"/>
        </w:rPr>
      </w:pPr>
    </w:p>
    <w:p w:rsidR="00C568CE" w:rsidRDefault="00C568CE">
      <w:pPr>
        <w:rPr>
          <w:rFonts w:ascii="黑体" w:eastAsia="黑体" w:hAnsi="Arial"/>
          <w:sz w:val="32"/>
        </w:rPr>
      </w:pPr>
      <w:bookmarkStart w:id="24" w:name="_Toc120614284"/>
      <w:bookmarkStart w:id="25" w:name="_GoBack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25"/>
    </w:p>
    <w:p w:rsidR="00C568CE" w:rsidRDefault="00C568CE">
      <w:pPr>
        <w:pStyle w:val="a1"/>
      </w:pPr>
    </w:p>
    <w:bookmarkEnd w:id="24"/>
    <w:p w:rsidR="00C568CE" w:rsidRDefault="00C568CE">
      <w:pPr>
        <w:pStyle w:val="af2"/>
        <w:ind w:firstLine="0"/>
        <w:rPr>
          <w:rFonts w:ascii="宋体" w:hAnsi="宋体"/>
          <w:sz w:val="28"/>
          <w:szCs w:val="28"/>
        </w:rPr>
      </w:pPr>
    </w:p>
    <w:sectPr w:rsidR="00C568CE"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AA5" w:rsidRDefault="006E2AA5">
      <w:pPr>
        <w:spacing w:after="0"/>
      </w:pPr>
      <w:r>
        <w:separator/>
      </w:r>
    </w:p>
  </w:endnote>
  <w:endnote w:type="continuationSeparator" w:id="0">
    <w:p w:rsidR="006E2AA5" w:rsidRDefault="006E2A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8CE" w:rsidRDefault="00010EA2">
    <w:pPr>
      <w:pStyle w:val="a9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>
      <w:rPr>
        <w:rStyle w:val="ae"/>
      </w:rPr>
      <w:t>1</w:t>
    </w:r>
    <w:r>
      <w:fldChar w:fldCharType="end"/>
    </w:r>
  </w:p>
  <w:p w:rsidR="00C568CE" w:rsidRDefault="00C568C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8CE" w:rsidRDefault="00010EA2">
    <w:pPr>
      <w:pStyle w:val="a9"/>
      <w:framePr w:wrap="around" w:vAnchor="text" w:hAnchor="margin" w:xAlign="center" w:y="1"/>
      <w:rPr>
        <w:rStyle w:val="ae"/>
        <w:rFonts w:ascii="宋体" w:hAnsi="宋体"/>
      </w:rPr>
    </w:pPr>
    <w:r>
      <w:rPr>
        <w:rFonts w:ascii="宋体" w:hAnsi="宋体"/>
      </w:rPr>
      <w:fldChar w:fldCharType="begin"/>
    </w:r>
    <w:r>
      <w:rPr>
        <w:rStyle w:val="ae"/>
        <w:rFonts w:ascii="宋体" w:hAnsi="宋体"/>
      </w:rPr>
      <w:instrText xml:space="preserve">PAGE  </w:instrText>
    </w:r>
    <w:r>
      <w:rPr>
        <w:rFonts w:ascii="宋体" w:hAnsi="宋体"/>
      </w:rPr>
      <w:fldChar w:fldCharType="separate"/>
    </w:r>
    <w:r w:rsidR="007D0127">
      <w:rPr>
        <w:rStyle w:val="ae"/>
        <w:rFonts w:ascii="宋体" w:hAnsi="宋体"/>
        <w:noProof/>
      </w:rPr>
      <w:t>4</w:t>
    </w:r>
    <w:r>
      <w:rPr>
        <w:rFonts w:ascii="宋体" w:hAnsi="宋体"/>
      </w:rPr>
      <w:fldChar w:fldCharType="end"/>
    </w:r>
  </w:p>
  <w:p w:rsidR="00C568CE" w:rsidRDefault="00C568CE">
    <w:pPr>
      <w:pStyle w:val="a9"/>
      <w:jc w:val="center"/>
      <w:rPr>
        <w:b/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AA5" w:rsidRDefault="006E2AA5">
      <w:pPr>
        <w:spacing w:after="0"/>
      </w:pPr>
      <w:r>
        <w:separator/>
      </w:r>
    </w:p>
  </w:footnote>
  <w:footnote w:type="continuationSeparator" w:id="0">
    <w:p w:rsidR="006E2AA5" w:rsidRDefault="006E2A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8CE" w:rsidRDefault="00C568CE">
    <w:pPr>
      <w:pStyle w:val="a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japaneseCounting"/>
      <w:lvlText w:val="第%1章"/>
      <w:lvlJc w:val="left"/>
      <w:pPr>
        <w:ind w:left="1830" w:hanging="183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6468D7"/>
    <w:multiLevelType w:val="multilevel"/>
    <w:tmpl w:val="326468D7"/>
    <w:lvl w:ilvl="0">
      <w:start w:val="1"/>
      <w:numFmt w:val="chineseCountingThousand"/>
      <w:pStyle w:val="a"/>
      <w:suff w:val="nothing"/>
      <w:lvlText w:val="第%1章 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nothing"/>
      <w:lvlText w:val="%2.%3 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nothing"/>
      <w:lvlText w:val="%2.%3.%4 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nothing"/>
      <w:lvlText w:val="%2.%3.%4.%5 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6C3"/>
    <w:rsid w:val="00010EA2"/>
    <w:rsid w:val="00020376"/>
    <w:rsid w:val="00054635"/>
    <w:rsid w:val="00057E5A"/>
    <w:rsid w:val="001121A6"/>
    <w:rsid w:val="00124F73"/>
    <w:rsid w:val="00132D11"/>
    <w:rsid w:val="00170301"/>
    <w:rsid w:val="001836C3"/>
    <w:rsid w:val="001B6537"/>
    <w:rsid w:val="001C3813"/>
    <w:rsid w:val="00215213"/>
    <w:rsid w:val="002211E0"/>
    <w:rsid w:val="00293CB4"/>
    <w:rsid w:val="002E26D7"/>
    <w:rsid w:val="003005A3"/>
    <w:rsid w:val="00311865"/>
    <w:rsid w:val="003159F2"/>
    <w:rsid w:val="00317768"/>
    <w:rsid w:val="003603D2"/>
    <w:rsid w:val="003767E6"/>
    <w:rsid w:val="00377271"/>
    <w:rsid w:val="00395CB2"/>
    <w:rsid w:val="003D6A9D"/>
    <w:rsid w:val="003F0B71"/>
    <w:rsid w:val="00405137"/>
    <w:rsid w:val="00466565"/>
    <w:rsid w:val="00490DBD"/>
    <w:rsid w:val="00544871"/>
    <w:rsid w:val="00573418"/>
    <w:rsid w:val="00583EEF"/>
    <w:rsid w:val="0059519F"/>
    <w:rsid w:val="005D2ECA"/>
    <w:rsid w:val="006645BC"/>
    <w:rsid w:val="006E2AA5"/>
    <w:rsid w:val="007D0127"/>
    <w:rsid w:val="0082177F"/>
    <w:rsid w:val="00855C2A"/>
    <w:rsid w:val="00856C42"/>
    <w:rsid w:val="00954CD1"/>
    <w:rsid w:val="00973F0E"/>
    <w:rsid w:val="00AD0661"/>
    <w:rsid w:val="00AE3740"/>
    <w:rsid w:val="00AE774F"/>
    <w:rsid w:val="00B01E70"/>
    <w:rsid w:val="00B215A6"/>
    <w:rsid w:val="00BB1535"/>
    <w:rsid w:val="00BB41CB"/>
    <w:rsid w:val="00BD4EBE"/>
    <w:rsid w:val="00C077A1"/>
    <w:rsid w:val="00C4144D"/>
    <w:rsid w:val="00C568CE"/>
    <w:rsid w:val="00C72A7A"/>
    <w:rsid w:val="00C73D81"/>
    <w:rsid w:val="00C95856"/>
    <w:rsid w:val="00CA2BAC"/>
    <w:rsid w:val="00CB357A"/>
    <w:rsid w:val="00CC64C3"/>
    <w:rsid w:val="00CF0534"/>
    <w:rsid w:val="00CF0EB7"/>
    <w:rsid w:val="00D04F1A"/>
    <w:rsid w:val="00D17409"/>
    <w:rsid w:val="00D262BA"/>
    <w:rsid w:val="00D27B48"/>
    <w:rsid w:val="00D4603C"/>
    <w:rsid w:val="00D93024"/>
    <w:rsid w:val="00DC16FC"/>
    <w:rsid w:val="00E17470"/>
    <w:rsid w:val="00E93734"/>
    <w:rsid w:val="00F1748D"/>
    <w:rsid w:val="00F541AF"/>
    <w:rsid w:val="00F603D2"/>
    <w:rsid w:val="00F61924"/>
    <w:rsid w:val="00F67DD1"/>
    <w:rsid w:val="00F73811"/>
    <w:rsid w:val="00F763E0"/>
    <w:rsid w:val="00FA50B0"/>
    <w:rsid w:val="00FC0E6A"/>
    <w:rsid w:val="1B72614D"/>
    <w:rsid w:val="376C6A71"/>
    <w:rsid w:val="666A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0D83CBC-B7B0-491D-8076-D48ECF02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adjustRightInd w:val="0"/>
      <w:snapToGrid w:val="0"/>
      <w:spacing w:after="200"/>
    </w:pPr>
    <w:rPr>
      <w:rFonts w:ascii="Tahoma" w:eastAsia="微软雅黑" w:hAnsi="Tahoma" w:cs="宋体"/>
      <w:sz w:val="22"/>
      <w:szCs w:val="22"/>
    </w:rPr>
  </w:style>
  <w:style w:type="paragraph" w:styleId="1">
    <w:name w:val="heading 1"/>
    <w:basedOn w:val="a0"/>
    <w:next w:val="a0"/>
    <w:link w:val="1Char"/>
    <w:qFormat/>
    <w:pPr>
      <w:keepNext/>
      <w:widowControl w:val="0"/>
      <w:adjustRightInd/>
      <w:snapToGrid/>
      <w:spacing w:after="0"/>
      <w:jc w:val="center"/>
      <w:outlineLvl w:val="0"/>
    </w:pPr>
    <w:rPr>
      <w:rFonts w:ascii="楷体_GB2312" w:eastAsia="楷体_GB2312" w:hAnsi="Times New Roman" w:cs="Times New Roman"/>
      <w:kern w:val="2"/>
      <w:sz w:val="28"/>
      <w:szCs w:val="28"/>
    </w:rPr>
  </w:style>
  <w:style w:type="paragraph" w:styleId="2">
    <w:name w:val="heading 2"/>
    <w:basedOn w:val="a0"/>
    <w:next w:val="a0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/>
      <w:b/>
      <w:bCs/>
      <w:sz w:val="32"/>
      <w:szCs w:val="32"/>
    </w:rPr>
  </w:style>
  <w:style w:type="paragraph" w:styleId="3">
    <w:name w:val="heading 3"/>
    <w:basedOn w:val="a0"/>
    <w:next w:val="a1"/>
    <w:link w:val="3Char"/>
    <w:qFormat/>
    <w:pPr>
      <w:keepNext/>
      <w:keepLines/>
      <w:widowControl w:val="0"/>
      <w:adjustRightInd/>
      <w:snapToGrid/>
      <w:spacing w:before="260" w:after="260" w:line="416" w:lineRule="auto"/>
      <w:jc w:val="both"/>
      <w:outlineLvl w:val="2"/>
    </w:pPr>
    <w:rPr>
      <w:rFonts w:ascii="Times New Roman" w:eastAsia="宋体" w:hAnsi="Times New Roman" w:cs="Times New Roman"/>
      <w:b/>
      <w:bCs/>
      <w:kern w:val="2"/>
      <w:sz w:val="32"/>
      <w:szCs w:val="32"/>
    </w:rPr>
  </w:style>
  <w:style w:type="paragraph" w:styleId="4">
    <w:name w:val="heading 4"/>
    <w:basedOn w:val="a0"/>
    <w:next w:val="a1"/>
    <w:link w:val="4Char"/>
    <w:qFormat/>
    <w:pPr>
      <w:keepNext/>
      <w:keepLines/>
      <w:widowControl w:val="0"/>
      <w:adjustRightInd/>
      <w:snapToGrid/>
      <w:spacing w:before="280" w:after="290" w:line="376" w:lineRule="auto"/>
      <w:jc w:val="both"/>
      <w:outlineLvl w:val="3"/>
    </w:pPr>
    <w:rPr>
      <w:rFonts w:ascii="Arial" w:eastAsia="黑体" w:hAnsi="Arial" w:cs="Arial"/>
      <w:b/>
      <w:bCs/>
      <w:kern w:val="2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Normal Indent"/>
    <w:basedOn w:val="a0"/>
    <w:link w:val="Char"/>
    <w:qFormat/>
    <w:pPr>
      <w:widowControl w:val="0"/>
      <w:adjustRightInd/>
      <w:snapToGrid/>
      <w:spacing w:after="0"/>
      <w:ind w:firstLine="420"/>
      <w:jc w:val="both"/>
    </w:pPr>
    <w:rPr>
      <w:rFonts w:ascii="Calibri" w:hAnsi="Calibri"/>
      <w:kern w:val="2"/>
      <w:sz w:val="21"/>
      <w:szCs w:val="21"/>
    </w:rPr>
  </w:style>
  <w:style w:type="paragraph" w:styleId="a5">
    <w:name w:val="annotation text"/>
    <w:basedOn w:val="a0"/>
    <w:link w:val="Char0"/>
    <w:uiPriority w:val="99"/>
    <w:semiHidden/>
    <w:unhideWhenUsed/>
    <w:qFormat/>
  </w:style>
  <w:style w:type="paragraph" w:styleId="a6">
    <w:name w:val="Body Text"/>
    <w:basedOn w:val="a0"/>
    <w:link w:val="Char1"/>
    <w:qFormat/>
    <w:pPr>
      <w:widowControl w:val="0"/>
      <w:adjustRightInd/>
      <w:snapToGrid/>
      <w:spacing w:after="0"/>
      <w:jc w:val="both"/>
    </w:pPr>
    <w:rPr>
      <w:rFonts w:ascii="楷体_GB2312" w:eastAsia="楷体_GB2312" w:hAnsi="Arial"/>
      <w:kern w:val="2"/>
      <w:sz w:val="28"/>
      <w:szCs w:val="28"/>
    </w:rPr>
  </w:style>
  <w:style w:type="paragraph" w:styleId="a7">
    <w:name w:val="Plain Text"/>
    <w:basedOn w:val="a0"/>
    <w:link w:val="Char10"/>
    <w:qFormat/>
    <w:pPr>
      <w:widowControl w:val="0"/>
      <w:adjustRightInd/>
      <w:snapToGrid/>
      <w:spacing w:after="0"/>
      <w:jc w:val="both"/>
    </w:pPr>
    <w:rPr>
      <w:rFonts w:ascii="宋体" w:hAnsi="Courier New" w:cs="Courier New"/>
      <w:kern w:val="2"/>
      <w:sz w:val="21"/>
      <w:szCs w:val="21"/>
    </w:rPr>
  </w:style>
  <w:style w:type="paragraph" w:styleId="a8">
    <w:name w:val="Balloon Text"/>
    <w:basedOn w:val="a0"/>
    <w:link w:val="Char2"/>
    <w:uiPriority w:val="99"/>
    <w:qFormat/>
    <w:pPr>
      <w:spacing w:after="0"/>
    </w:pPr>
    <w:rPr>
      <w:sz w:val="18"/>
      <w:szCs w:val="18"/>
    </w:rPr>
  </w:style>
  <w:style w:type="paragraph" w:styleId="a9">
    <w:name w:val="footer"/>
    <w:basedOn w:val="a0"/>
    <w:link w:val="Char3"/>
    <w:uiPriority w:val="99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a">
    <w:name w:val="header"/>
    <w:basedOn w:val="a0"/>
    <w:link w:val="Char4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basedOn w:val="a0"/>
    <w:next w:val="a0"/>
    <w:uiPriority w:val="39"/>
    <w:qFormat/>
    <w:pPr>
      <w:widowControl w:val="0"/>
      <w:adjustRightInd/>
      <w:snapToGrid/>
      <w:spacing w:before="120" w:after="120"/>
    </w:pPr>
    <w:rPr>
      <w:rFonts w:ascii="Calibri" w:eastAsia="宋体" w:hAnsi="Calibri" w:cs="Times New Roman"/>
      <w:b/>
      <w:bCs/>
      <w:caps/>
      <w:kern w:val="2"/>
      <w:sz w:val="20"/>
      <w:szCs w:val="20"/>
    </w:rPr>
  </w:style>
  <w:style w:type="paragraph" w:styleId="ab">
    <w:name w:val="Normal (Web)"/>
    <w:basedOn w:val="a0"/>
    <w:qFormat/>
    <w:pPr>
      <w:adjustRightInd/>
      <w:snapToGrid/>
      <w:spacing w:before="100" w:beforeAutospacing="1" w:after="100" w:afterAutospacing="1"/>
    </w:pPr>
    <w:rPr>
      <w:rFonts w:ascii="宋体" w:eastAsia="宋体" w:hAnsi="宋体"/>
      <w:sz w:val="24"/>
      <w:szCs w:val="24"/>
    </w:rPr>
  </w:style>
  <w:style w:type="paragraph" w:styleId="ac">
    <w:name w:val="Title"/>
    <w:basedOn w:val="a0"/>
    <w:next w:val="a0"/>
    <w:link w:val="Char5"/>
    <w:qFormat/>
    <w:pPr>
      <w:widowControl w:val="0"/>
      <w:adjustRightInd/>
      <w:snapToGrid/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ad">
    <w:name w:val="annotation subject"/>
    <w:basedOn w:val="a5"/>
    <w:next w:val="a5"/>
    <w:link w:val="Char6"/>
    <w:uiPriority w:val="99"/>
    <w:semiHidden/>
    <w:unhideWhenUsed/>
    <w:qFormat/>
    <w:rPr>
      <w:b/>
      <w:bCs/>
    </w:rPr>
  </w:style>
  <w:style w:type="character" w:styleId="ae">
    <w:name w:val="page number"/>
    <w:basedOn w:val="a2"/>
    <w:qFormat/>
  </w:style>
  <w:style w:type="character" w:styleId="af">
    <w:name w:val="Hyperlink"/>
    <w:uiPriority w:val="99"/>
    <w:qFormat/>
    <w:rPr>
      <w:color w:val="0000FF"/>
      <w:u w:val="single"/>
    </w:rPr>
  </w:style>
  <w:style w:type="character" w:styleId="af0">
    <w:name w:val="annotation reference"/>
    <w:basedOn w:val="a2"/>
    <w:uiPriority w:val="99"/>
    <w:semiHidden/>
    <w:unhideWhenUsed/>
    <w:qFormat/>
    <w:rPr>
      <w:sz w:val="21"/>
      <w:szCs w:val="21"/>
    </w:rPr>
  </w:style>
  <w:style w:type="character" w:customStyle="1" w:styleId="Char4">
    <w:name w:val="页眉 Char"/>
    <w:basedOn w:val="a2"/>
    <w:link w:val="aa"/>
    <w:uiPriority w:val="99"/>
    <w:qFormat/>
    <w:rPr>
      <w:rFonts w:ascii="Tahoma" w:hAnsi="Tahoma"/>
      <w:sz w:val="18"/>
      <w:szCs w:val="18"/>
    </w:rPr>
  </w:style>
  <w:style w:type="character" w:customStyle="1" w:styleId="Char3">
    <w:name w:val="页脚 Char"/>
    <w:basedOn w:val="a2"/>
    <w:link w:val="a9"/>
    <w:uiPriority w:val="99"/>
    <w:qFormat/>
    <w:rPr>
      <w:rFonts w:ascii="Tahoma" w:hAnsi="Tahoma"/>
      <w:sz w:val="18"/>
      <w:szCs w:val="18"/>
    </w:rPr>
  </w:style>
  <w:style w:type="character" w:customStyle="1" w:styleId="1Char">
    <w:name w:val="标题 1 Char"/>
    <w:basedOn w:val="a2"/>
    <w:link w:val="1"/>
    <w:uiPriority w:val="9"/>
    <w:qFormat/>
    <w:rPr>
      <w:rFonts w:ascii="楷体_GB2312" w:eastAsia="楷体_GB2312" w:hAnsi="Times New Roman" w:cs="Times New Roman"/>
      <w:kern w:val="2"/>
      <w:sz w:val="28"/>
      <w:szCs w:val="28"/>
    </w:rPr>
  </w:style>
  <w:style w:type="paragraph" w:customStyle="1" w:styleId="af1">
    <w:name w:val="招标"/>
    <w:basedOn w:val="a0"/>
    <w:qFormat/>
    <w:pPr>
      <w:widowControl w:val="0"/>
      <w:adjustRightInd/>
      <w:snapToGrid/>
      <w:spacing w:after="0" w:line="400" w:lineRule="exact"/>
      <w:ind w:firstLineChars="200" w:firstLine="420"/>
    </w:pPr>
    <w:rPr>
      <w:rFonts w:ascii="宋体" w:eastAsia="宋体" w:hAnsi="宋体" w:cs="Times New Roman"/>
      <w:kern w:val="2"/>
      <w:sz w:val="21"/>
      <w:szCs w:val="21"/>
    </w:rPr>
  </w:style>
  <w:style w:type="paragraph" w:customStyle="1" w:styleId="af2">
    <w:name w:val="普通正文"/>
    <w:basedOn w:val="a0"/>
    <w:qFormat/>
    <w:pPr>
      <w:widowControl w:val="0"/>
      <w:snapToGrid/>
      <w:spacing w:before="120" w:after="120" w:line="360" w:lineRule="auto"/>
      <w:ind w:firstLine="480"/>
      <w:textAlignment w:val="baseline"/>
    </w:pPr>
    <w:rPr>
      <w:rFonts w:ascii="Arial" w:eastAsia="宋体" w:hAnsi="Arial" w:cs="Times New Roman"/>
      <w:sz w:val="24"/>
      <w:szCs w:val="24"/>
    </w:rPr>
  </w:style>
  <w:style w:type="character" w:customStyle="1" w:styleId="3Char">
    <w:name w:val="标题 3 Char"/>
    <w:basedOn w:val="a2"/>
    <w:link w:val="3"/>
    <w:qFormat/>
    <w:rPr>
      <w:rFonts w:ascii="Times New Roman" w:eastAsia="宋体" w:hAnsi="Times New Roman" w:cs="Times New Roman"/>
      <w:b/>
      <w:bCs/>
      <w:kern w:val="2"/>
      <w:sz w:val="32"/>
      <w:szCs w:val="32"/>
    </w:rPr>
  </w:style>
  <w:style w:type="character" w:customStyle="1" w:styleId="4Char">
    <w:name w:val="标题 4 Char"/>
    <w:basedOn w:val="a2"/>
    <w:link w:val="4"/>
    <w:uiPriority w:val="9"/>
    <w:qFormat/>
    <w:rPr>
      <w:rFonts w:ascii="Arial" w:eastAsia="黑体" w:hAnsi="Arial" w:cs="Arial"/>
      <w:b/>
      <w:bCs/>
      <w:kern w:val="2"/>
      <w:sz w:val="28"/>
      <w:szCs w:val="28"/>
    </w:rPr>
  </w:style>
  <w:style w:type="character" w:customStyle="1" w:styleId="Char11">
    <w:name w:val="标题 Char1"/>
    <w:basedOn w:val="a2"/>
    <w:rPr>
      <w:rFonts w:ascii="Cambria" w:hAnsi="Cambria"/>
      <w:b/>
      <w:bCs/>
      <w:kern w:val="2"/>
      <w:sz w:val="32"/>
      <w:szCs w:val="32"/>
    </w:rPr>
  </w:style>
  <w:style w:type="character" w:customStyle="1" w:styleId="Char7">
    <w:name w:val="标题二 Char"/>
    <w:link w:val="a"/>
    <w:qFormat/>
    <w:rPr>
      <w:rFonts w:ascii="宋体" w:hAnsi="宋体" w:cs="Calibri"/>
      <w:b/>
      <w:color w:val="000000"/>
      <w:kern w:val="1"/>
      <w:sz w:val="28"/>
      <w:szCs w:val="28"/>
    </w:rPr>
  </w:style>
  <w:style w:type="paragraph" w:customStyle="1" w:styleId="a">
    <w:name w:val="标题二"/>
    <w:basedOn w:val="af3"/>
    <w:link w:val="Char7"/>
    <w:qFormat/>
    <w:pPr>
      <w:widowControl w:val="0"/>
      <w:numPr>
        <w:numId w:val="1"/>
      </w:numPr>
      <w:adjustRightInd/>
      <w:snapToGrid/>
      <w:spacing w:after="0" w:line="360" w:lineRule="auto"/>
      <w:ind w:firstLineChars="0"/>
      <w:contextualSpacing/>
    </w:pPr>
    <w:rPr>
      <w:rFonts w:ascii="宋体" w:hAnsi="宋体" w:cs="Calibri"/>
      <w:b/>
      <w:color w:val="000000"/>
      <w:kern w:val="1"/>
      <w:sz w:val="28"/>
      <w:szCs w:val="28"/>
    </w:rPr>
  </w:style>
  <w:style w:type="paragraph" w:styleId="af3">
    <w:name w:val="List Paragraph"/>
    <w:basedOn w:val="a0"/>
    <w:uiPriority w:val="34"/>
    <w:qFormat/>
    <w:pPr>
      <w:ind w:firstLineChars="200" w:firstLine="420"/>
    </w:pPr>
  </w:style>
  <w:style w:type="character" w:customStyle="1" w:styleId="Char">
    <w:name w:val="正文缩进 Char"/>
    <w:link w:val="a1"/>
    <w:qFormat/>
    <w:rPr>
      <w:kern w:val="2"/>
      <w:sz w:val="21"/>
      <w:szCs w:val="21"/>
    </w:rPr>
  </w:style>
  <w:style w:type="character" w:customStyle="1" w:styleId="Char5">
    <w:name w:val="标题 Char"/>
    <w:basedOn w:val="a2"/>
    <w:link w:val="ac"/>
    <w:uiPriority w:val="10"/>
    <w:qFormat/>
    <w:rPr>
      <w:rFonts w:ascii="Cambria" w:eastAsia="宋体" w:hAnsi="Cambria" w:cs="宋体"/>
      <w:b/>
      <w:bCs/>
      <w:sz w:val="32"/>
      <w:szCs w:val="32"/>
    </w:rPr>
  </w:style>
  <w:style w:type="character" w:customStyle="1" w:styleId="font1">
    <w:name w:val="font1"/>
    <w:qFormat/>
    <w:rPr>
      <w:color w:val="333333"/>
      <w:spacing w:val="450"/>
      <w:sz w:val="18"/>
      <w:szCs w:val="18"/>
      <w:u w:val="none"/>
    </w:rPr>
  </w:style>
  <w:style w:type="character" w:customStyle="1" w:styleId="Char8">
    <w:name w:val="纯文本 Char"/>
    <w:qFormat/>
    <w:rPr>
      <w:rFonts w:ascii="宋体" w:hAnsi="Courier New" w:cs="Courier New"/>
      <w:kern w:val="2"/>
      <w:sz w:val="21"/>
      <w:szCs w:val="21"/>
    </w:rPr>
  </w:style>
  <w:style w:type="character" w:customStyle="1" w:styleId="Char10">
    <w:name w:val="纯文本 Char1"/>
    <w:basedOn w:val="a2"/>
    <w:link w:val="a7"/>
    <w:uiPriority w:val="99"/>
    <w:qFormat/>
    <w:rPr>
      <w:rFonts w:ascii="宋体" w:eastAsia="宋体" w:hAnsi="Courier New" w:cs="Courier New"/>
      <w:sz w:val="21"/>
      <w:szCs w:val="21"/>
    </w:rPr>
  </w:style>
  <w:style w:type="character" w:customStyle="1" w:styleId="2Char">
    <w:name w:val="标题 2 Char"/>
    <w:basedOn w:val="a2"/>
    <w:link w:val="2"/>
    <w:uiPriority w:val="9"/>
    <w:qFormat/>
    <w:rPr>
      <w:rFonts w:ascii="Cambria" w:eastAsia="宋体" w:hAnsi="Cambria" w:cs="宋体"/>
      <w:b/>
      <w:bCs/>
      <w:sz w:val="32"/>
      <w:szCs w:val="32"/>
    </w:rPr>
  </w:style>
  <w:style w:type="character" w:customStyle="1" w:styleId="Char9">
    <w:name w:val="正文文本 Char"/>
    <w:qFormat/>
    <w:rPr>
      <w:rFonts w:ascii="楷体_GB2312" w:eastAsia="楷体_GB2312" w:hAnsi="Arial"/>
      <w:kern w:val="2"/>
      <w:sz w:val="28"/>
      <w:szCs w:val="28"/>
    </w:rPr>
  </w:style>
  <w:style w:type="character" w:customStyle="1" w:styleId="Chara">
    <w:name w:val="列出段落 Char"/>
    <w:link w:val="11"/>
    <w:uiPriority w:val="34"/>
    <w:qFormat/>
    <w:rPr>
      <w:rFonts w:ascii="Calibri" w:hAnsi="Calibri"/>
      <w:sz w:val="24"/>
      <w:szCs w:val="24"/>
      <w:lang w:eastAsia="en-US" w:bidi="en-US"/>
    </w:rPr>
  </w:style>
  <w:style w:type="paragraph" w:customStyle="1" w:styleId="11">
    <w:name w:val="列出段落11"/>
    <w:basedOn w:val="a0"/>
    <w:link w:val="Chara"/>
    <w:uiPriority w:val="34"/>
    <w:qFormat/>
    <w:pPr>
      <w:adjustRightInd/>
      <w:snapToGrid/>
      <w:spacing w:after="0"/>
      <w:ind w:left="720"/>
      <w:contextualSpacing/>
    </w:pPr>
    <w:rPr>
      <w:rFonts w:ascii="Calibri" w:hAnsi="Calibri"/>
      <w:sz w:val="24"/>
      <w:szCs w:val="24"/>
      <w:lang w:eastAsia="en-US" w:bidi="en-US"/>
    </w:rPr>
  </w:style>
  <w:style w:type="paragraph" w:customStyle="1" w:styleId="Char12">
    <w:name w:val="Char1"/>
    <w:basedOn w:val="a0"/>
    <w:qFormat/>
    <w:pPr>
      <w:widowControl w:val="0"/>
      <w:tabs>
        <w:tab w:val="left" w:pos="360"/>
      </w:tabs>
      <w:adjustRightInd/>
      <w:snapToGrid/>
      <w:spacing w:after="0"/>
      <w:ind w:firstLineChars="200" w:firstLine="200"/>
      <w:jc w:val="both"/>
    </w:pPr>
    <w:rPr>
      <w:rFonts w:ascii="Times New Roman" w:eastAsia="宋体" w:hAnsi="Times New Roman" w:cs="Times New Roman"/>
      <w:kern w:val="2"/>
      <w:sz w:val="28"/>
      <w:szCs w:val="30"/>
    </w:rPr>
  </w:style>
  <w:style w:type="character" w:customStyle="1" w:styleId="Char1">
    <w:name w:val="正文文本 Char1"/>
    <w:basedOn w:val="a2"/>
    <w:link w:val="a6"/>
    <w:uiPriority w:val="99"/>
    <w:qFormat/>
    <w:rPr>
      <w:rFonts w:ascii="Tahoma" w:hAnsi="Tahoma"/>
    </w:rPr>
  </w:style>
  <w:style w:type="character" w:customStyle="1" w:styleId="Char2">
    <w:name w:val="批注框文本 Char"/>
    <w:basedOn w:val="a2"/>
    <w:link w:val="a8"/>
    <w:uiPriority w:val="99"/>
    <w:qFormat/>
    <w:rPr>
      <w:rFonts w:ascii="Tahoma" w:hAnsi="Tahoma"/>
      <w:sz w:val="18"/>
      <w:szCs w:val="18"/>
    </w:rPr>
  </w:style>
  <w:style w:type="character" w:customStyle="1" w:styleId="Char0">
    <w:name w:val="批注文字 Char"/>
    <w:basedOn w:val="a2"/>
    <w:link w:val="a5"/>
    <w:uiPriority w:val="99"/>
    <w:semiHidden/>
    <w:qFormat/>
    <w:rPr>
      <w:rFonts w:ascii="Tahoma" w:eastAsia="微软雅黑" w:hAnsi="Tahoma" w:cs="宋体"/>
      <w:sz w:val="22"/>
      <w:szCs w:val="22"/>
    </w:rPr>
  </w:style>
  <w:style w:type="character" w:customStyle="1" w:styleId="Char6">
    <w:name w:val="批注主题 Char"/>
    <w:basedOn w:val="Char0"/>
    <w:link w:val="ad"/>
    <w:uiPriority w:val="99"/>
    <w:semiHidden/>
    <w:qFormat/>
    <w:rPr>
      <w:rFonts w:ascii="Tahoma" w:eastAsia="微软雅黑" w:hAnsi="Tahoma" w:cs="宋体"/>
      <w:b/>
      <w:bCs/>
      <w:sz w:val="22"/>
      <w:szCs w:val="22"/>
    </w:rPr>
  </w:style>
  <w:style w:type="paragraph" w:styleId="af4">
    <w:name w:val="Revision"/>
    <w:hidden/>
    <w:uiPriority w:val="99"/>
    <w:semiHidden/>
    <w:rsid w:val="003F0B71"/>
    <w:rPr>
      <w:rFonts w:ascii="Tahoma" w:eastAsia="微软雅黑" w:hAnsi="Tahoma" w:cs="宋体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C6928-DCC4-42C1-A457-DAF83FD6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273</Words>
  <Characters>1560</Characters>
  <Application>Microsoft Office Word</Application>
  <DocSecurity>0</DocSecurity>
  <Lines>13</Lines>
  <Paragraphs>3</Paragraphs>
  <ScaleCrop>false</ScaleCrop>
  <Company>Microsoft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南京医科大学（本部）(填报)</cp:lastModifiedBy>
  <cp:revision>38</cp:revision>
  <dcterms:created xsi:type="dcterms:W3CDTF">2021-10-14T01:50:00Z</dcterms:created>
  <dcterms:modified xsi:type="dcterms:W3CDTF">2021-10-18T08:00:00Z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B25F854CCD5448A7AB8F1CEEBC3DBAE4</vt:lpwstr>
  </property>
</Properties>
</file>