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微软雅黑" w:hAnsi="微软雅黑" w:eastAsia="微软雅黑" w:cs="微软雅黑"/>
          <w:b/>
          <w:bCs/>
          <w:sz w:val="21"/>
          <w:szCs w:val="21"/>
          <w:lang w:eastAsia="zh-CN"/>
        </w:rPr>
      </w:pPr>
      <w:bookmarkStart w:id="0" w:name="_Toc28359104"/>
      <w:bookmarkStart w:id="1" w:name="_Toc28359027"/>
      <w:bookmarkStart w:id="2" w:name="_Toc35393814"/>
      <w:bookmarkStart w:id="3" w:name="_Toc35393645"/>
      <w:r>
        <w:rPr>
          <w:rFonts w:hint="eastAsia" w:ascii="微软雅黑" w:hAnsi="微软雅黑" w:eastAsia="微软雅黑" w:cs="微软雅黑"/>
          <w:b/>
          <w:bCs/>
          <w:sz w:val="21"/>
          <w:szCs w:val="21"/>
        </w:rPr>
        <w:t>南京医科大学超灵敏化学发光成像系统</w:t>
      </w:r>
      <w:r>
        <w:rPr>
          <w:rFonts w:hint="eastAsia" w:ascii="微软雅黑" w:hAnsi="微软雅黑" w:eastAsia="微软雅黑" w:cs="微软雅黑"/>
          <w:b/>
          <w:bCs/>
          <w:sz w:val="21"/>
          <w:szCs w:val="21"/>
          <w:lang w:eastAsia="zh-CN"/>
        </w:rPr>
        <w:t>项目的更正公告</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rPr>
        <w:t>一、项目基本情况</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原公告的采购项目编号：JSHC-2021110774B6</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原公告的采购项目名称：南京医科大学超灵敏化学发光成像系统</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首次公告日期：</w:t>
      </w:r>
      <w:r>
        <w:rPr>
          <w:rFonts w:hint="eastAsia" w:ascii="微软雅黑" w:hAnsi="微软雅黑" w:eastAsia="微软雅黑" w:cs="微软雅黑"/>
          <w:color w:val="auto"/>
          <w:sz w:val="21"/>
          <w:szCs w:val="21"/>
          <w:lang w:eastAsia="zh-CN"/>
        </w:rPr>
        <w:t>202</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lang w:eastAsia="zh-CN"/>
        </w:rPr>
        <w:t>年</w:t>
      </w:r>
      <w:r>
        <w:rPr>
          <w:rFonts w:hint="eastAsia" w:ascii="微软雅黑" w:hAnsi="微软雅黑" w:cs="微软雅黑"/>
          <w:color w:val="auto"/>
          <w:sz w:val="21"/>
          <w:szCs w:val="21"/>
          <w:lang w:val="en-US" w:eastAsia="zh-CN"/>
        </w:rPr>
        <w:t>11</w:t>
      </w:r>
      <w:r>
        <w:rPr>
          <w:rFonts w:hint="eastAsia" w:ascii="微软雅黑" w:hAnsi="微软雅黑" w:eastAsia="微软雅黑" w:cs="微软雅黑"/>
          <w:color w:val="auto"/>
          <w:sz w:val="21"/>
          <w:szCs w:val="21"/>
          <w:lang w:eastAsia="zh-CN"/>
        </w:rPr>
        <w:t>月</w:t>
      </w:r>
      <w:r>
        <w:rPr>
          <w:rFonts w:hint="eastAsia" w:ascii="微软雅黑" w:hAnsi="微软雅黑" w:cs="微软雅黑"/>
          <w:color w:val="auto"/>
          <w:sz w:val="21"/>
          <w:szCs w:val="21"/>
          <w:lang w:val="en-US" w:eastAsia="zh-CN"/>
        </w:rPr>
        <w:t>15</w:t>
      </w:r>
      <w:r>
        <w:rPr>
          <w:rFonts w:hint="eastAsia" w:ascii="微软雅黑" w:hAnsi="微软雅黑" w:eastAsia="微软雅黑" w:cs="微软雅黑"/>
          <w:color w:val="auto"/>
          <w:sz w:val="21"/>
          <w:szCs w:val="21"/>
          <w:lang w:eastAsia="zh-CN"/>
        </w:rPr>
        <w:t>日</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z w:val="21"/>
          <w:szCs w:val="21"/>
        </w:rPr>
      </w:pPr>
      <w:bookmarkStart w:id="4" w:name="_Toc35393815"/>
      <w:bookmarkStart w:id="5" w:name="_Toc35393646"/>
      <w:bookmarkStart w:id="6" w:name="_Toc28359105"/>
      <w:bookmarkStart w:id="7" w:name="_Toc28359028"/>
      <w:r>
        <w:rPr>
          <w:rFonts w:hint="eastAsia" w:ascii="微软雅黑" w:hAnsi="微软雅黑" w:eastAsia="微软雅黑" w:cs="微软雅黑"/>
          <w:b/>
          <w:bCs w:val="0"/>
          <w:sz w:val="21"/>
          <w:szCs w:val="21"/>
        </w:rPr>
        <w:t>二、更正信息</w:t>
      </w:r>
      <w:bookmarkEnd w:id="4"/>
      <w:bookmarkEnd w:id="5"/>
      <w:bookmarkEnd w:id="6"/>
      <w:bookmarkEnd w:id="7"/>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更正事项：</w:t>
      </w:r>
      <w:r>
        <w:rPr>
          <w:rFonts w:hint="eastAsia" w:ascii="微软雅黑" w:hAnsi="微软雅黑" w:cs="微软雅黑"/>
          <w:sz w:val="21"/>
          <w:szCs w:val="21"/>
          <w:lang w:eastAsia="zh-CN"/>
        </w:rPr>
        <w:t>☑</w:t>
      </w:r>
      <w:r>
        <w:rPr>
          <w:rFonts w:hint="eastAsia" w:ascii="微软雅黑" w:hAnsi="微软雅黑" w:eastAsia="微软雅黑" w:cs="微软雅黑"/>
          <w:sz w:val="21"/>
          <w:szCs w:val="21"/>
        </w:rPr>
        <w:t>采购</w:t>
      </w:r>
      <w:r>
        <w:rPr>
          <w:rFonts w:hint="eastAsia" w:ascii="微软雅黑" w:hAnsi="微软雅黑" w:cs="微软雅黑"/>
          <w:sz w:val="21"/>
          <w:szCs w:val="21"/>
          <w:lang w:eastAsia="zh-CN"/>
        </w:rPr>
        <w:t>文件</w:t>
      </w:r>
      <w:r>
        <w:rPr>
          <w:rFonts w:hint="eastAsia" w:ascii="微软雅黑" w:hAnsi="微软雅黑" w:eastAsia="微软雅黑" w:cs="微软雅黑"/>
          <w:sz w:val="21"/>
          <w:szCs w:val="21"/>
        </w:rPr>
        <w:t xml:space="preserve">     </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更正内容：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1、</w:t>
      </w:r>
      <w:r>
        <w:rPr>
          <w:rFonts w:hint="eastAsia" w:ascii="微软雅黑" w:hAnsi="微软雅黑" w:eastAsia="微软雅黑" w:cs="微软雅黑"/>
          <w:sz w:val="21"/>
          <w:szCs w:val="21"/>
        </w:rPr>
        <w:t>原描述：1.1</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功能涵盖：化学发光，荧光成像，光密度成像，免染成像等</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cs="微软雅黑"/>
          <w:sz w:val="21"/>
          <w:szCs w:val="21"/>
          <w:lang w:eastAsia="zh-CN"/>
        </w:rPr>
        <w:t>正</w:t>
      </w:r>
      <w:r>
        <w:rPr>
          <w:rFonts w:hint="eastAsia" w:ascii="微软雅黑" w:hAnsi="微软雅黑" w:eastAsia="微软雅黑" w:cs="微软雅黑"/>
          <w:sz w:val="21"/>
          <w:szCs w:val="21"/>
        </w:rPr>
        <w:t>为：1.1</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功能涵盖：化学发光，荧光成像，光密度成像等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2、</w:t>
      </w:r>
      <w:r>
        <w:rPr>
          <w:rFonts w:hint="eastAsia" w:ascii="微软雅黑" w:hAnsi="微软雅黑" w:eastAsia="微软雅黑" w:cs="微软雅黑"/>
          <w:sz w:val="21"/>
          <w:szCs w:val="21"/>
        </w:rPr>
        <w:t>原描述1.3★光电转化率：425 nm处绝对Q/E值≥70％，绝对Q/E峰值525nm处75%</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为：1.3★光电转化率：425 nm处绝对Q/E值≥55％</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3、</w:t>
      </w:r>
      <w:r>
        <w:rPr>
          <w:rFonts w:hint="eastAsia" w:ascii="微软雅黑" w:hAnsi="微软雅黑" w:eastAsia="微软雅黑" w:cs="微软雅黑"/>
          <w:sz w:val="21"/>
          <w:szCs w:val="21"/>
        </w:rPr>
        <w:t>原描述：1.4★CCD暗电流：≤0.002 e/p/s ，CCD读出噪音：6 e-rms</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为：1.4★CCD暗电流：≤0.002 e/p/s</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原描述：1.5▲智能样品托盘技术，能自动识别插入的样品盘类型，选择化学发光、荧光、紫外、考染、银染、免染等成像功能</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为：1.5▲智能样品托盘技术，能自动识别插入的样品盘类型，选择化学发光、荧光、紫外、考染、银染等成像功能</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5、</w:t>
      </w:r>
      <w:r>
        <w:rPr>
          <w:rFonts w:hint="eastAsia" w:ascii="微软雅黑" w:hAnsi="微软雅黑" w:eastAsia="微软雅黑" w:cs="微软雅黑"/>
          <w:sz w:val="21"/>
          <w:szCs w:val="21"/>
        </w:rPr>
        <w:t>原描述：1.7▲镜头：快速对焦镜头，光圈≥f/0.95，无需调整样品盘的高低位置即可对不同方法成像的样品完成自动聚焦和自动优化曝光</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为：1.7▲镜头：快速对焦镜头，光圈≤f/0.95，无需调整样品盘的高低位置即可对不同方法成像的样品完成自动聚焦和自动优化曝光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6、</w:t>
      </w:r>
      <w:r>
        <w:rPr>
          <w:rFonts w:hint="eastAsia" w:ascii="微软雅黑" w:hAnsi="微软雅黑" w:eastAsia="微软雅黑" w:cs="微软雅黑"/>
          <w:sz w:val="21"/>
          <w:szCs w:val="21"/>
        </w:rPr>
        <w:t>原描述：1.8★光源：反射白光，302 nm透射紫外，选配透射白光，选配透射蓝光</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为：1.8★光源：反射白光，透射或反射紫外，选配透射白光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7、</w:t>
      </w:r>
      <w:r>
        <w:rPr>
          <w:rFonts w:hint="eastAsia" w:ascii="微软雅黑" w:hAnsi="微软雅黑" w:eastAsia="微软雅黑" w:cs="微软雅黑"/>
          <w:sz w:val="21"/>
          <w:szCs w:val="21"/>
        </w:rPr>
        <w:t>原描述：1.13紫外防护板：方便直接用紫外平台进行样品肉眼观察或切胶</w:t>
      </w:r>
    </w:p>
    <w:p>
      <w:pPr>
        <w:keepNext w:val="0"/>
        <w:keepLines w:val="0"/>
        <w:pageBreakBefore w:val="0"/>
        <w:widowControl w:val="0"/>
        <w:kinsoku/>
        <w:wordWrap/>
        <w:overflowPunct/>
        <w:topLinePunct w:val="0"/>
        <w:autoSpaceDE/>
        <w:autoSpaceDN/>
        <w:bidi w:val="0"/>
        <w:adjustRightInd/>
        <w:snapToGrid/>
        <w:spacing w:line="400" w:lineRule="exact"/>
        <w:ind w:firstLine="735" w:firstLineChars="3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更</w:t>
      </w:r>
      <w:r>
        <w:rPr>
          <w:rFonts w:hint="eastAsia" w:ascii="微软雅黑" w:hAnsi="微软雅黑" w:eastAsia="微软雅黑" w:cs="微软雅黑"/>
          <w:sz w:val="21"/>
          <w:szCs w:val="21"/>
          <w:lang w:eastAsia="zh-CN"/>
        </w:rPr>
        <w:t>正</w:t>
      </w:r>
      <w:r>
        <w:rPr>
          <w:rFonts w:hint="eastAsia" w:ascii="微软雅黑" w:hAnsi="微软雅黑" w:eastAsia="微软雅黑" w:cs="微软雅黑"/>
          <w:sz w:val="21"/>
          <w:szCs w:val="21"/>
        </w:rPr>
        <w:t>为：1.13紫外成像：方便直接用紫外核酸胶样品成像</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8、</w:t>
      </w:r>
      <w:r>
        <w:rPr>
          <w:rFonts w:hint="eastAsia" w:ascii="微软雅黑" w:hAnsi="微软雅黑" w:eastAsia="微软雅黑" w:cs="微软雅黑"/>
          <w:sz w:val="21"/>
          <w:szCs w:val="21"/>
        </w:rPr>
        <w:t>删除</w:t>
      </w:r>
      <w:r>
        <w:rPr>
          <w:rFonts w:hint="eastAsia" w:ascii="微软雅黑" w:hAnsi="微软雅黑" w:cs="微软雅黑"/>
          <w:sz w:val="21"/>
          <w:szCs w:val="21"/>
          <w:lang w:eastAsia="zh-CN"/>
        </w:rPr>
        <w:t>：“</w:t>
      </w:r>
      <w:r>
        <w:rPr>
          <w:rFonts w:hint="eastAsia" w:ascii="微软雅黑" w:hAnsi="微软雅黑" w:eastAsia="微软雅黑" w:cs="微软雅黑"/>
          <w:sz w:val="21"/>
          <w:szCs w:val="21"/>
        </w:rPr>
        <w:t>1.18▲免染成像功能：可以实现样品蛋白质条带电泳结束之后直接成像，无需固定、染色和脱色。提供3篇以上公开发表SCI文献作为证明。</w:t>
      </w:r>
      <w:r>
        <w:rPr>
          <w:rFonts w:hint="eastAsia" w:ascii="微软雅黑" w:hAnsi="微软雅黑" w:cs="微软雅黑"/>
          <w:sz w:val="21"/>
          <w:szCs w:val="21"/>
          <w:lang w:eastAsia="zh-CN"/>
        </w:rPr>
        <w:t>”</w:t>
      </w:r>
      <w:r>
        <w:rPr>
          <w:rFonts w:hint="eastAsia" w:ascii="微软雅黑" w:hAnsi="微软雅黑" w:eastAsia="微软雅黑" w:cs="微软雅黑"/>
          <w:sz w:val="21"/>
          <w:szCs w:val="21"/>
        </w:rPr>
        <w:t>此项参数</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更正日期：</w:t>
      </w:r>
      <w:r>
        <w:rPr>
          <w:rFonts w:hint="eastAsia" w:ascii="微软雅黑" w:hAnsi="微软雅黑" w:eastAsia="微软雅黑" w:cs="微软雅黑"/>
          <w:color w:val="auto"/>
          <w:sz w:val="21"/>
          <w:szCs w:val="21"/>
        </w:rPr>
        <w:t>20</w:t>
      </w:r>
      <w:r>
        <w:rPr>
          <w:rFonts w:hint="eastAsia" w:ascii="微软雅黑" w:hAnsi="微软雅黑" w:eastAsia="微软雅黑" w:cs="微软雅黑"/>
          <w:color w:val="auto"/>
          <w:sz w:val="21"/>
          <w:szCs w:val="21"/>
          <w:lang w:val="en-US" w:eastAsia="zh-CN"/>
        </w:rPr>
        <w:t>21</w:t>
      </w:r>
      <w:r>
        <w:rPr>
          <w:rFonts w:hint="eastAsia" w:ascii="微软雅黑" w:hAnsi="微软雅黑" w:eastAsia="微软雅黑" w:cs="微软雅黑"/>
          <w:color w:val="auto"/>
          <w:sz w:val="21"/>
          <w:szCs w:val="21"/>
        </w:rPr>
        <w:t>年</w:t>
      </w:r>
      <w:r>
        <w:rPr>
          <w:rFonts w:hint="eastAsia" w:ascii="微软雅黑" w:hAnsi="微软雅黑" w:cs="微软雅黑"/>
          <w:color w:val="auto"/>
          <w:sz w:val="21"/>
          <w:szCs w:val="21"/>
          <w:lang w:val="en-US" w:eastAsia="zh-CN"/>
        </w:rPr>
        <w:t>11</w:t>
      </w:r>
      <w:r>
        <w:rPr>
          <w:rFonts w:hint="eastAsia" w:ascii="微软雅黑" w:hAnsi="微软雅黑" w:eastAsia="微软雅黑" w:cs="微软雅黑"/>
          <w:color w:val="auto"/>
          <w:sz w:val="21"/>
          <w:szCs w:val="21"/>
        </w:rPr>
        <w:t>月</w:t>
      </w:r>
      <w:r>
        <w:rPr>
          <w:rFonts w:hint="eastAsia" w:ascii="微软雅黑" w:hAnsi="微软雅黑" w:cs="微软雅黑"/>
          <w:color w:val="auto"/>
          <w:sz w:val="21"/>
          <w:szCs w:val="21"/>
          <w:lang w:val="en-US" w:eastAsia="zh-CN"/>
        </w:rPr>
        <w:t>22</w:t>
      </w:r>
      <w:r>
        <w:rPr>
          <w:rFonts w:hint="eastAsia" w:ascii="微软雅黑" w:hAnsi="微软雅黑" w:eastAsia="微软雅黑" w:cs="微软雅黑"/>
          <w:color w:val="auto"/>
          <w:sz w:val="21"/>
          <w:szCs w:val="21"/>
        </w:rPr>
        <w:t>日</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z w:val="21"/>
          <w:szCs w:val="21"/>
        </w:rPr>
      </w:pPr>
      <w:bookmarkStart w:id="8" w:name="_Toc35393816"/>
      <w:bookmarkStart w:id="9" w:name="_Toc35393647"/>
      <w:r>
        <w:rPr>
          <w:rFonts w:hint="eastAsia" w:ascii="微软雅黑" w:hAnsi="微软雅黑" w:eastAsia="微软雅黑" w:cs="微软雅黑"/>
          <w:b/>
          <w:bCs w:val="0"/>
          <w:sz w:val="21"/>
          <w:szCs w:val="21"/>
        </w:rPr>
        <w:t>三、其他补充事宜</w:t>
      </w:r>
      <w:bookmarkEnd w:id="8"/>
      <w:bookmarkEnd w:id="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cs="微软雅黑"/>
          <w:sz w:val="21"/>
          <w:szCs w:val="21"/>
          <w:lang w:eastAsia="zh-CN"/>
        </w:rPr>
        <w:t>无。</w:t>
      </w:r>
    </w:p>
    <w:p>
      <w:pPr>
        <w:pStyle w:val="4"/>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val="0"/>
          <w:sz w:val="21"/>
          <w:szCs w:val="21"/>
        </w:rPr>
      </w:pPr>
      <w:bookmarkStart w:id="10" w:name="_Toc28359029"/>
      <w:bookmarkStart w:id="11" w:name="_Toc28359106"/>
      <w:bookmarkStart w:id="12" w:name="_Toc35393648"/>
      <w:bookmarkStart w:id="13" w:name="_Toc35393817"/>
      <w:r>
        <w:rPr>
          <w:rFonts w:hint="eastAsia" w:ascii="微软雅黑" w:hAnsi="微软雅黑" w:eastAsia="微软雅黑" w:cs="微软雅黑"/>
          <w:b/>
          <w:bCs w:val="0"/>
          <w:sz w:val="21"/>
          <w:szCs w:val="21"/>
        </w:rPr>
        <w:t>四、凡对本次公告内容提出询问，请按以下方式联系。</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bookmarkStart w:id="14" w:name="_Toc28359030"/>
      <w:bookmarkStart w:id="15" w:name="_Toc28359107"/>
      <w:bookmarkStart w:id="16" w:name="_Toc35393818"/>
      <w:bookmarkStart w:id="17" w:name="_Toc35393649"/>
      <w:r>
        <w:rPr>
          <w:rFonts w:hint="eastAsia" w:ascii="微软雅黑" w:hAnsi="微软雅黑" w:eastAsia="微软雅黑" w:cs="微软雅黑"/>
          <w:color w:val="auto"/>
          <w:sz w:val="21"/>
          <w:szCs w:val="21"/>
          <w:lang w:val="en-US" w:eastAsia="zh-CN"/>
        </w:rPr>
        <w:t>1.采购人信息</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名 称：南京医科大学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址：南京市江宁区龙眠大道101号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联系方式：吕老师025-86868572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bookmarkStart w:id="18" w:name="_Toc28359031"/>
      <w:bookmarkStart w:id="19" w:name="_Toc35393650"/>
      <w:bookmarkStart w:id="20" w:name="_Toc35393819"/>
      <w:bookmarkStart w:id="21" w:name="_Toc28359108"/>
      <w:r>
        <w:rPr>
          <w:rFonts w:hint="eastAsia" w:ascii="微软雅黑" w:hAnsi="微软雅黑" w:eastAsia="微软雅黑" w:cs="微软雅黑"/>
          <w:color w:val="auto"/>
          <w:sz w:val="21"/>
          <w:szCs w:val="21"/>
          <w:lang w:val="en-US" w:eastAsia="zh-CN"/>
        </w:rPr>
        <w:t>2.采购代理机构信息</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bookmarkStart w:id="22" w:name="_Toc35393820"/>
      <w:bookmarkStart w:id="23" w:name="_Toc35393651"/>
      <w:bookmarkStart w:id="24" w:name="_Toc28359032"/>
      <w:bookmarkStart w:id="25" w:name="_Toc28359109"/>
      <w:r>
        <w:rPr>
          <w:rFonts w:hint="eastAsia" w:ascii="微软雅黑" w:hAnsi="微软雅黑" w:eastAsia="微软雅黑" w:cs="微软雅黑"/>
          <w:color w:val="auto"/>
          <w:sz w:val="21"/>
          <w:szCs w:val="21"/>
          <w:lang w:val="en-US" w:eastAsia="zh-CN"/>
        </w:rPr>
        <w:t>名 称：江苏省华采招标有限公司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址：南京市建邺区新城科技园嘉陵江东街8号综合体B3栋16层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联系方式：025-8360</w:t>
      </w:r>
      <w:r>
        <w:rPr>
          <w:rFonts w:hint="eastAsia" w:ascii="微软雅黑" w:hAnsi="微软雅黑" w:cs="微软雅黑"/>
          <w:color w:val="auto"/>
          <w:sz w:val="21"/>
          <w:szCs w:val="21"/>
          <w:lang w:val="en-US" w:eastAsia="zh-CN"/>
        </w:rPr>
        <w:t>9978</w:t>
      </w:r>
      <w:bookmarkStart w:id="26" w:name="_GoBack"/>
      <w:bookmarkEnd w:id="2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3.项目联系方式</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项目联系人：</w:t>
      </w:r>
      <w:r>
        <w:rPr>
          <w:rFonts w:hint="eastAsia" w:ascii="微软雅黑" w:hAnsi="微软雅黑" w:cs="微软雅黑"/>
          <w:color w:val="auto"/>
          <w:sz w:val="21"/>
          <w:szCs w:val="21"/>
          <w:lang w:val="en-US" w:eastAsia="zh-CN"/>
        </w:rPr>
        <w:t>倪莲蕾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电　　 话：025-8360</w:t>
      </w:r>
      <w:r>
        <w:rPr>
          <w:rFonts w:hint="eastAsia" w:ascii="微软雅黑" w:hAnsi="微软雅黑" w:cs="微软雅黑"/>
          <w:color w:val="auto"/>
          <w:sz w:val="21"/>
          <w:szCs w:val="21"/>
          <w:lang w:val="en-US" w:eastAsia="zh-CN"/>
        </w:rPr>
        <w:t>3368</w:t>
      </w:r>
    </w:p>
    <w:p>
      <w:pPr>
        <w:pageBreakBefore w:val="0"/>
        <w:widowControl w:val="0"/>
        <w:kinsoku/>
        <w:wordWrap/>
        <w:overflowPunct/>
        <w:topLinePunct w:val="0"/>
        <w:autoSpaceDE/>
        <w:autoSpaceDN/>
        <w:bidi w:val="0"/>
        <w:adjustRightInd/>
        <w:snapToGrid/>
        <w:spacing w:line="40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929E6"/>
    <w:rsid w:val="000C0DC7"/>
    <w:rsid w:val="00F22136"/>
    <w:rsid w:val="02E86665"/>
    <w:rsid w:val="06064C4E"/>
    <w:rsid w:val="07D6509D"/>
    <w:rsid w:val="08617435"/>
    <w:rsid w:val="09E37932"/>
    <w:rsid w:val="0C0F3A3B"/>
    <w:rsid w:val="0D7D665C"/>
    <w:rsid w:val="0E726DFB"/>
    <w:rsid w:val="10D125A8"/>
    <w:rsid w:val="12380ED2"/>
    <w:rsid w:val="13CA56F6"/>
    <w:rsid w:val="15A52C5C"/>
    <w:rsid w:val="18B03BF5"/>
    <w:rsid w:val="18F51149"/>
    <w:rsid w:val="197E2400"/>
    <w:rsid w:val="1A62011E"/>
    <w:rsid w:val="1CCE697F"/>
    <w:rsid w:val="1D4C5672"/>
    <w:rsid w:val="21651E07"/>
    <w:rsid w:val="223D77E1"/>
    <w:rsid w:val="22F24B31"/>
    <w:rsid w:val="247F4981"/>
    <w:rsid w:val="27CE5815"/>
    <w:rsid w:val="30487FC3"/>
    <w:rsid w:val="31F14956"/>
    <w:rsid w:val="326B7A3F"/>
    <w:rsid w:val="34115665"/>
    <w:rsid w:val="3B0828F8"/>
    <w:rsid w:val="3BEE3DD4"/>
    <w:rsid w:val="3E0823D0"/>
    <w:rsid w:val="3F560BDA"/>
    <w:rsid w:val="406A75DA"/>
    <w:rsid w:val="43E761F3"/>
    <w:rsid w:val="45664879"/>
    <w:rsid w:val="45766EB2"/>
    <w:rsid w:val="45C11EE1"/>
    <w:rsid w:val="46940FE3"/>
    <w:rsid w:val="489A245E"/>
    <w:rsid w:val="4D897875"/>
    <w:rsid w:val="4ED55C4C"/>
    <w:rsid w:val="4FFD2555"/>
    <w:rsid w:val="50327105"/>
    <w:rsid w:val="5619226C"/>
    <w:rsid w:val="56690F20"/>
    <w:rsid w:val="57F32AD9"/>
    <w:rsid w:val="5864071B"/>
    <w:rsid w:val="5B7D3FF7"/>
    <w:rsid w:val="5D2E2C84"/>
    <w:rsid w:val="623B12DE"/>
    <w:rsid w:val="67AA50B2"/>
    <w:rsid w:val="68715B04"/>
    <w:rsid w:val="6A9929E6"/>
    <w:rsid w:val="6C6A335A"/>
    <w:rsid w:val="6D074188"/>
    <w:rsid w:val="6E6D0576"/>
    <w:rsid w:val="6EBF0DD5"/>
    <w:rsid w:val="6F82344E"/>
    <w:rsid w:val="6F8A1FF3"/>
    <w:rsid w:val="7154115C"/>
    <w:rsid w:val="733A1A5B"/>
    <w:rsid w:val="746671CE"/>
    <w:rsid w:val="750F245D"/>
    <w:rsid w:val="779E1BBD"/>
    <w:rsid w:val="780B3170"/>
    <w:rsid w:val="7CEF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line="240" w:lineRule="auto"/>
      <w:jc w:val="center"/>
      <w:outlineLvl w:val="0"/>
    </w:pPr>
    <w:rPr>
      <w:rFonts w:ascii="Calibri" w:hAnsi="Calibri"/>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0"/>
    <w:pPr>
      <w:keepNext/>
      <w:keepLines/>
      <w:spacing w:line="360" w:lineRule="auto"/>
      <w:outlineLvl w:val="3"/>
    </w:pPr>
    <w:rPr>
      <w:rFonts w:ascii="Arial" w:hAnsi="Arial" w:eastAsia="宋体"/>
      <w:b/>
      <w:bCs/>
      <w:sz w:val="24"/>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lock Text"/>
    <w:basedOn w:val="1"/>
    <w:next w:val="1"/>
    <w:unhideWhenUsed/>
    <w:qFormat/>
    <w:uiPriority w:val="99"/>
    <w:pPr>
      <w:spacing w:after="120"/>
      <w:ind w:left="1440" w:leftChars="700" w:right="1440" w:rightChars="700"/>
    </w:pPr>
  </w:style>
  <w:style w:type="paragraph" w:styleId="6">
    <w:name w:val="Plain Text"/>
    <w:basedOn w:val="1"/>
    <w:qFormat/>
    <w:uiPriority w:val="0"/>
    <w:rPr>
      <w:rFonts w:ascii="宋体" w:hAnsi="Courier New" w:eastAsiaTheme="minorEastAsia" w:cstheme="minorBidi"/>
      <w:szCs w:val="22"/>
    </w:rPr>
  </w:style>
  <w:style w:type="character" w:styleId="9">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2021-07-22T03:30:00Z</dcterms:created>
  <dc:creator>江苏省华采招标有限公司</dc:creator>
  <cp:lastModifiedBy>XuXue</cp:lastModifiedBy>
  <dcterms:modified xsi:type="dcterms:W3CDTF">2021-11-22T03:37:39Z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3488DB6D849B4A5085F75DDC18AE2D3F</vt:lpwstr>
  </property>
</Properties>
</file>