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4D" w:rsidRDefault="004B76FE" w:rsidP="004B76F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28359042"/>
      <w:bookmarkStart w:id="1" w:name="_Toc35393832"/>
      <w:r>
        <w:rPr>
          <w:rFonts w:ascii="微软雅黑" w:eastAsia="微软雅黑" w:hAnsi="微软雅黑" w:cs="微软雅黑" w:hint="eastAsia"/>
          <w:sz w:val="28"/>
          <w:szCs w:val="28"/>
        </w:rPr>
        <w:t>南京医科大学</w:t>
      </w:r>
      <w:r w:rsidRPr="004B76FE">
        <w:rPr>
          <w:rFonts w:ascii="微软雅黑" w:eastAsia="微软雅黑" w:hAnsi="微软雅黑" w:cs="微软雅黑" w:hint="eastAsia"/>
          <w:sz w:val="28"/>
          <w:szCs w:val="28"/>
        </w:rPr>
        <w:t>4例人神经内分泌肿瘤组织空间</w:t>
      </w:r>
      <w:proofErr w:type="gramStart"/>
      <w:r w:rsidRPr="004B76FE">
        <w:rPr>
          <w:rFonts w:ascii="微软雅黑" w:eastAsia="微软雅黑" w:hAnsi="微软雅黑" w:cs="微软雅黑" w:hint="eastAsia"/>
          <w:sz w:val="28"/>
          <w:szCs w:val="28"/>
        </w:rPr>
        <w:t>转录组</w:t>
      </w:r>
      <w:proofErr w:type="gramEnd"/>
      <w:r w:rsidRPr="004B76FE">
        <w:rPr>
          <w:rFonts w:ascii="微软雅黑" w:eastAsia="微软雅黑" w:hAnsi="微软雅黑" w:cs="微软雅黑" w:hint="eastAsia"/>
          <w:sz w:val="28"/>
          <w:szCs w:val="28"/>
        </w:rPr>
        <w:t>+10X单细胞测序</w:t>
      </w:r>
      <w:r>
        <w:rPr>
          <w:rFonts w:ascii="微软雅黑" w:eastAsia="微软雅黑" w:hAnsi="微软雅黑" w:cs="微软雅黑" w:hint="eastAsia"/>
          <w:sz w:val="28"/>
          <w:szCs w:val="28"/>
        </w:rPr>
        <w:t>采购项目单一来源采购公示</w:t>
      </w:r>
      <w:bookmarkEnd w:id="0"/>
      <w:bookmarkEnd w:id="1"/>
    </w:p>
    <w:p w:rsidR="0067364D" w:rsidRDefault="004B76FE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一、项目信息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采购人：南京医科大学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项目名称：南京医科大学4例人神经内分泌肿瘤组织空间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转录组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+10X单细胞测序采购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拟采购的货物或服务的说明：空间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转录组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测序联合单细胞测序探讨直肠神经内分泌肿瘤发生发展的分子机制。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拟采购的货物或服务的预算金额：人民币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肆拾万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圆整（¥</w:t>
      </w:r>
      <w:r>
        <w:rPr>
          <w:rFonts w:ascii="微软雅黑" w:eastAsia="微软雅黑" w:hAnsi="微软雅黑" w:cs="微软雅黑"/>
          <w:sz w:val="24"/>
          <w:szCs w:val="24"/>
        </w:rPr>
        <w:t>40</w:t>
      </w:r>
      <w:r>
        <w:rPr>
          <w:rFonts w:ascii="微软雅黑" w:eastAsia="微软雅黑" w:hAnsi="微软雅黑" w:cs="微软雅黑" w:hint="eastAsia"/>
          <w:sz w:val="24"/>
          <w:szCs w:val="24"/>
        </w:rPr>
        <w:t>.</w:t>
      </w:r>
      <w:r>
        <w:rPr>
          <w:rFonts w:ascii="微软雅黑" w:eastAsia="微软雅黑" w:hAnsi="微软雅黑" w:cs="微软雅黑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sz w:val="24"/>
          <w:szCs w:val="24"/>
        </w:rPr>
        <w:t>万元）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采用单一来源采购方式的原因及说明：广州基迪奥生物科技有限公司致力于单细胞测序、空间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转录组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等研究领域多年，协助多家中心完成高质量论文多篇，实力雄厚，建议采用单一来源采购。</w:t>
      </w:r>
    </w:p>
    <w:p w:rsidR="0067364D" w:rsidRDefault="004B76FE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二、拟定供应商信息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名称：广州基迪奥生物科技有限公司</w:t>
      </w:r>
    </w:p>
    <w:p w:rsidR="0067364D" w:rsidRDefault="004B76FE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地址：广州市黄埔区国际生物岛螺旋三路12号第七层703单元</w:t>
      </w:r>
    </w:p>
    <w:p w:rsidR="0067364D" w:rsidRDefault="004B76FE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三、公示期限</w:t>
      </w:r>
    </w:p>
    <w:p w:rsidR="0067364D" w:rsidRDefault="004B76FE">
      <w:pPr>
        <w:pStyle w:val="a8"/>
        <w:ind w:leftChars="-5" w:left="-1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2021年1</w:t>
      </w:r>
      <w:r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AC674F">
        <w:rPr>
          <w:rFonts w:ascii="微软雅黑" w:eastAsia="微软雅黑" w:hAnsi="微软雅黑" w:cs="微软雅黑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sz w:val="24"/>
          <w:szCs w:val="24"/>
        </w:rPr>
        <w:t>日至2021年</w:t>
      </w:r>
      <w:r>
        <w:rPr>
          <w:rFonts w:ascii="微软雅黑" w:eastAsia="微软雅黑" w:hAnsi="微软雅黑" w:cs="微软雅黑"/>
          <w:sz w:val="24"/>
          <w:szCs w:val="24"/>
        </w:rPr>
        <w:t>12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/>
          <w:sz w:val="24"/>
          <w:szCs w:val="24"/>
        </w:rPr>
        <w:t>1</w:t>
      </w:r>
      <w:r w:rsidR="00AC674F"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67364D" w:rsidRDefault="004B76FE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其他补充事宜：</w:t>
      </w:r>
    </w:p>
    <w:p w:rsidR="0067364D" w:rsidRDefault="004B76FE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论证人员名单如下：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4490"/>
        <w:gridCol w:w="2838"/>
      </w:tblGrid>
      <w:tr w:rsidR="0067364D">
        <w:trPr>
          <w:trHeight w:val="584"/>
        </w:trPr>
        <w:tc>
          <w:tcPr>
            <w:tcW w:w="167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姓 名</w:t>
            </w:r>
          </w:p>
        </w:tc>
        <w:tc>
          <w:tcPr>
            <w:tcW w:w="449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 位</w:t>
            </w:r>
          </w:p>
        </w:tc>
        <w:tc>
          <w:tcPr>
            <w:tcW w:w="2838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职称</w:t>
            </w:r>
          </w:p>
        </w:tc>
      </w:tr>
      <w:tr w:rsidR="0067364D">
        <w:trPr>
          <w:trHeight w:val="584"/>
        </w:trPr>
        <w:tc>
          <w:tcPr>
            <w:tcW w:w="167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杨宇民</w:t>
            </w:r>
            <w:proofErr w:type="gramEnd"/>
          </w:p>
        </w:tc>
        <w:tc>
          <w:tcPr>
            <w:tcW w:w="449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南通大学</w:t>
            </w:r>
          </w:p>
        </w:tc>
        <w:tc>
          <w:tcPr>
            <w:tcW w:w="2838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教授</w:t>
            </w:r>
          </w:p>
        </w:tc>
      </w:tr>
      <w:tr w:rsidR="0067364D">
        <w:trPr>
          <w:trHeight w:val="584"/>
        </w:trPr>
        <w:tc>
          <w:tcPr>
            <w:tcW w:w="167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徐同鹏</w:t>
            </w:r>
          </w:p>
        </w:tc>
        <w:tc>
          <w:tcPr>
            <w:tcW w:w="449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南京医科大学第一附属医院</w:t>
            </w:r>
          </w:p>
        </w:tc>
        <w:tc>
          <w:tcPr>
            <w:tcW w:w="2838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副教授</w:t>
            </w:r>
          </w:p>
        </w:tc>
      </w:tr>
      <w:tr w:rsidR="0067364D">
        <w:trPr>
          <w:trHeight w:val="584"/>
        </w:trPr>
        <w:tc>
          <w:tcPr>
            <w:tcW w:w="167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付麒</w:t>
            </w:r>
          </w:p>
        </w:tc>
        <w:tc>
          <w:tcPr>
            <w:tcW w:w="4490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南京医科大学第一附属医院</w:t>
            </w:r>
          </w:p>
        </w:tc>
        <w:tc>
          <w:tcPr>
            <w:tcW w:w="2838" w:type="dxa"/>
            <w:vAlign w:val="center"/>
          </w:tcPr>
          <w:p w:rsidR="0067364D" w:rsidRDefault="004B76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副教授</w:t>
            </w:r>
          </w:p>
        </w:tc>
      </w:tr>
    </w:tbl>
    <w:p w:rsidR="0067364D" w:rsidRDefault="004B76FE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五、联系方式</w:t>
      </w:r>
    </w:p>
    <w:p w:rsidR="0067364D" w:rsidRDefault="004B76FE">
      <w:pPr>
        <w:ind w:firstLineChars="202" w:firstLine="485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1.采购人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 系 人：南京医科大学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联系地址：南京市江宁区龙眠大道101号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</w:t>
      </w:r>
      <w:r w:rsidR="00AF1AD7">
        <w:rPr>
          <w:rFonts w:ascii="微软雅黑" w:eastAsia="微软雅黑" w:hAnsi="微软雅黑" w:cs="微软雅黑"/>
          <w:sz w:val="24"/>
          <w:szCs w:val="24"/>
        </w:rPr>
        <w:t>18262638911</w:t>
      </w:r>
      <w:bookmarkStart w:id="2" w:name="_GoBack"/>
      <w:bookmarkEnd w:id="2"/>
    </w:p>
    <w:p w:rsidR="0067364D" w:rsidRDefault="004B76FE">
      <w:pPr>
        <w:ind w:firstLineChars="202" w:firstLine="485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2.财政部门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 系 人：江苏省财政厅政府采购管理处 丁伯文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联系地址：南京市北京西路63号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联系电话：025-83633057</w:t>
      </w:r>
    </w:p>
    <w:p w:rsidR="0067364D" w:rsidRDefault="004B76FE">
      <w:pPr>
        <w:ind w:firstLineChars="202" w:firstLine="485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3.采购代理机构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 系 人：江苏省华采招标有限公司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联系地址：南京市建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邺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区嘉陵江东街8号新城科技园综合体B3栋16层</w:t>
      </w:r>
    </w:p>
    <w:p w:rsidR="0067364D" w:rsidRDefault="004B76FE">
      <w:pPr>
        <w:ind w:firstLineChars="301" w:firstLine="72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联系电话：025-83603368</w:t>
      </w:r>
    </w:p>
    <w:p w:rsidR="0067364D" w:rsidRDefault="0067364D">
      <w:pPr>
        <w:pStyle w:val="2"/>
        <w:spacing w:line="240" w:lineRule="auto"/>
        <w:ind w:firstLineChars="0" w:firstLine="0"/>
      </w:pPr>
    </w:p>
    <w:sectPr w:rsidR="0067364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CA5F29"/>
    <w:multiLevelType w:val="singleLevel"/>
    <w:tmpl w:val="E9CA5F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2148"/>
    <w:rsid w:val="001D030D"/>
    <w:rsid w:val="001E295A"/>
    <w:rsid w:val="003305C2"/>
    <w:rsid w:val="004B1C3C"/>
    <w:rsid w:val="004B76FE"/>
    <w:rsid w:val="005D59B1"/>
    <w:rsid w:val="0067364D"/>
    <w:rsid w:val="00A57910"/>
    <w:rsid w:val="00AC674F"/>
    <w:rsid w:val="00AF1AD7"/>
    <w:rsid w:val="00C33F9B"/>
    <w:rsid w:val="00CD5253"/>
    <w:rsid w:val="00D963F7"/>
    <w:rsid w:val="018F348A"/>
    <w:rsid w:val="03C12580"/>
    <w:rsid w:val="055C1117"/>
    <w:rsid w:val="057F4EAE"/>
    <w:rsid w:val="0C0D62B6"/>
    <w:rsid w:val="0CD90F10"/>
    <w:rsid w:val="0E1D3173"/>
    <w:rsid w:val="0F233B66"/>
    <w:rsid w:val="0F963884"/>
    <w:rsid w:val="11C70763"/>
    <w:rsid w:val="134845BC"/>
    <w:rsid w:val="13B742CC"/>
    <w:rsid w:val="13EC16A0"/>
    <w:rsid w:val="159051FA"/>
    <w:rsid w:val="16C83022"/>
    <w:rsid w:val="172736EF"/>
    <w:rsid w:val="183E018B"/>
    <w:rsid w:val="188E66DE"/>
    <w:rsid w:val="19CB6305"/>
    <w:rsid w:val="1AC00042"/>
    <w:rsid w:val="1ADC5170"/>
    <w:rsid w:val="1D3A7C56"/>
    <w:rsid w:val="1D6A55FD"/>
    <w:rsid w:val="1E002E5A"/>
    <w:rsid w:val="21837A40"/>
    <w:rsid w:val="22567D1A"/>
    <w:rsid w:val="22DB685F"/>
    <w:rsid w:val="26A773F7"/>
    <w:rsid w:val="2B0A4248"/>
    <w:rsid w:val="2D3D04E8"/>
    <w:rsid w:val="31A32DA5"/>
    <w:rsid w:val="342B0469"/>
    <w:rsid w:val="35B4752A"/>
    <w:rsid w:val="3784566E"/>
    <w:rsid w:val="38D07BDC"/>
    <w:rsid w:val="39B337D8"/>
    <w:rsid w:val="3A9127A9"/>
    <w:rsid w:val="3AD91918"/>
    <w:rsid w:val="3AEB0650"/>
    <w:rsid w:val="3C686C37"/>
    <w:rsid w:val="3D4B03BF"/>
    <w:rsid w:val="40EE3E42"/>
    <w:rsid w:val="415427C6"/>
    <w:rsid w:val="44ED723E"/>
    <w:rsid w:val="4BA044C6"/>
    <w:rsid w:val="4BFF1C52"/>
    <w:rsid w:val="4D8A4293"/>
    <w:rsid w:val="4D9D5C72"/>
    <w:rsid w:val="4E88219F"/>
    <w:rsid w:val="51B84AE3"/>
    <w:rsid w:val="55B70425"/>
    <w:rsid w:val="55BA0B0B"/>
    <w:rsid w:val="58DD49E4"/>
    <w:rsid w:val="5BAF4C39"/>
    <w:rsid w:val="5F5A02AA"/>
    <w:rsid w:val="5FA13918"/>
    <w:rsid w:val="5FFC5821"/>
    <w:rsid w:val="63532F7A"/>
    <w:rsid w:val="64A97549"/>
    <w:rsid w:val="65142148"/>
    <w:rsid w:val="66F55B21"/>
    <w:rsid w:val="695127D7"/>
    <w:rsid w:val="6C167BE5"/>
    <w:rsid w:val="6CAB4C75"/>
    <w:rsid w:val="6CD10796"/>
    <w:rsid w:val="6D176DE1"/>
    <w:rsid w:val="6F222615"/>
    <w:rsid w:val="6F806E75"/>
    <w:rsid w:val="71117BFE"/>
    <w:rsid w:val="714F19F1"/>
    <w:rsid w:val="74B05085"/>
    <w:rsid w:val="74C46C56"/>
    <w:rsid w:val="75334964"/>
    <w:rsid w:val="755E731D"/>
    <w:rsid w:val="75720F51"/>
    <w:rsid w:val="7A34512B"/>
    <w:rsid w:val="7AE31ABE"/>
    <w:rsid w:val="7B4203E2"/>
    <w:rsid w:val="7C187B67"/>
    <w:rsid w:val="7C334264"/>
    <w:rsid w:val="7CCA14C5"/>
    <w:rsid w:val="7F7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BA7D91-FF9E-400B-BAE4-B51929D8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120" w:after="12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styleId="a3">
    <w:name w:val="Body Text Indent"/>
    <w:basedOn w:val="a"/>
    <w:next w:val="a4"/>
    <w:qFormat/>
    <w:pPr>
      <w:snapToGrid w:val="0"/>
      <w:spacing w:line="440" w:lineRule="exact"/>
      <w:ind w:firstLineChars="192" w:firstLine="403"/>
    </w:pPr>
    <w:rPr>
      <w:rFonts w:ascii="宋体" w:hAnsi="宋体" w:cs="宋体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r-core-btn-text">
    <w:name w:val="fr-core-btn-text"/>
    <w:basedOn w:val="a0"/>
    <w:qFormat/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9">
    <w:name w:val="Balloon Text"/>
    <w:basedOn w:val="a"/>
    <w:link w:val="Char1"/>
    <w:rsid w:val="004B76FE"/>
    <w:rPr>
      <w:sz w:val="18"/>
      <w:szCs w:val="18"/>
    </w:rPr>
  </w:style>
  <w:style w:type="character" w:customStyle="1" w:styleId="Char1">
    <w:name w:val="批注框文本 Char"/>
    <w:basedOn w:val="a0"/>
    <w:link w:val="a9"/>
    <w:rsid w:val="004B76FE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4B76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南京医科大学（本部）(填报)</cp:lastModifiedBy>
  <cp:revision>10</cp:revision>
  <dcterms:created xsi:type="dcterms:W3CDTF">2020-07-02T07:49:00Z</dcterms:created>
  <dcterms:modified xsi:type="dcterms:W3CDTF">2021-12-08T02:43:00Z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41D55E71FEF14C63B65EA78DC9813736</vt:lpwstr>
  </property>
</Properties>
</file>