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多媒体教室音视频教学设备维保</w:t>
      </w:r>
      <w:r>
        <w:rPr>
          <w:rFonts w:hint="eastAsia" w:asciiTheme="minorEastAsia" w:hAnsiTheme="minorEastAsia" w:eastAsiaTheme="minorEastAsia"/>
          <w:b/>
          <w:bCs/>
          <w:sz w:val="32"/>
          <w:szCs w:val="32"/>
        </w:rPr>
        <w:t>项目</w:t>
      </w:r>
    </w:p>
    <w:p>
      <w:pPr>
        <w:jc w:val="center"/>
      </w:pPr>
      <w:r>
        <w:rPr>
          <w:rFonts w:hint="eastAsia" w:ascii="宋体" w:hAnsi="宋体" w:eastAsia="宋体" w:cs="宋体"/>
          <w:b/>
          <w:bCs/>
          <w:sz w:val="32"/>
        </w:rPr>
        <w:t>项目编号</w:t>
      </w:r>
      <w:r>
        <w:rPr>
          <w:rFonts w:hint="eastAsia"/>
          <w:b/>
          <w:bCs/>
          <w:sz w:val="32"/>
        </w:rPr>
        <w:t>：</w:t>
      </w:r>
      <w:r>
        <w:rPr>
          <w:rFonts w:hint="eastAsia" w:cs="Times New Roman" w:asciiTheme="minorEastAsia" w:hAnsiTheme="minorEastAsia" w:eastAsiaTheme="minorEastAsia"/>
          <w:b/>
          <w:bCs/>
          <w:sz w:val="32"/>
          <w:szCs w:val="32"/>
        </w:rPr>
        <w:t>NJMUZB3012019059</w:t>
      </w:r>
    </w:p>
    <w:p>
      <w:pPr>
        <w:pStyle w:val="27"/>
        <w:ind w:firstLine="0"/>
        <w:jc w:val="center"/>
        <w:rPr>
          <w:b/>
          <w:bCs/>
          <w:sz w:val="32"/>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20823272"/>
      <w:bookmarkStart w:id="4" w:name="_Toc513029200"/>
      <w:bookmarkStart w:id="5" w:name="_Toc16938516"/>
      <w:bookmarkStart w:id="6" w:name="_Toc523127445"/>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1"/>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1"/>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1"/>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1"/>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1"/>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1"/>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3"/>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bookmarkEnd w:id="2"/>
    <w:bookmarkEnd w:id="3"/>
    <w:bookmarkEnd w:id="4"/>
    <w:bookmarkEnd w:id="5"/>
    <w:bookmarkEnd w:id="6"/>
    <w:p>
      <w:pPr>
        <w:spacing w:beforeLines="50" w:afterLines="50" w:line="280" w:lineRule="exact"/>
        <w:ind w:firstLine="560" w:firstLineChars="200"/>
        <w:rPr>
          <w:rFonts w:asciiTheme="minorEastAsia" w:hAnsiTheme="minorEastAsia" w:eastAsiaTheme="minorEastAsia"/>
          <w:sz w:val="28"/>
          <w:szCs w:val="28"/>
        </w:rPr>
      </w:pPr>
      <w:bookmarkStart w:id="8" w:name="OLE_LINK2"/>
      <w:bookmarkStart w:id="9" w:name="_Toc479757207"/>
      <w:bookmarkStart w:id="10" w:name="_Toc513029242"/>
      <w:bookmarkStart w:id="11" w:name="_Toc120614211"/>
      <w:bookmarkStart w:id="12" w:name="_Toc120614221"/>
      <w:bookmarkStart w:id="13" w:name="_Toc20823314"/>
      <w:bookmarkStart w:id="14" w:name="OLE_LINK1"/>
      <w:bookmarkStart w:id="15" w:name="_Toc16938558"/>
      <w:bookmarkStart w:id="16" w:name="_Toc444669970"/>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 xml:space="preserve"> 多媒体教室音视频教学设备维保 </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（一）采购项目名称：多媒体教室音视频教学设备维保项目</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（二）采购项目编号：NJMUZB3012019059</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xml:space="preserve">:   ￥10万元                                               </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after="0" w:line="28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（一）项目具体要求详见第三章：项目需求；</w:t>
      </w:r>
    </w:p>
    <w:p>
      <w:pPr>
        <w:spacing w:after="0" w:line="28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（二）项目一律采用人民币报价(包干价)，其他币种报价不予接受，后果由投标人承担。</w:t>
      </w:r>
    </w:p>
    <w:p>
      <w:pPr>
        <w:spacing w:beforeLines="50" w:afterLines="50" w:line="28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pStyle w:val="8"/>
        <w:spacing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asciiTheme="minorEastAsia" w:hAnsiTheme="minorEastAsia" w:eastAsiaTheme="minorEastAsia"/>
          <w:sz w:val="28"/>
          <w:szCs w:val="28"/>
        </w:rPr>
        <w:t>符合政府采购法第二</w:t>
      </w:r>
      <w:r>
        <w:rPr>
          <w:rFonts w:hint="eastAsia" w:asciiTheme="minorEastAsia" w:hAnsiTheme="minorEastAsia" w:eastAsiaTheme="minorEastAsia"/>
          <w:sz w:val="28"/>
          <w:szCs w:val="28"/>
        </w:rPr>
        <w:t>十二条第一款规定的条件，并提供下列材料</w:t>
      </w:r>
      <w:r>
        <w:rPr>
          <w:rFonts w:hint="eastAsia" w:asciiTheme="minorEastAsia" w:hAnsiTheme="minorEastAsia" w:eastAsiaTheme="minorEastAsia"/>
          <w:b/>
          <w:bCs/>
          <w:color w:val="FF0000"/>
          <w:sz w:val="28"/>
          <w:szCs w:val="28"/>
        </w:rPr>
        <w:t>（注：分别提供纸质材料并加盖公章，原件备查）</w:t>
      </w:r>
      <w:r>
        <w:rPr>
          <w:rFonts w:hint="eastAsia" w:asciiTheme="minorEastAsia" w:hAnsiTheme="minorEastAsia" w:eastAsiaTheme="minorEastAsia"/>
          <w:sz w:val="28"/>
          <w:szCs w:val="28"/>
        </w:rPr>
        <w:t>；</w:t>
      </w:r>
    </w:p>
    <w:p>
      <w:pPr>
        <w:spacing w:after="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r>
        <w:rPr>
          <w:rFonts w:asciiTheme="minorEastAsia" w:hAnsiTheme="minorEastAsia" w:eastAsiaTheme="minorEastAsia"/>
          <w:sz w:val="28"/>
          <w:szCs w:val="28"/>
        </w:rPr>
        <w:br w:type="textWrapping"/>
      </w:r>
      <w:r>
        <w:rPr>
          <w:rFonts w:asciiTheme="minorEastAsia" w:hAnsiTheme="minorEastAsia" w:eastAsiaTheme="minorEastAsia"/>
          <w:sz w:val="28"/>
          <w:szCs w:val="28"/>
        </w:rPr>
        <w:t>　</w:t>
      </w:r>
      <w:r>
        <w:rPr>
          <w:rFonts w:hint="eastAsia" w:asciiTheme="minorEastAsia" w:hAnsiTheme="minorEastAsia" w:eastAsiaTheme="minorEastAsia"/>
          <w:sz w:val="28"/>
          <w:szCs w:val="28"/>
        </w:rPr>
        <w:t xml:space="preserve">  2、具有良好的商业信誉和健全的财务会计制度（提供参加本次采购活动前近六个月内（2019年1月至今）任一月份的资产负债表和利润表，或2018年经审计的财务报告（提供相关复印件并加盖公章），或银行出具的资信证明，或财政部门认可的专业担保机构出具的投标担保函（法人或者其他组织成立未满一年的可以不提供）；</w:t>
      </w:r>
    </w:p>
    <w:p>
      <w:pPr>
        <w:spacing w:beforeLines="50" w:afterLines="50" w:line="28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28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28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w:t>
      </w:r>
      <w:r>
        <w:rPr>
          <w:rFonts w:hint="eastAsia" w:asciiTheme="minorEastAsia" w:hAnsiTheme="minorEastAsia" w:eastAsiaTheme="minorEastAsia"/>
          <w:sz w:val="24"/>
          <w:szCs w:val="24"/>
          <w:highlight w:val="none"/>
        </w:rPr>
        <w:t>收开始时间：2019年10月</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日上午8:30（北京时间）</w:t>
      </w:r>
    </w:p>
    <w:p>
      <w:pPr>
        <w:spacing w:line="280" w:lineRule="exact"/>
        <w:ind w:firstLine="1080" w:firstLineChars="4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投标文件接收截止时间：2019年10月</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日上午9:</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（北京时间）</w:t>
      </w:r>
    </w:p>
    <w:p>
      <w:pPr>
        <w:spacing w:line="28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bookmarkStart w:id="180" w:name="_GoBack"/>
      <w:bookmarkEnd w:id="180"/>
    </w:p>
    <w:p>
      <w:pPr>
        <w:spacing w:line="28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p>
    <w:p>
      <w:pPr>
        <w:spacing w:line="28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开标时间：2019年10月</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日上午9:</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（北京时间）</w:t>
      </w:r>
    </w:p>
    <w:p>
      <w:pPr>
        <w:spacing w:line="28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highlight w:val="none"/>
        </w:rPr>
        <w:t>开标地点：南京医科大学江宁校区德馨楼B32</w:t>
      </w:r>
      <w:r>
        <w:rPr>
          <w:rFonts w:hint="eastAsia" w:asciiTheme="minorEastAsia" w:hAnsiTheme="minorEastAsia" w:eastAsiaTheme="minorEastAsia"/>
          <w:sz w:val="24"/>
          <w:szCs w:val="24"/>
        </w:rPr>
        <w:t>3室</w:t>
      </w:r>
    </w:p>
    <w:p>
      <w:pPr>
        <w:numPr>
          <w:ilvl w:val="0"/>
          <w:numId w:val="3"/>
        </w:num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开标一览表密封装订单独递交。逾期送达及未按要求密封的投标文件，采购人不予接收。</w:t>
      </w:r>
    </w:p>
    <w:p>
      <w:pPr>
        <w:spacing w:beforeLines="50" w:afterLines="50" w:line="280" w:lineRule="exact"/>
        <w:ind w:firstLine="500" w:firstLineChars="200"/>
        <w:rPr>
          <w:rFonts w:asciiTheme="minorEastAsia" w:hAnsiTheme="minorEastAsia" w:eastAsia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2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2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2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    陈老师           电话：025-86868572 </w:t>
      </w:r>
    </w:p>
    <w:p>
      <w:pPr>
        <w:spacing w:line="2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w:t>
      </w:r>
      <w:r>
        <w:rPr>
          <w:rFonts w:hint="eastAsia" w:ascii="宋体" w:hAnsi="宋体" w:eastAsia="宋体" w:cs="Times New Roman"/>
          <w:sz w:val="24"/>
          <w:szCs w:val="24"/>
        </w:rPr>
        <w:t>卞老师</w:t>
      </w:r>
      <w:r>
        <w:rPr>
          <w:rFonts w:hint="eastAsia" w:asciiTheme="minorEastAsia" w:hAnsiTheme="minorEastAsia" w:eastAsiaTheme="minorEastAsia"/>
          <w:sz w:val="24"/>
          <w:szCs w:val="24"/>
        </w:rPr>
        <w:t xml:space="preserve">           电话：025-86868135</w:t>
      </w:r>
    </w:p>
    <w:p>
      <w:pPr>
        <w:spacing w:line="2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28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 xml:space="preserve">地址：南京医科大学江宁校区明达楼108室（南京市江宁区龙眠大道101号） </w:t>
      </w:r>
      <w:r>
        <w:rPr>
          <w:rFonts w:hint="eastAsia" w:asciiTheme="minorEastAsia" w:hAnsiTheme="minorEastAsia" w:eastAsiaTheme="minorEastAsia"/>
          <w:sz w:val="28"/>
          <w:szCs w:val="28"/>
        </w:rPr>
        <w:t xml:space="preserve">                    </w:t>
      </w:r>
    </w:p>
    <w:p>
      <w:pPr>
        <w:spacing w:beforeLines="5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3"/>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20614213"/>
      <w:bookmarkStart w:id="20" w:name="_Toc20823274"/>
      <w:bookmarkStart w:id="21" w:name="_Toc16938518"/>
      <w:r>
        <w:rPr>
          <w:rFonts w:hint="eastAsia" w:asciiTheme="majorEastAsia" w:hAnsiTheme="majorEastAsia" w:eastAsiaTheme="majorEastAsia"/>
          <w:b/>
          <w:sz w:val="44"/>
        </w:rPr>
        <w:t>投标人须知</w:t>
      </w:r>
      <w:bookmarkEnd w:id="17"/>
      <w:bookmarkEnd w:id="18"/>
      <w:bookmarkEnd w:id="19"/>
      <w:bookmarkEnd w:id="20"/>
      <w:bookmarkEnd w:id="21"/>
    </w:p>
    <w:p>
      <w:pPr>
        <w:pStyle w:val="27"/>
        <w:rPr>
          <w:b/>
          <w:sz w:val="28"/>
          <w:szCs w:val="28"/>
        </w:rPr>
      </w:pPr>
      <w:bookmarkStart w:id="22" w:name="_Toc120614214"/>
      <w:bookmarkStart w:id="23" w:name="_Toc20823275"/>
      <w:bookmarkStart w:id="24" w:name="_Toc513029203"/>
      <w:bookmarkStart w:id="25" w:name="_Toc16938519"/>
      <w:r>
        <w:rPr>
          <w:rFonts w:hint="eastAsia"/>
          <w:b/>
          <w:sz w:val="28"/>
          <w:szCs w:val="28"/>
        </w:rPr>
        <w:t>一、总则</w:t>
      </w:r>
      <w:bookmarkEnd w:id="22"/>
      <w:bookmarkEnd w:id="23"/>
      <w:bookmarkEnd w:id="24"/>
      <w:bookmarkEnd w:id="25"/>
    </w:p>
    <w:p>
      <w:pPr>
        <w:pStyle w:val="27"/>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1" w:name="_Toc20823277"/>
      <w:bookmarkStart w:id="32" w:name="_Toc513029205"/>
      <w:bookmarkStart w:id="33" w:name="_Toc16938521"/>
      <w:r>
        <w:rPr>
          <w:rFonts w:hint="eastAsia"/>
          <w:b/>
          <w:bCs/>
          <w:sz w:val="28"/>
          <w:szCs w:val="28"/>
        </w:rPr>
        <w:t>2、合格的投标人</w:t>
      </w:r>
      <w:bookmarkEnd w:id="31"/>
      <w:bookmarkEnd w:id="32"/>
      <w:bookmarkEnd w:id="33"/>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4" w:name="_Toc16938522"/>
      <w:bookmarkStart w:id="35" w:name="_Toc20823278"/>
      <w:bookmarkStart w:id="36" w:name="_Toc513029206"/>
      <w:r>
        <w:rPr>
          <w:rFonts w:hint="eastAsia"/>
          <w:b/>
          <w:bCs/>
          <w:sz w:val="28"/>
          <w:szCs w:val="28"/>
        </w:rPr>
        <w:t>3、适用法律</w:t>
      </w:r>
      <w:bookmarkEnd w:id="34"/>
      <w:bookmarkEnd w:id="35"/>
      <w:bookmarkEnd w:id="36"/>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1" w:name="_Toc513029209"/>
      <w:bookmarkStart w:id="42" w:name="_Toc16938525"/>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7"/>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7"/>
        <w:rPr>
          <w:sz w:val="28"/>
          <w:szCs w:val="28"/>
        </w:rPr>
      </w:pPr>
      <w:r>
        <w:rPr>
          <w:rFonts w:hint="eastAsia"/>
          <w:bCs/>
          <w:sz w:val="28"/>
          <w:szCs w:val="28"/>
        </w:rPr>
        <w:t>6.1</w:t>
      </w:r>
      <w:r>
        <w:rPr>
          <w:rFonts w:hint="eastAsia"/>
          <w:sz w:val="28"/>
          <w:szCs w:val="28"/>
        </w:rPr>
        <w:t xml:space="preserve"> 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49" w:name="_Toc462564070"/>
      <w:bookmarkStart w:id="50" w:name="_Toc513029211"/>
      <w:bookmarkStart w:id="51" w:name="_Toc16938527"/>
      <w:bookmarkStart w:id="52" w:name="_Toc20823283"/>
      <w:r>
        <w:rPr>
          <w:rFonts w:hint="eastAsia"/>
          <w:b/>
          <w:bCs/>
          <w:sz w:val="28"/>
          <w:szCs w:val="28"/>
        </w:rPr>
        <w:t>7、招标文件的澄清</w:t>
      </w:r>
      <w:bookmarkEnd w:id="49"/>
      <w:bookmarkEnd w:id="50"/>
      <w:bookmarkEnd w:id="51"/>
      <w:bookmarkEnd w:id="52"/>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3" w:name="_Toc462564071"/>
      <w:bookmarkStart w:id="54" w:name="_Toc513029212"/>
      <w:bookmarkStart w:id="55" w:name="_Toc20823284"/>
      <w:bookmarkStart w:id="56" w:name="_Toc16938528"/>
      <w:r>
        <w:rPr>
          <w:rFonts w:hint="eastAsia"/>
          <w:b/>
          <w:bCs/>
          <w:sz w:val="28"/>
          <w:szCs w:val="28"/>
        </w:rPr>
        <w:t>8、招标文件的修改</w:t>
      </w:r>
      <w:bookmarkEnd w:id="53"/>
      <w:bookmarkEnd w:id="54"/>
      <w:bookmarkEnd w:id="55"/>
      <w:bookmarkEnd w:id="56"/>
    </w:p>
    <w:p>
      <w:pPr>
        <w:pStyle w:val="27"/>
        <w:rPr>
          <w:sz w:val="28"/>
          <w:szCs w:val="28"/>
        </w:rPr>
      </w:pPr>
      <w:r>
        <w:rPr>
          <w:rFonts w:hint="eastAsia"/>
          <w:bCs/>
          <w:sz w:val="28"/>
          <w:szCs w:val="28"/>
        </w:rPr>
        <w:t>8.1</w:t>
      </w:r>
      <w:r>
        <w:rPr>
          <w:rFonts w:hint="eastAsia"/>
          <w:sz w:val="28"/>
          <w:szCs w:val="28"/>
        </w:rPr>
        <w:t xml:space="preserve"> 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7"/>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7"/>
        <w:rPr>
          <w:sz w:val="28"/>
          <w:szCs w:val="28"/>
        </w:rPr>
      </w:pPr>
      <w:r>
        <w:rPr>
          <w:rFonts w:hint="eastAsia"/>
          <w:bCs/>
          <w:sz w:val="28"/>
          <w:szCs w:val="28"/>
        </w:rPr>
        <w:t>9.1</w:t>
      </w:r>
      <w:r>
        <w:rPr>
          <w:rFonts w:hint="eastAsia"/>
          <w:sz w:val="28"/>
          <w:szCs w:val="28"/>
        </w:rPr>
        <w:t xml:space="preserve"> 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 xml:space="preserve"> 除技术性能另有规定外，投标文件所使用的度量衡单位，均须采用国家法定计量单位。</w:t>
      </w:r>
    </w:p>
    <w:p>
      <w:pPr>
        <w:pStyle w:val="27"/>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7"/>
        <w:rPr>
          <w:sz w:val="28"/>
          <w:szCs w:val="28"/>
        </w:rPr>
      </w:pPr>
      <w:r>
        <w:rPr>
          <w:rFonts w:hint="eastAsia"/>
          <w:bCs/>
          <w:sz w:val="28"/>
          <w:szCs w:val="28"/>
        </w:rPr>
        <w:t>10.1</w:t>
      </w:r>
      <w:r>
        <w:rPr>
          <w:rFonts w:hint="eastAsia"/>
          <w:sz w:val="28"/>
          <w:szCs w:val="28"/>
        </w:rPr>
        <w:t xml:space="preserve"> 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w:t>
      </w:r>
      <w:r>
        <w:rPr>
          <w:rFonts w:hint="eastAsia"/>
          <w:b/>
          <w:sz w:val="28"/>
          <w:szCs w:val="28"/>
        </w:rPr>
        <w:t xml:space="preserve"> </w:t>
      </w:r>
      <w:r>
        <w:rPr>
          <w:rFonts w:hint="eastAsia"/>
          <w:sz w:val="28"/>
          <w:szCs w:val="28"/>
        </w:rPr>
        <w:t>投标人应将投标文件按顺序装订成册，并编制投标文件资料目录。</w:t>
      </w:r>
    </w:p>
    <w:p>
      <w:pPr>
        <w:pStyle w:val="27"/>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7"/>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7"/>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7"/>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 xml:space="preserve"> 投标配置与分项报价表上的价格应按下列方式分开填写</w:t>
      </w:r>
      <w:r>
        <w:rPr>
          <w:rFonts w:hint="eastAsia"/>
          <w:sz w:val="28"/>
          <w:szCs w:val="28"/>
        </w:rPr>
        <w:t>：</w:t>
      </w:r>
    </w:p>
    <w:p>
      <w:pPr>
        <w:pStyle w:val="27"/>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1" w:name="_Hlt26954846"/>
      <w:bookmarkEnd w:id="91"/>
      <w:bookmarkStart w:id="92" w:name="_Hlt26670486"/>
      <w:bookmarkEnd w:id="92"/>
      <w:bookmarkStart w:id="93" w:name="_Hlt26954731"/>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cs="宋体"/>
          <w:sz w:val="28"/>
          <w:szCs w:val="28"/>
          <w:lang w:val="zh-CN"/>
        </w:rPr>
        <w:t xml:space="preserve"> </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 详细阐述所投货物的主要组成部分、功能设计、实现思路及关键技术；</w:t>
      </w:r>
    </w:p>
    <w:p>
      <w:pPr>
        <w:pStyle w:val="27"/>
        <w:rPr>
          <w:rFonts w:cs="宋体"/>
          <w:sz w:val="28"/>
          <w:szCs w:val="28"/>
          <w:lang w:val="zh-CN"/>
        </w:rPr>
      </w:pPr>
      <w:r>
        <w:rPr>
          <w:rFonts w:hint="eastAsia" w:cs="宋体"/>
          <w:sz w:val="28"/>
          <w:szCs w:val="28"/>
          <w:lang w:val="zh-CN"/>
        </w:rPr>
        <w:t>13.3 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 培训计划；</w:t>
      </w:r>
    </w:p>
    <w:p>
      <w:pPr>
        <w:pStyle w:val="27"/>
        <w:rPr>
          <w:rFonts w:cs="宋体"/>
          <w:sz w:val="28"/>
          <w:szCs w:val="28"/>
          <w:lang w:val="zh-CN"/>
        </w:rPr>
      </w:pPr>
      <w:r>
        <w:rPr>
          <w:rFonts w:hint="eastAsia" w:cs="宋体"/>
          <w:sz w:val="28"/>
          <w:szCs w:val="28"/>
          <w:lang w:val="zh-CN"/>
        </w:rPr>
        <w:t>14.4 提供参加本项目类似案例简介；</w:t>
      </w:r>
    </w:p>
    <w:p>
      <w:pPr>
        <w:pStyle w:val="27"/>
        <w:rPr>
          <w:b/>
          <w:bCs/>
          <w:sz w:val="28"/>
          <w:szCs w:val="28"/>
        </w:rPr>
      </w:pPr>
      <w:bookmarkStart w:id="96" w:name="_Toc14577359"/>
      <w:bookmarkStart w:id="97" w:name="_Toc49090510"/>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 xml:space="preserve"> 投标人应按照招标文件中提供的格式完整、正确填写投标函、开标一览表。</w:t>
      </w:r>
    </w:p>
    <w:p>
      <w:pPr>
        <w:pStyle w:val="27"/>
        <w:rPr>
          <w:sz w:val="28"/>
          <w:szCs w:val="28"/>
        </w:rPr>
      </w:pPr>
      <w:r>
        <w:rPr>
          <w:rFonts w:hint="eastAsia"/>
          <w:bCs/>
          <w:sz w:val="28"/>
          <w:szCs w:val="28"/>
        </w:rPr>
        <w:t>15.2</w:t>
      </w:r>
      <w:r>
        <w:rPr>
          <w:rFonts w:hint="eastAsia"/>
          <w:sz w:val="28"/>
          <w:szCs w:val="28"/>
        </w:rPr>
        <w:t xml:space="preserve"> </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color w:val="FF0000"/>
          <w:sz w:val="28"/>
          <w:szCs w:val="28"/>
        </w:rPr>
        <w:t xml:space="preserve"> </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6"/>
      <w:bookmarkEnd w:id="97"/>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 xml:space="preserve"> 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7"/>
        <w:rPr>
          <w:bCs/>
          <w:sz w:val="28"/>
          <w:szCs w:val="28"/>
        </w:rPr>
      </w:pPr>
      <w:r>
        <w:rPr>
          <w:rFonts w:hint="eastAsia"/>
          <w:sz w:val="28"/>
          <w:szCs w:val="28"/>
        </w:rPr>
        <w:t>17.1</w:t>
      </w:r>
      <w:r>
        <w:rPr>
          <w:rFonts w:hint="eastAsia"/>
          <w:b/>
          <w:sz w:val="28"/>
          <w:szCs w:val="28"/>
        </w:rPr>
        <w:t xml:space="preserve"> </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5" w:name="_Toc120614217"/>
      <w:bookmarkStart w:id="106" w:name="_Toc16938540"/>
      <w:bookmarkStart w:id="107" w:name="_Toc20823296"/>
      <w:bookmarkStart w:id="108" w:name="_Toc513029224"/>
      <w:bookmarkStart w:id="109" w:name="_Toc517190885"/>
      <w:r>
        <w:rPr>
          <w:rFonts w:hint="eastAsia"/>
          <w:b/>
          <w:sz w:val="28"/>
          <w:szCs w:val="28"/>
        </w:rPr>
        <w:t>四、投标文件的递交</w:t>
      </w:r>
      <w:bookmarkEnd w:id="105"/>
      <w:bookmarkEnd w:id="106"/>
      <w:bookmarkEnd w:id="107"/>
      <w:bookmarkEnd w:id="108"/>
      <w:bookmarkEnd w:id="109"/>
    </w:p>
    <w:p>
      <w:pPr>
        <w:pStyle w:val="27"/>
        <w:rPr>
          <w:b/>
          <w:bCs/>
          <w:sz w:val="28"/>
          <w:szCs w:val="28"/>
        </w:rPr>
      </w:pPr>
      <w:bookmarkStart w:id="110" w:name="_Toc20823297"/>
      <w:bookmarkStart w:id="111" w:name="_Toc513029225"/>
      <w:bookmarkStart w:id="112" w:name="_Toc462564084"/>
      <w:bookmarkStart w:id="113" w:name="_Toc16938541"/>
      <w:r>
        <w:rPr>
          <w:rFonts w:hint="eastAsia"/>
          <w:b/>
          <w:bCs/>
          <w:sz w:val="28"/>
          <w:szCs w:val="28"/>
        </w:rPr>
        <w:t>18、投标文件的密封和标记</w:t>
      </w:r>
      <w:bookmarkEnd w:id="110"/>
      <w:bookmarkEnd w:id="111"/>
      <w:bookmarkEnd w:id="112"/>
      <w:bookmarkEnd w:id="113"/>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 xml:space="preserve"> 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 xml:space="preserve"> 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7"/>
        <w:rPr>
          <w:sz w:val="28"/>
          <w:szCs w:val="28"/>
        </w:rPr>
      </w:pPr>
      <w:r>
        <w:rPr>
          <w:rFonts w:hint="eastAsia"/>
          <w:sz w:val="28"/>
          <w:szCs w:val="28"/>
        </w:rPr>
        <w:t>21.1</w:t>
      </w:r>
      <w:r>
        <w:rPr>
          <w:rFonts w:hint="eastAsia"/>
          <w:bCs/>
          <w:sz w:val="28"/>
          <w:szCs w:val="28"/>
        </w:rPr>
        <w:t xml:space="preserve"> 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 xml:space="preserve"> 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 xml:space="preserve"> 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 xml:space="preserve"> 在投标截止时间至招标文件中规定的投标有效期满之间的这段时间内，投标人不得撤回其投标，否则其投标保证金将不予退还。</w:t>
      </w:r>
    </w:p>
    <w:p>
      <w:pPr>
        <w:pStyle w:val="27"/>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7"/>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7"/>
        <w:rPr>
          <w:sz w:val="28"/>
          <w:szCs w:val="28"/>
        </w:rPr>
      </w:pPr>
      <w:r>
        <w:rPr>
          <w:rFonts w:hint="eastAsia"/>
          <w:sz w:val="28"/>
          <w:szCs w:val="28"/>
        </w:rPr>
        <w:t>22.1</w:t>
      </w:r>
      <w:r>
        <w:rPr>
          <w:rFonts w:hint="eastAsia"/>
          <w:bCs/>
          <w:sz w:val="28"/>
          <w:szCs w:val="28"/>
        </w:rPr>
        <w:t xml:space="preserve"> 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
          <w:sz w:val="28"/>
          <w:szCs w:val="28"/>
        </w:rPr>
        <w:t xml:space="preserve"> </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 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 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 投标人在报价时不允许采用选择性报价，否则将被视为无效投标。</w:t>
      </w:r>
    </w:p>
    <w:p>
      <w:pPr>
        <w:pStyle w:val="27"/>
        <w:rPr>
          <w:bCs/>
          <w:sz w:val="28"/>
          <w:szCs w:val="28"/>
        </w:rPr>
      </w:pPr>
      <w:r>
        <w:rPr>
          <w:rFonts w:hint="eastAsia"/>
          <w:bCs/>
          <w:sz w:val="28"/>
          <w:szCs w:val="28"/>
        </w:rPr>
        <w:t>22.6 投标截止时间结束后参加投标的供应商不足三家的，不得开标。</w:t>
      </w:r>
    </w:p>
    <w:p>
      <w:pPr>
        <w:pStyle w:val="27"/>
        <w:rPr>
          <w:b/>
          <w:bCs/>
          <w:sz w:val="28"/>
          <w:szCs w:val="28"/>
        </w:rPr>
      </w:pPr>
      <w:bookmarkStart w:id="131" w:name="_Toc513029231"/>
      <w:bookmarkStart w:id="132" w:name="_Toc16938547"/>
      <w:bookmarkStart w:id="133" w:name="_Toc20823303"/>
      <w:r>
        <w:rPr>
          <w:rFonts w:hint="eastAsia"/>
          <w:b/>
          <w:bCs/>
          <w:sz w:val="28"/>
          <w:szCs w:val="28"/>
        </w:rPr>
        <w:t>23、评标</w:t>
      </w:r>
    </w:p>
    <w:p>
      <w:pPr>
        <w:pStyle w:val="27"/>
        <w:rPr>
          <w:b/>
          <w:sz w:val="28"/>
          <w:szCs w:val="28"/>
        </w:rPr>
      </w:pPr>
      <w:r>
        <w:rPr>
          <w:rFonts w:hint="eastAsia"/>
          <w:sz w:val="28"/>
          <w:szCs w:val="28"/>
        </w:rPr>
        <w:t>23.1</w:t>
      </w:r>
      <w:r>
        <w:rPr>
          <w:rFonts w:hint="eastAsia"/>
          <w:b/>
          <w:sz w:val="28"/>
          <w:szCs w:val="28"/>
        </w:rPr>
        <w:t xml:space="preserve"> </w:t>
      </w:r>
      <w:r>
        <w:rPr>
          <w:rFonts w:hint="eastAsia"/>
          <w:sz w:val="28"/>
          <w:szCs w:val="28"/>
        </w:rPr>
        <w:t>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7"/>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7"/>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 投标人被 “信用中国”网站（www.creditchina.gov.cn）列入失信被执行人或重大税收违法案件当事人名单或政府采购严重失信行为记录名单。</w:t>
      </w:r>
    </w:p>
    <w:p>
      <w:pPr>
        <w:pStyle w:val="27"/>
        <w:rPr>
          <w:bCs/>
          <w:sz w:val="28"/>
          <w:szCs w:val="28"/>
        </w:rPr>
      </w:pPr>
      <w:r>
        <w:rPr>
          <w:rFonts w:hint="eastAsia"/>
          <w:bCs/>
          <w:sz w:val="28"/>
          <w:szCs w:val="28"/>
        </w:rPr>
        <w:t>（9）  投标文件含有采购人不能接受的附加条件的。</w:t>
      </w:r>
    </w:p>
    <w:p>
      <w:pPr>
        <w:pStyle w:val="27"/>
        <w:rPr>
          <w:bCs/>
          <w:sz w:val="28"/>
          <w:szCs w:val="28"/>
        </w:rPr>
      </w:pPr>
      <w:r>
        <w:rPr>
          <w:rFonts w:hint="eastAsia"/>
          <w:bCs/>
          <w:sz w:val="28"/>
          <w:szCs w:val="28"/>
        </w:rPr>
        <w:t>（10）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7"/>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 xml:space="preserve">26.2 </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8" w:name="OLE_LINK7"/>
      <w:bookmarkStart w:id="149" w:name="OLE_LINK8"/>
      <w:bookmarkStart w:id="150" w:name="OLE_LINK3"/>
      <w:bookmarkStart w:id="151" w:name="OLE_LINK4"/>
      <w:bookmarkStart w:id="152" w:name="OLE_LINK5"/>
      <w:bookmarkStart w:id="153" w:name="OLE_LINK6"/>
      <w:r>
        <w:rPr>
          <w:rFonts w:hint="eastAsia"/>
          <w:sz w:val="28"/>
          <w:szCs w:val="28"/>
        </w:rPr>
        <w:t>6.3</w:t>
      </w:r>
      <w:bookmarkEnd w:id="148"/>
      <w:bookmarkEnd w:id="149"/>
      <w:bookmarkEnd w:id="150"/>
      <w:bookmarkEnd w:id="151"/>
      <w:bookmarkEnd w:id="152"/>
      <w:bookmarkEnd w:id="153"/>
      <w:r>
        <w:rPr>
          <w:rFonts w:hint="eastAsia"/>
          <w:sz w:val="28"/>
          <w:szCs w:val="28"/>
        </w:rPr>
        <w:t xml:space="preserve"> 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4" w:name="_Toc200451960"/>
    </w:p>
    <w:p>
      <w:pPr>
        <w:pStyle w:val="27"/>
        <w:rPr>
          <w:sz w:val="28"/>
          <w:szCs w:val="28"/>
        </w:rPr>
      </w:pPr>
      <w:r>
        <w:rPr>
          <w:rFonts w:hint="eastAsia"/>
          <w:sz w:val="28"/>
          <w:szCs w:val="28"/>
        </w:rPr>
        <w:t xml:space="preserve">26.4 </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 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4"/>
    </w:p>
    <w:p>
      <w:pPr>
        <w:pStyle w:val="27"/>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w:t>
      </w:r>
      <w:r>
        <w:rPr>
          <w:rFonts w:hint="eastAsia"/>
          <w:b/>
          <w:sz w:val="28"/>
          <w:szCs w:val="28"/>
        </w:rPr>
        <w:t xml:space="preserve"> </w:t>
      </w:r>
      <w:r>
        <w:rPr>
          <w:rFonts w:hint="eastAsia"/>
          <w:sz w:val="28"/>
          <w:szCs w:val="28"/>
        </w:rPr>
        <w:t>中标结果确定后，采购人将向中标供应商发出中标通知书。</w:t>
      </w:r>
    </w:p>
    <w:p>
      <w:pPr>
        <w:pStyle w:val="27"/>
        <w:rPr>
          <w:sz w:val="28"/>
          <w:szCs w:val="28"/>
        </w:rPr>
      </w:pPr>
      <w:r>
        <w:rPr>
          <w:rFonts w:hint="eastAsia"/>
          <w:sz w:val="28"/>
          <w:szCs w:val="28"/>
        </w:rPr>
        <w:t>28.2 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7"/>
        <w:rPr>
          <w:b/>
          <w:sz w:val="28"/>
          <w:szCs w:val="28"/>
        </w:rPr>
      </w:pPr>
      <w:bookmarkStart w:id="160" w:name="_Toc20823309"/>
      <w:bookmarkStart w:id="161" w:name="_Toc513029237"/>
      <w:bookmarkStart w:id="162" w:name="_Toc16938553"/>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w:t>
      </w:r>
      <w:r>
        <w:rPr>
          <w:rFonts w:hint="eastAsia"/>
          <w:b/>
          <w:sz w:val="28"/>
          <w:szCs w:val="28"/>
        </w:rPr>
        <w:t xml:space="preserve"> </w:t>
      </w:r>
      <w:r>
        <w:rPr>
          <w:rFonts w:hint="eastAsia"/>
          <w:sz w:val="28"/>
          <w:szCs w:val="28"/>
        </w:rPr>
        <w:t>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7"/>
        <w:rPr>
          <w:b/>
          <w:sz w:val="28"/>
          <w:szCs w:val="28"/>
        </w:rPr>
      </w:pPr>
      <w:bookmarkStart w:id="163" w:name="_Toc517190889"/>
      <w:r>
        <w:rPr>
          <w:rFonts w:hint="eastAsia"/>
          <w:b/>
          <w:sz w:val="28"/>
          <w:szCs w:val="28"/>
        </w:rPr>
        <w:t>八、其他</w:t>
      </w:r>
      <w:bookmarkEnd w:id="163"/>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rFonts w:asciiTheme="minorEastAsia" w:hAnsiTheme="minorEastAsia" w:eastAsiaTheme="minorEastAsia"/>
          <w:b/>
          <w:sz w:val="44"/>
          <w:szCs w:val="44"/>
        </w:rPr>
      </w:pPr>
      <w:r>
        <w:rPr>
          <w:rFonts w:hint="eastAsia"/>
          <w:bCs/>
          <w:sz w:val="28"/>
          <w:szCs w:val="28"/>
        </w:rPr>
        <w:t>未中标人自通知之日起一个月内未撤回样品，采购人可自行处理，后果自负。</w:t>
      </w:r>
    </w:p>
    <w:p>
      <w:pPr>
        <w:pStyle w:val="3"/>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3"/>
        <w:spacing w:line="360" w:lineRule="auto"/>
        <w:ind w:firstLine="440"/>
        <w:rPr>
          <w:rFonts w:ascii="Times New Roman" w:hAnsi="宋体" w:cs="宋体"/>
          <w:b/>
        </w:rPr>
      </w:pP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一、总体需求：</w:t>
      </w:r>
    </w:p>
    <w:p>
      <w:pPr>
        <w:spacing w:line="276"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南京医科大学目前约有多媒体教室123间。希望通过有效的管理服务，专业化的系统维护和保养，消除各类教学设备隐患和故障的发生，保障教学系统长期、稳定、安全可靠地运行，以便提高教学服务质量、满足师生的需求。</w:t>
      </w:r>
    </w:p>
    <w:p>
      <w:pPr>
        <w:spacing w:line="276" w:lineRule="auto"/>
        <w:rPr>
          <w:rFonts w:asciiTheme="minorEastAsia" w:hAnsiTheme="minorEastAsia" w:eastAsiaTheme="minorEastAsia"/>
          <w:b/>
          <w:sz w:val="28"/>
          <w:szCs w:val="28"/>
        </w:rPr>
      </w:pPr>
      <w:r>
        <w:rPr>
          <w:rFonts w:hint="eastAsia" w:asciiTheme="minorEastAsia" w:hAnsiTheme="minorEastAsia" w:eastAsiaTheme="minorEastAsia"/>
          <w:b/>
          <w:sz w:val="28"/>
          <w:szCs w:val="28"/>
        </w:rPr>
        <w:t>二、参数需求：</w:t>
      </w:r>
    </w:p>
    <w:p>
      <w:pPr>
        <w:spacing w:line="276" w:lineRule="auto"/>
        <w:ind w:firstLine="280" w:firstLineChars="100"/>
        <w:rPr>
          <w:rFonts w:ascii="宋体" w:hAnsi="宋体" w:eastAsia="宋体" w:cs="Times New Roman"/>
          <w:sz w:val="28"/>
          <w:szCs w:val="28"/>
        </w:rPr>
      </w:pPr>
      <w:r>
        <w:rPr>
          <w:rFonts w:hint="eastAsia" w:ascii="宋体" w:hAnsi="宋体" w:eastAsia="宋体" w:cs="Times New Roman"/>
          <w:sz w:val="28"/>
          <w:szCs w:val="28"/>
        </w:rPr>
        <w:t>1、投影机部分</w:t>
      </w:r>
    </w:p>
    <w:p>
      <w:pPr>
        <w:spacing w:line="276" w:lineRule="auto"/>
        <w:ind w:left="420"/>
        <w:rPr>
          <w:rFonts w:ascii="宋体" w:hAnsi="宋体" w:eastAsia="宋体" w:cs="Times New Roman"/>
          <w:sz w:val="28"/>
          <w:szCs w:val="28"/>
        </w:rPr>
      </w:pPr>
      <w:r>
        <w:rPr>
          <w:rFonts w:hint="eastAsia" w:ascii="宋体" w:hAnsi="宋体" w:eastAsia="宋体" w:cs="Times New Roman"/>
          <w:sz w:val="28"/>
          <w:szCs w:val="28"/>
        </w:rPr>
        <w:t>投影机：每学期至少两次风扇除尘，有效地提高转速，增强散热性能，延长机器整体使用寿命，减少故障发生率。遇到突发故障能够及时快速更换备用机保证教学的正常进行。</w:t>
      </w:r>
    </w:p>
    <w:p>
      <w:pPr>
        <w:spacing w:line="276" w:lineRule="auto"/>
        <w:ind w:firstLine="280" w:firstLineChars="100"/>
        <w:rPr>
          <w:rFonts w:ascii="宋体" w:hAnsi="宋体" w:eastAsia="宋体" w:cs="Times New Roman"/>
          <w:sz w:val="28"/>
          <w:szCs w:val="28"/>
        </w:rPr>
      </w:pPr>
      <w:r>
        <w:rPr>
          <w:rFonts w:hint="eastAsia" w:ascii="宋体" w:hAnsi="宋体" w:eastAsia="宋体" w:cs="Times New Roman"/>
          <w:sz w:val="28"/>
          <w:szCs w:val="28"/>
        </w:rPr>
        <w:t>2、音视频部分</w:t>
      </w:r>
    </w:p>
    <w:p>
      <w:pPr>
        <w:spacing w:line="276" w:lineRule="auto"/>
        <w:ind w:left="420"/>
        <w:rPr>
          <w:rFonts w:ascii="宋体" w:hAnsi="宋体" w:eastAsia="宋体" w:cs="Times New Roman"/>
          <w:sz w:val="28"/>
          <w:szCs w:val="28"/>
        </w:rPr>
      </w:pPr>
      <w:r>
        <w:rPr>
          <w:rFonts w:hint="eastAsia" w:ascii="宋体" w:hAnsi="宋体" w:eastAsia="宋体" w:cs="Times New Roman"/>
          <w:sz w:val="28"/>
          <w:szCs w:val="28"/>
        </w:rPr>
        <w:t>（1）音频部分：功放、音箱、无线话筒、有线话筒进行音频线路检查、维修、仔细调整，消除串音，杂音及啸叫等一系列问题。</w:t>
      </w:r>
    </w:p>
    <w:p>
      <w:pPr>
        <w:spacing w:line="276" w:lineRule="auto"/>
        <w:ind w:left="420"/>
        <w:rPr>
          <w:rFonts w:ascii="宋体" w:hAnsi="宋体" w:eastAsia="宋体" w:cs="Times New Roman"/>
          <w:sz w:val="28"/>
          <w:szCs w:val="28"/>
        </w:rPr>
      </w:pPr>
      <w:r>
        <w:rPr>
          <w:rFonts w:hint="eastAsia" w:ascii="宋体" w:hAnsi="宋体" w:eastAsia="宋体" w:cs="Times New Roman"/>
          <w:sz w:val="28"/>
          <w:szCs w:val="28"/>
        </w:rPr>
        <w:t>（2）控制及信号转换部分：多媒体中央控制系统、常态化录播系统和标准化考场系统的检查维护、维修。可以有效减少信号衰减，提高图像清晰度、维修更换损坏或有问题的接口模块，消除故障隐患。</w:t>
      </w:r>
    </w:p>
    <w:p>
      <w:pPr>
        <w:spacing w:line="276" w:lineRule="auto"/>
        <w:ind w:left="420"/>
        <w:rPr>
          <w:rFonts w:ascii="宋体" w:hAnsi="宋体" w:eastAsia="宋体" w:cs="Times New Roman"/>
          <w:sz w:val="28"/>
          <w:szCs w:val="28"/>
        </w:rPr>
      </w:pPr>
      <w:r>
        <w:rPr>
          <w:rFonts w:hint="eastAsia" w:ascii="宋体" w:hAnsi="宋体" w:eastAsia="宋体" w:cs="Times New Roman"/>
          <w:sz w:val="28"/>
          <w:szCs w:val="28"/>
        </w:rPr>
        <w:t>（3）线路部分：仔细检查各信号线、控制线、电源线。如RGB信号线、视音频信号线、投影机和电动幕布电源线、控制线等。</w:t>
      </w:r>
    </w:p>
    <w:p>
      <w:pPr>
        <w:spacing w:line="276" w:lineRule="auto"/>
        <w:ind w:left="420"/>
        <w:rPr>
          <w:rFonts w:ascii="宋体" w:hAnsi="宋体" w:eastAsia="宋体" w:cs="Times New Roman"/>
          <w:sz w:val="28"/>
          <w:szCs w:val="28"/>
        </w:rPr>
      </w:pPr>
      <w:r>
        <w:rPr>
          <w:rFonts w:hint="eastAsia" w:ascii="宋体" w:hAnsi="宋体" w:eastAsia="宋体" w:cs="Times New Roman"/>
          <w:sz w:val="28"/>
          <w:szCs w:val="28"/>
        </w:rPr>
        <w:t>（4）多媒体讲台部分：对讲台的键轨、铰链和锁扣的维修。</w:t>
      </w:r>
    </w:p>
    <w:p>
      <w:pPr>
        <w:spacing w:line="276" w:lineRule="auto"/>
        <w:ind w:left="420" w:hanging="420" w:hangingChars="150"/>
        <w:rPr>
          <w:rFonts w:ascii="宋体" w:hAnsi="宋体" w:eastAsia="宋体" w:cs="Times New Roman"/>
          <w:sz w:val="28"/>
          <w:szCs w:val="28"/>
        </w:rPr>
      </w:pPr>
      <w:r>
        <w:rPr>
          <w:rFonts w:hint="eastAsia" w:ascii="宋体" w:hAnsi="宋体" w:eastAsia="宋体" w:cs="Times New Roman"/>
          <w:sz w:val="28"/>
          <w:szCs w:val="28"/>
        </w:rPr>
        <w:t>3、</w:t>
      </w:r>
      <w:r>
        <w:rPr>
          <w:rFonts w:hint="eastAsia" w:ascii="宋体" w:hAnsi="宋体" w:eastAsia="宋体" w:cs="宋体"/>
          <w:bCs/>
          <w:color w:val="000000"/>
          <w:sz w:val="28"/>
          <w:szCs w:val="28"/>
          <w:lang w:val="zh-CN"/>
        </w:rPr>
        <w:t>★</w:t>
      </w:r>
      <w:r>
        <w:rPr>
          <w:rFonts w:hint="eastAsia" w:ascii="宋体" w:hAnsi="宋体" w:eastAsia="宋体" w:cs="Times New Roman"/>
          <w:sz w:val="28"/>
          <w:szCs w:val="28"/>
        </w:rPr>
        <w:t>多媒体教室如果进行调整，外包服务公司应负责对教室多媒体设备免费移装调试。</w:t>
      </w:r>
    </w:p>
    <w:p>
      <w:pPr>
        <w:spacing w:line="276" w:lineRule="auto"/>
        <w:ind w:left="420" w:hanging="420" w:hangingChars="150"/>
        <w:rPr>
          <w:rFonts w:ascii="宋体" w:hAnsi="宋体" w:eastAsia="宋体" w:cs="Times New Roman"/>
          <w:sz w:val="28"/>
          <w:szCs w:val="28"/>
        </w:rPr>
      </w:pPr>
      <w:r>
        <w:rPr>
          <w:rFonts w:hint="eastAsia" w:ascii="宋体" w:hAnsi="宋体" w:eastAsia="宋体" w:cs="Times New Roman"/>
          <w:sz w:val="28"/>
          <w:szCs w:val="28"/>
        </w:rPr>
        <w:t>4、</w:t>
      </w:r>
      <w:r>
        <w:rPr>
          <w:rFonts w:hint="eastAsia" w:ascii="宋体" w:hAnsi="宋体" w:eastAsia="宋体" w:cs="宋体"/>
          <w:bCs/>
          <w:color w:val="000000"/>
          <w:sz w:val="28"/>
          <w:szCs w:val="28"/>
          <w:lang w:val="zh-CN"/>
        </w:rPr>
        <w:t>★</w:t>
      </w:r>
      <w:r>
        <w:rPr>
          <w:rFonts w:hint="eastAsia" w:ascii="宋体" w:hAnsi="宋体" w:eastAsia="宋体" w:cs="Times New Roman"/>
          <w:sz w:val="28"/>
          <w:szCs w:val="28"/>
        </w:rPr>
        <w:t>遇到有故障的机器需要维修时，当维修周期超过24小时，外包服务公司应提供备用设备以保证教学正常进行。</w:t>
      </w:r>
    </w:p>
    <w:p>
      <w:pPr>
        <w:spacing w:line="276" w:lineRule="auto"/>
        <w:ind w:left="420" w:hanging="420" w:hangingChars="150"/>
        <w:rPr>
          <w:rFonts w:ascii="宋体" w:hAnsi="宋体" w:eastAsia="宋体" w:cs="Times New Roman"/>
          <w:sz w:val="28"/>
          <w:szCs w:val="28"/>
        </w:rPr>
      </w:pPr>
      <w:r>
        <w:rPr>
          <w:rFonts w:hint="eastAsia" w:ascii="宋体" w:hAnsi="宋体" w:eastAsia="宋体" w:cs="Times New Roman"/>
          <w:sz w:val="28"/>
          <w:szCs w:val="28"/>
        </w:rPr>
        <w:t>5、</w:t>
      </w:r>
      <w:r>
        <w:rPr>
          <w:rFonts w:hint="eastAsia" w:ascii="宋体" w:hAnsi="宋体" w:eastAsia="宋体" w:cs="宋体"/>
          <w:bCs/>
          <w:color w:val="000000"/>
          <w:sz w:val="28"/>
          <w:szCs w:val="28"/>
          <w:lang w:val="zh-CN"/>
        </w:rPr>
        <w:t>★</w:t>
      </w:r>
      <w:r>
        <w:rPr>
          <w:rFonts w:hint="eastAsia" w:ascii="宋体" w:hAnsi="宋体" w:eastAsia="宋体" w:cs="Times New Roman"/>
          <w:sz w:val="28"/>
          <w:szCs w:val="28"/>
        </w:rPr>
        <w:t>遇到重要教学活动时，外包服务公司主动派出专业技术人员进行现场技术支持，同时向校方提供免费的投影机及其他设备的短期借用。</w:t>
      </w:r>
    </w:p>
    <w:p>
      <w:pPr>
        <w:spacing w:line="276" w:lineRule="auto"/>
        <w:ind w:left="280" w:hanging="280" w:hangingChars="100"/>
        <w:rPr>
          <w:rFonts w:ascii="宋体" w:hAnsi="宋体" w:eastAsia="宋体" w:cs="Times New Roman"/>
          <w:sz w:val="28"/>
          <w:szCs w:val="28"/>
        </w:rPr>
      </w:pPr>
      <w:r>
        <w:rPr>
          <w:rFonts w:hint="eastAsia" w:ascii="宋体" w:hAnsi="宋体" w:eastAsia="宋体" w:cs="Times New Roman"/>
          <w:sz w:val="28"/>
          <w:szCs w:val="28"/>
        </w:rPr>
        <w:t>6、</w:t>
      </w:r>
      <w:r>
        <w:rPr>
          <w:rFonts w:hint="eastAsia" w:ascii="宋体" w:hAnsi="宋体" w:eastAsia="宋体" w:cs="宋体"/>
          <w:bCs/>
          <w:color w:val="000000"/>
          <w:sz w:val="28"/>
          <w:szCs w:val="28"/>
          <w:lang w:val="zh-CN"/>
        </w:rPr>
        <w:t>★</w:t>
      </w:r>
      <w:r>
        <w:rPr>
          <w:rFonts w:hint="eastAsia" w:ascii="宋体" w:hAnsi="宋体" w:eastAsia="宋体" w:cs="Times New Roman"/>
          <w:sz w:val="28"/>
          <w:szCs w:val="28"/>
        </w:rPr>
        <w:t>外包服务公司安排1名技术人员</w:t>
      </w:r>
      <w:r>
        <w:rPr>
          <w:rFonts w:hint="eastAsia" w:asciiTheme="minorEastAsia" w:hAnsiTheme="minorEastAsia" w:eastAsiaTheme="minorEastAsia"/>
          <w:sz w:val="28"/>
          <w:szCs w:val="28"/>
        </w:rPr>
        <w:t>，</w:t>
      </w:r>
      <w:r>
        <w:rPr>
          <w:rFonts w:hint="eastAsia" w:ascii="宋体" w:hAnsi="宋体" w:eastAsia="宋体" w:cs="Times New Roman"/>
          <w:sz w:val="28"/>
          <w:szCs w:val="28"/>
        </w:rPr>
        <w:t>驻守我校进行全年现场维护服务，定期对多媒体教学设备进行巡检并做好记录，技术人员必须严格服从信息与网络中心的工作安排,遵守学校的各项规章制度。</w:t>
      </w:r>
    </w:p>
    <w:p>
      <w:pPr>
        <w:spacing w:line="276" w:lineRule="auto"/>
        <w:rPr>
          <w:rFonts w:asciiTheme="minorEastAsia" w:hAnsiTheme="minorEastAsia" w:eastAsiaTheme="minorEastAsia"/>
          <w:sz w:val="28"/>
          <w:szCs w:val="28"/>
        </w:rPr>
      </w:pPr>
      <w:r>
        <w:rPr>
          <w:rFonts w:hint="eastAsia" w:ascii="宋体" w:hAnsi="宋体" w:eastAsia="宋体" w:cs="Times New Roman"/>
          <w:sz w:val="28"/>
          <w:szCs w:val="28"/>
        </w:rPr>
        <w:t>7、服务期1年。</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3"/>
        <w:keepNext w:val="0"/>
        <w:keepLines/>
        <w:spacing w:line="360" w:lineRule="auto"/>
        <w:jc w:val="left"/>
        <w:rPr>
          <w:rFonts w:asciiTheme="minorEastAsia" w:hAnsiTheme="minorEastAsia" w:eastAsiaTheme="minorEastAsia"/>
          <w:b/>
          <w:bCs/>
        </w:rPr>
      </w:pPr>
      <w:bookmarkStart w:id="165" w:name="_Toc401414769"/>
      <w:r>
        <w:rPr>
          <w:rFonts w:hint="eastAsia" w:cs="宋体" w:asciiTheme="minorEastAsia" w:hAnsiTheme="minorEastAsia" w:eastAsiaTheme="minorEastAsia"/>
          <w:szCs w:val="21"/>
        </w:rPr>
        <w:t xml:space="preserve">   </w:t>
      </w:r>
      <w:r>
        <w:rPr>
          <w:rFonts w:hint="eastAsia" w:ascii="宋体" w:hAnsi="宋体" w:eastAsia="宋体" w:cs="宋体"/>
          <w:kern w:val="0"/>
        </w:rPr>
        <w:t>签订合同后7个工作日内</w:t>
      </w:r>
      <w:r>
        <w:rPr>
          <w:rFonts w:hint="eastAsia" w:cs="宋体" w:asciiTheme="minorEastAsia" w:hAnsiTheme="minorEastAsia" w:eastAsiaTheme="minorEastAsia"/>
          <w:kern w:val="0"/>
        </w:rPr>
        <w:t>支</w:t>
      </w:r>
      <w:r>
        <w:rPr>
          <w:rFonts w:hint="eastAsia" w:ascii="宋体" w:hAnsi="宋体" w:eastAsia="宋体" w:cs="宋体"/>
          <w:kern w:val="0"/>
        </w:rPr>
        <w:t>付</w:t>
      </w:r>
      <w:r>
        <w:rPr>
          <w:rFonts w:hint="eastAsia" w:cs="宋体" w:asciiTheme="minorEastAsia" w:hAnsiTheme="minorEastAsia" w:eastAsiaTheme="minorEastAsia"/>
          <w:kern w:val="0"/>
        </w:rPr>
        <w:t>合同金额的</w:t>
      </w:r>
      <w:r>
        <w:rPr>
          <w:rFonts w:hint="eastAsia" w:ascii="宋体" w:hAnsi="宋体" w:eastAsia="宋体"/>
          <w:spacing w:val="20"/>
        </w:rPr>
        <w:t>50%，服务期满后</w:t>
      </w:r>
      <w:r>
        <w:rPr>
          <w:rFonts w:hint="eastAsia" w:asciiTheme="minorEastAsia" w:hAnsiTheme="minorEastAsia" w:eastAsiaTheme="minorEastAsia"/>
          <w:spacing w:val="20"/>
        </w:rPr>
        <w:t>于</w:t>
      </w:r>
      <w:r>
        <w:rPr>
          <w:rFonts w:hint="eastAsia" w:ascii="宋体" w:hAnsi="宋体" w:eastAsia="宋体"/>
          <w:spacing w:val="20"/>
        </w:rPr>
        <w:t>7个工作日内支付</w:t>
      </w:r>
      <w:r>
        <w:rPr>
          <w:rFonts w:hint="eastAsia" w:asciiTheme="minorEastAsia" w:hAnsiTheme="minorEastAsia" w:eastAsiaTheme="minorEastAsia"/>
          <w:spacing w:val="20"/>
        </w:rPr>
        <w:t>剩余</w:t>
      </w:r>
      <w:r>
        <w:rPr>
          <w:rFonts w:hint="eastAsia" w:ascii="宋体" w:hAnsi="宋体" w:eastAsia="宋体"/>
          <w:spacing w:val="20"/>
        </w:rPr>
        <w:t>50%</w:t>
      </w:r>
      <w:r>
        <w:rPr>
          <w:rFonts w:hint="eastAsia" w:asciiTheme="minorEastAsia" w:hAnsiTheme="minorEastAsia" w:eastAsiaTheme="minorEastAsia"/>
          <w:spacing w:val="20"/>
        </w:rPr>
        <w:t>合同款项（无息）</w:t>
      </w:r>
      <w:r>
        <w:rPr>
          <w:rFonts w:hint="eastAsia" w:ascii="宋体" w:hAnsi="宋体" w:eastAsia="宋体"/>
          <w:spacing w:val="20"/>
        </w:rPr>
        <w:t>。</w:t>
      </w:r>
    </w:p>
    <w:p>
      <w:pPr>
        <w:pStyle w:val="3"/>
        <w:keepNext w:val="0"/>
        <w:keepLines/>
        <w:spacing w:line="360" w:lineRule="auto"/>
        <w:ind w:firstLine="883" w:firstLineChars="200"/>
        <w:rPr>
          <w:rFonts w:ascii="宋体" w:hAnsi="宋体" w:eastAsia="宋体"/>
          <w:b/>
          <w:bCs/>
          <w:sz w:val="44"/>
          <w:szCs w:val="44"/>
        </w:rPr>
      </w:pPr>
    </w:p>
    <w:p>
      <w:pPr>
        <w:pStyle w:val="3"/>
        <w:keepNext w:val="0"/>
        <w:keepLines/>
        <w:spacing w:line="360" w:lineRule="auto"/>
        <w:jc w:val="left"/>
        <w:rPr>
          <w:rFonts w:ascii="宋体" w:hAnsi="宋体" w:eastAsia="宋体"/>
          <w:b/>
          <w:bCs/>
          <w:sz w:val="44"/>
          <w:szCs w:val="44"/>
        </w:rPr>
      </w:pPr>
      <w:bookmarkStart w:id="166" w:name="_Toc523931348"/>
    </w:p>
    <w:p>
      <w:pPr>
        <w:pStyle w:val="3"/>
        <w:keepNext w:val="0"/>
        <w:keepLines/>
        <w:spacing w:line="360" w:lineRule="auto"/>
        <w:ind w:firstLine="883" w:firstLineChars="200"/>
        <w:rPr>
          <w:rFonts w:ascii="宋体" w:hAnsi="宋体" w:eastAsia="宋体"/>
          <w:b/>
          <w:bCs/>
          <w:sz w:val="44"/>
          <w:szCs w:val="44"/>
        </w:rPr>
      </w:pPr>
    </w:p>
    <w:p>
      <w:pPr>
        <w:pStyle w:val="3"/>
        <w:keepNext w:val="0"/>
        <w:keepLines/>
        <w:spacing w:line="360" w:lineRule="auto"/>
        <w:ind w:firstLine="883" w:firstLineChars="200"/>
        <w:rPr>
          <w:rFonts w:ascii="宋体" w:hAnsi="宋体" w:eastAsia="宋体"/>
          <w:b/>
          <w:bCs/>
          <w:sz w:val="44"/>
          <w:szCs w:val="44"/>
        </w:rPr>
      </w:pPr>
    </w:p>
    <w:p>
      <w:pPr>
        <w:pStyle w:val="3"/>
        <w:keepNext w:val="0"/>
        <w:keepLines/>
        <w:spacing w:line="360" w:lineRule="auto"/>
        <w:ind w:firstLine="883" w:firstLineChars="200"/>
        <w:rPr>
          <w:rFonts w:ascii="宋体" w:hAnsi="宋体" w:eastAsia="宋体"/>
          <w:b/>
          <w:bCs/>
          <w:sz w:val="44"/>
          <w:szCs w:val="44"/>
        </w:rPr>
      </w:pPr>
    </w:p>
    <w:p>
      <w:pPr>
        <w:pStyle w:val="3"/>
        <w:keepNext w:val="0"/>
        <w:keepLines/>
        <w:spacing w:line="360" w:lineRule="auto"/>
        <w:ind w:firstLine="883" w:firstLineChars="200"/>
        <w:rPr>
          <w:rFonts w:ascii="宋体" w:hAnsi="宋体" w:eastAsia="宋体"/>
          <w:b/>
          <w:bCs/>
          <w:sz w:val="44"/>
          <w:szCs w:val="44"/>
        </w:rPr>
      </w:pPr>
    </w:p>
    <w:p/>
    <w:p/>
    <w:p/>
    <w:p/>
    <w:p/>
    <w:p/>
    <w:p>
      <w:pPr>
        <w:pStyle w:val="3"/>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p>
      <w:pPr>
        <w:spacing w:beforeLines="50"/>
        <w:ind w:firstLine="600" w:firstLineChars="250"/>
        <w:rPr>
          <w:rFonts w:ascii="宋体" w:hAnsi="宋体" w:cs="Times New Roman"/>
          <w:sz w:val="24"/>
        </w:rPr>
      </w:pPr>
      <w:r>
        <w:rPr>
          <w:rFonts w:hint="eastAsia" w:ascii="宋体" w:hAnsi="宋体" w:cs="Times New Roman"/>
          <w:sz w:val="24"/>
        </w:rPr>
        <w:t>1、投标报价（40分）：</w:t>
      </w:r>
      <w:r>
        <w:rPr>
          <w:rFonts w:hint="eastAsia" w:ascii="宋体" w:hAnsi="宋体" w:cs="Arial"/>
          <w:bCs/>
          <w:color w:val="000000"/>
          <w:sz w:val="24"/>
        </w:rPr>
        <w:t>即满足招标文件要求且投标价格最低的投标报价为评标基准价，其价格分为满分。其他投标人的价格分统一按照下列公式计算</w:t>
      </w:r>
      <w:r>
        <w:rPr>
          <w:rFonts w:ascii="宋体" w:hAnsi="宋体" w:cs="Arial"/>
          <w:bCs/>
          <w:color w:val="000000"/>
          <w:sz w:val="24"/>
        </w:rPr>
        <w:t>:</w:t>
      </w:r>
      <w:r>
        <w:rPr>
          <w:rFonts w:hint="eastAsia" w:ascii="宋体" w:hAnsi="宋体" w:cs="Arial"/>
          <w:bCs/>
          <w:color w:val="000000"/>
          <w:sz w:val="24"/>
        </w:rPr>
        <w:t>投标报价得分</w:t>
      </w:r>
      <w:r>
        <w:rPr>
          <w:rFonts w:ascii="宋体" w:hAnsi="宋体" w:cs="Arial"/>
          <w:bCs/>
          <w:color w:val="000000"/>
          <w:sz w:val="24"/>
        </w:rPr>
        <w:t>=(</w:t>
      </w:r>
      <w:r>
        <w:rPr>
          <w:rFonts w:hint="eastAsia" w:ascii="宋体" w:hAnsi="宋体" w:cs="Arial"/>
          <w:bCs/>
          <w:color w:val="000000"/>
          <w:sz w:val="24"/>
        </w:rPr>
        <w:t>评标基准价</w:t>
      </w:r>
      <w:r>
        <w:rPr>
          <w:rFonts w:ascii="宋体" w:hAnsi="宋体" w:cs="Arial"/>
          <w:bCs/>
          <w:color w:val="000000"/>
          <w:sz w:val="24"/>
        </w:rPr>
        <w:t>/</w:t>
      </w:r>
      <w:r>
        <w:rPr>
          <w:rFonts w:hint="eastAsia" w:ascii="宋体" w:hAnsi="宋体" w:cs="Arial"/>
          <w:bCs/>
          <w:color w:val="000000"/>
          <w:sz w:val="24"/>
        </w:rPr>
        <w:t>投标报价</w:t>
      </w:r>
      <w:r>
        <w:rPr>
          <w:rFonts w:ascii="宋体" w:hAnsi="宋体" w:cs="Arial"/>
          <w:bCs/>
          <w:color w:val="000000"/>
          <w:sz w:val="24"/>
        </w:rPr>
        <w:t>)</w:t>
      </w:r>
      <w:r>
        <w:rPr>
          <w:rFonts w:hint="eastAsia" w:ascii="宋体" w:hAnsi="宋体" w:cs="Arial"/>
          <w:bCs/>
          <w:color w:val="000000"/>
          <w:sz w:val="24"/>
        </w:rPr>
        <w:t>×40</w:t>
      </w:r>
      <w:r>
        <w:rPr>
          <w:rFonts w:hint="eastAsia" w:ascii="宋体" w:hAnsi="宋体" w:cs="Times New Roman"/>
          <w:bCs/>
          <w:color w:val="000000"/>
          <w:sz w:val="24"/>
        </w:rPr>
        <w:t>（小数点保留两位）。</w:t>
      </w:r>
    </w:p>
    <w:p>
      <w:pPr>
        <w:spacing w:beforeLines="50"/>
        <w:ind w:firstLine="465"/>
        <w:rPr>
          <w:rFonts w:ascii="宋体" w:hAnsi="宋体" w:cs="宋体"/>
          <w:bCs/>
          <w:color w:val="000000"/>
          <w:sz w:val="24"/>
        </w:rPr>
      </w:pPr>
      <w:r>
        <w:rPr>
          <w:rFonts w:hint="eastAsia" w:ascii="宋体" w:hAnsi="宋体" w:cs="Times New Roman"/>
          <w:sz w:val="24"/>
        </w:rPr>
        <w:t>2、技术服务（15分）：技术服务对招标文件具体要求的技术能力及响应速度的要求，对服务质量、服务范围、服务要求的承诺。</w:t>
      </w:r>
      <w:r>
        <w:rPr>
          <w:rFonts w:hint="eastAsia" w:ascii="宋体" w:hAnsi="宋体" w:cs="宋体"/>
          <w:bCs/>
          <w:color w:val="000000"/>
          <w:sz w:val="24"/>
          <w:lang w:val="zh-CN"/>
        </w:rPr>
        <w:t>带★项是核心的服务要求，有负偏离的部分，每一项扣</w:t>
      </w:r>
      <w:r>
        <w:rPr>
          <w:rFonts w:hint="eastAsia" w:ascii="宋体" w:hAnsi="宋体" w:cs="宋体"/>
          <w:bCs/>
          <w:color w:val="000000"/>
          <w:sz w:val="24"/>
        </w:rPr>
        <w:t>5</w:t>
      </w:r>
      <w:r>
        <w:rPr>
          <w:rFonts w:hint="eastAsia" w:ascii="宋体" w:hAnsi="宋体" w:cs="宋体"/>
          <w:bCs/>
          <w:color w:val="000000"/>
          <w:sz w:val="24"/>
          <w:lang w:val="zh-CN"/>
        </w:rPr>
        <w:t>分，扣完为止</w:t>
      </w:r>
      <w:r>
        <w:rPr>
          <w:rFonts w:hint="eastAsia" w:ascii="宋体" w:hAnsi="宋体" w:cs="宋体"/>
          <w:bCs/>
          <w:color w:val="000000"/>
          <w:sz w:val="24"/>
        </w:rPr>
        <w:t>。</w:t>
      </w:r>
    </w:p>
    <w:p>
      <w:pPr>
        <w:spacing w:beforeLines="50"/>
        <w:ind w:firstLine="465"/>
        <w:rPr>
          <w:rFonts w:ascii="宋体" w:hAnsi="宋体" w:cs="Times New Roman"/>
          <w:sz w:val="24"/>
        </w:rPr>
      </w:pPr>
      <w:r>
        <w:rPr>
          <w:rFonts w:hint="eastAsia" w:ascii="宋体" w:hAnsi="宋体" w:cs="宋体"/>
          <w:bCs/>
          <w:color w:val="000000"/>
          <w:sz w:val="24"/>
        </w:rPr>
        <w:t>3、</w:t>
      </w:r>
      <w:r>
        <w:rPr>
          <w:rFonts w:hint="eastAsia" w:ascii="宋体" w:hAnsi="宋体" w:cs="宋体"/>
          <w:bCs/>
          <w:sz w:val="24"/>
        </w:rPr>
        <w:t>维保方案（20分）：提供维保方案，方案详细、具体、操作性强，满分20分。维保方案最优者得15-20分，维保方案较好者得10-14分，维保方案一般者得5-9分，维保方案不佳者4分及以下。</w:t>
      </w:r>
    </w:p>
    <w:p>
      <w:pPr>
        <w:spacing w:beforeLines="50"/>
        <w:rPr>
          <w:rFonts w:ascii="宋体" w:hAnsi="宋体" w:cs="Times New Roman"/>
          <w:sz w:val="24"/>
        </w:rPr>
      </w:pPr>
      <w:r>
        <w:rPr>
          <w:rFonts w:hint="eastAsia" w:ascii="宋体" w:hAnsi="宋体" w:cs="Times New Roman"/>
          <w:sz w:val="24"/>
        </w:rPr>
        <w:t xml:space="preserve">    4、相关业绩合同（15分）；</w:t>
      </w:r>
      <w:r>
        <w:rPr>
          <w:rFonts w:hint="eastAsia" w:ascii="宋体" w:hAnsi="宋体" w:cs="Arial"/>
          <w:bCs/>
          <w:color w:val="000000"/>
          <w:sz w:val="24"/>
        </w:rPr>
        <w:t>投标人在2016年1月1日至今具有与该项目类似的成功应用案例且单个合同总价不低于该项目总额的(提供合同复印件并加盖公章，原件备查)。有1个得5分，最多得15分。</w:t>
      </w:r>
    </w:p>
    <w:p>
      <w:pPr>
        <w:spacing w:beforeLines="50"/>
        <w:rPr>
          <w:rFonts w:ascii="宋体" w:hAnsi="宋体" w:cs="Times New Roman"/>
          <w:sz w:val="24"/>
        </w:rPr>
      </w:pPr>
      <w:r>
        <w:rPr>
          <w:rFonts w:hint="eastAsia" w:ascii="宋体" w:hAnsi="宋体" w:cs="Times New Roman"/>
          <w:sz w:val="24"/>
        </w:rPr>
        <w:t xml:space="preserve">    5、企业经营业绩、财务情况及信誉情况（10分）。</w:t>
      </w:r>
    </w:p>
    <w:bookmarkEnd w:id="165"/>
    <w:p>
      <w:pPr>
        <w:pStyle w:val="3"/>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r>
        <w:rPr>
          <w:rFonts w:hint="eastAsia" w:ascii="宋体" w:hAnsi="宋体" w:eastAsia="宋体"/>
          <w:b/>
          <w:bCs/>
          <w:sz w:val="44"/>
        </w:rPr>
        <w:t xml:space="preserve"> </w:t>
      </w:r>
    </w:p>
    <w:p>
      <w:pPr>
        <w:jc w:val="center"/>
        <w:rPr>
          <w:rFonts w:ascii="宋体" w:hAnsi="宋体"/>
          <w:b/>
          <w:sz w:val="72"/>
        </w:rPr>
      </w:pPr>
      <w:bookmarkStart w:id="168" w:name="_Hlt26955039"/>
      <w:bookmarkEnd w:id="168"/>
      <w:bookmarkStart w:id="169" w:name="_Hlt26671244"/>
      <w:bookmarkEnd w:id="169"/>
      <w:bookmarkStart w:id="170" w:name="_Toc49090576"/>
      <w:bookmarkStart w:id="171" w:name="_Toc26554094"/>
      <w:bookmarkStart w:id="172" w:name="_Toc120614282"/>
    </w:p>
    <w:p>
      <w:pPr>
        <w:jc w:val="center"/>
        <w:rPr>
          <w:rFonts w:ascii="宋体" w:hAnsi="宋体"/>
          <w:b/>
          <w:sz w:val="72"/>
        </w:rPr>
      </w:pPr>
      <w:r>
        <w:rPr>
          <w:rFonts w:hint="eastAsia" w:ascii="宋体" w:hAnsi="宋体"/>
          <w:b/>
          <w:sz w:val="72"/>
        </w:rPr>
        <w:t>投  标  文  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 目 名 称：</w:t>
      </w:r>
    </w:p>
    <w:p>
      <w:pPr>
        <w:ind w:firstLine="1081" w:firstLineChars="300"/>
        <w:rPr>
          <w:rFonts w:ascii="宋体" w:hAnsi="宋体"/>
          <w:b/>
          <w:sz w:val="36"/>
          <w:u w:val="single"/>
        </w:rPr>
      </w:pPr>
      <w:r>
        <w:rPr>
          <w:rFonts w:hint="eastAsia" w:ascii="宋体" w:hAnsi="宋体"/>
          <w:b/>
          <w:sz w:val="36"/>
        </w:rPr>
        <w:t>招 标 编 号：</w:t>
      </w:r>
    </w:p>
    <w:p>
      <w:pPr>
        <w:rPr>
          <w:rFonts w:ascii="宋体" w:hAnsi="宋体"/>
          <w:b/>
          <w:sz w:val="36"/>
          <w:u w:val="single"/>
        </w:rPr>
      </w:pPr>
      <w:r>
        <w:rPr>
          <w:rFonts w:hint="eastAsia" w:ascii="宋体" w:hAnsi="宋体"/>
          <w:b/>
          <w:sz w:val="36"/>
        </w:rPr>
        <w:t xml:space="preserve">      投标人名称 ：</w:t>
      </w:r>
    </w:p>
    <w:p>
      <w:pPr>
        <w:rPr>
          <w:rFonts w:ascii="宋体" w:hAnsi="宋体"/>
          <w:b/>
          <w:sz w:val="36"/>
        </w:rPr>
      </w:pPr>
      <w:r>
        <w:rPr>
          <w:rFonts w:hint="eastAsia" w:ascii="宋体" w:hAnsi="宋体"/>
          <w:b/>
          <w:sz w:val="36"/>
        </w:rPr>
        <w:t xml:space="preserve">      日      期 ：</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73" w:name="_Toc517190894"/>
      <w:r>
        <w:rPr>
          <w:rFonts w:hint="eastAsia"/>
          <w:b/>
          <w:sz w:val="32"/>
        </w:rPr>
        <w:t>投标函格式</w:t>
      </w:r>
      <w:bookmarkEnd w:id="173"/>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 xml:space="preserve">根据贵方的 </w:t>
      </w:r>
      <w:r>
        <w:rPr>
          <w:rFonts w:hint="eastAsia" w:ascii="宋体" w:hAnsi="宋体"/>
          <w:kern w:val="2"/>
          <w:sz w:val="28"/>
          <w:szCs w:val="21"/>
          <w:u w:val="single"/>
        </w:rPr>
        <w:t xml:space="preserve">                     </w:t>
      </w:r>
      <w:r>
        <w:rPr>
          <w:rFonts w:hint="eastAsia" w:ascii="宋体" w:hAnsi="宋体"/>
          <w:kern w:val="2"/>
          <w:sz w:val="28"/>
          <w:szCs w:val="21"/>
        </w:rPr>
        <w:t>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w:t>
      </w:r>
      <w:r>
        <w:rPr>
          <w:rFonts w:hint="eastAsia" w:ascii="宋体" w:hAnsi="宋体"/>
          <w:kern w:val="2"/>
          <w:sz w:val="28"/>
          <w:szCs w:val="21"/>
          <w:u w:val="single"/>
        </w:rPr>
        <w:t xml:space="preserve">      </w:t>
      </w:r>
      <w:r>
        <w:rPr>
          <w:rFonts w:hint="eastAsia" w:ascii="宋体" w:hAnsi="宋体"/>
          <w:kern w:val="2"/>
          <w:sz w:val="28"/>
          <w:szCs w:val="21"/>
        </w:rPr>
        <w:t>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7"/>
        <w:ind w:firstLine="0"/>
        <w:jc w:val="center"/>
        <w:rPr>
          <w:b/>
          <w:sz w:val="32"/>
        </w:rPr>
      </w:pPr>
      <w:bookmarkStart w:id="174" w:name="_Toc517190895"/>
      <w:r>
        <w:rPr>
          <w:rFonts w:hint="eastAsia"/>
          <w:b/>
          <w:sz w:val="32"/>
        </w:rPr>
        <w:t>法人授权书</w:t>
      </w:r>
      <w:bookmarkEnd w:id="174"/>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 xml:space="preserve">（被授权人的姓名）为我方就 </w:t>
      </w:r>
      <w:r>
        <w:rPr>
          <w:rFonts w:hint="eastAsia" w:asciiTheme="minorEastAsia" w:hAnsiTheme="minorEastAsia" w:eastAsiaTheme="minorEastAsia"/>
          <w:szCs w:val="24"/>
          <w:u w:val="single"/>
        </w:rPr>
        <w:t xml:space="preserve">       </w:t>
      </w:r>
      <w:r>
        <w:rPr>
          <w:rFonts w:hint="eastAsia" w:asciiTheme="minorEastAsia" w:hAnsiTheme="minorEastAsia" w:eastAsiaTheme="minorEastAsia"/>
          <w:szCs w:val="24"/>
        </w:rPr>
        <w:t>项目（项目编号：</w:t>
      </w:r>
      <w:r>
        <w:rPr>
          <w:rFonts w:hint="eastAsia" w:asciiTheme="minorEastAsia" w:hAnsiTheme="minorEastAsia" w:eastAsiaTheme="minorEastAsia"/>
          <w:szCs w:val="24"/>
          <w:u w:val="single"/>
        </w:rPr>
        <w:t xml:space="preserve">       </w:t>
      </w:r>
      <w:r>
        <w:rPr>
          <w:rFonts w:hint="eastAsia" w:asciiTheme="minorEastAsia" w:hAnsiTheme="minorEastAsia" w:eastAsiaTheme="minorEastAsia"/>
          <w:szCs w:val="24"/>
        </w:rPr>
        <w:t>）采购活动的合法代理人，以本公司名义全权处理一切与该项目采购投标、合同签订等有关的事务。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    _   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 xml:space="preserve">___  _________   </w:t>
      </w:r>
      <w:r>
        <w:rPr>
          <w:rFonts w:hint="eastAsia" w:asciiTheme="minorEastAsia" w:hAnsiTheme="minorEastAsia" w:eastAsiaTheme="minorEastAsia"/>
          <w:szCs w:val="24"/>
        </w:rPr>
        <w:t xml:space="preserve">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6"/>
        <w:rPr>
          <w:rFonts w:asciiTheme="minorEastAsia" w:hAnsiTheme="minorEastAsia" w:eastAsiaTheme="minorEastAsia"/>
          <w:sz w:val="22"/>
        </w:rPr>
      </w:pPr>
      <w:bookmarkStart w:id="175" w:name="_格式3__银行出具的资信证明"/>
      <w:bookmarkEnd w:id="175"/>
      <w:bookmarkStart w:id="176" w:name="_Hlt26955070"/>
      <w:bookmarkEnd w:id="176"/>
      <w:bookmarkStart w:id="177" w:name="_Hlt26671380"/>
      <w:bookmarkEnd w:id="177"/>
    </w:p>
    <w:p>
      <w:pPr>
        <w:pStyle w:val="4"/>
        <w:rPr>
          <w:rFonts w:asciiTheme="minorEastAsia" w:hAnsiTheme="minorEastAsia" w:eastAsiaTheme="minorEastAsia"/>
          <w:sz w:val="36"/>
        </w:rPr>
      </w:pPr>
    </w:p>
    <w:p>
      <w:pPr>
        <w:pStyle w:val="27"/>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6"/>
      </w:pPr>
    </w:p>
    <w:bookmarkEnd w:id="179"/>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财务报表等</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宋体" w:hAnsi="宋体" w:eastAsia="宋体"/>
          <w:b/>
          <w:bCs/>
          <w:sz w:val="36"/>
          <w:szCs w:val="36"/>
        </w:rPr>
      </w:pPr>
      <w:r>
        <w:rPr>
          <w:rFonts w:hint="eastAsia" w:asciiTheme="minorEastAsia" w:hAnsiTheme="minorEastAsia" w:eastAsiaTheme="minorEastAsia"/>
          <w:sz w:val="28"/>
          <w:szCs w:val="24"/>
        </w:rPr>
        <w:t>日期：</w:t>
      </w: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80" w:lineRule="exact"/>
        <w:ind w:left="550" w:leftChars="250"/>
        <w:rPr>
          <w:rFonts w:hAnsi="宋体" w:eastAsia="宋体" w:cs="宋体"/>
          <w:sz w:val="24"/>
          <w:szCs w:val="24"/>
        </w:rPr>
      </w:pPr>
      <w:r>
        <w:rPr>
          <w:rFonts w:hint="eastAsia" w:hAnsi="宋体" w:eastAsia="宋体" w:cs="宋体"/>
          <w:sz w:val="24"/>
          <w:szCs w:val="24"/>
        </w:rPr>
        <w:t>委托方（甲方）：南京医科大学</w:t>
      </w:r>
    </w:p>
    <w:p>
      <w:pPr>
        <w:pStyle w:val="10"/>
        <w:spacing w:before="120" w:after="120" w:line="380" w:lineRule="exact"/>
        <w:ind w:left="550" w:leftChars="250"/>
        <w:rPr>
          <w:rFonts w:hAnsi="宋体" w:eastAsia="宋体" w:cs="宋体"/>
          <w:sz w:val="24"/>
          <w:szCs w:val="24"/>
        </w:rPr>
      </w:pPr>
      <w:r>
        <w:rPr>
          <w:rFonts w:hint="eastAsia" w:hAnsi="宋体" w:eastAsia="宋体" w:cs="宋体"/>
          <w:sz w:val="24"/>
          <w:szCs w:val="24"/>
        </w:rPr>
        <w:t>地址：</w:t>
      </w:r>
    </w:p>
    <w:p>
      <w:pPr>
        <w:pStyle w:val="10"/>
        <w:spacing w:before="120" w:after="120" w:line="380" w:lineRule="exact"/>
        <w:ind w:left="550" w:leftChars="25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受托方（乙方）：</w:t>
      </w:r>
      <w:r>
        <w:rPr>
          <w:rFonts w:hAnsi="宋体" w:eastAsia="宋体" w:cs="宋体"/>
          <w:sz w:val="24"/>
          <w:szCs w:val="24"/>
        </w:rPr>
        <w:t xml:space="preserve">   </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地址：</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甲方委托乙方就甲方</w:t>
      </w:r>
      <w:r>
        <w:rPr>
          <w:rFonts w:hAnsi="宋体" w:eastAsia="宋体" w:cs="宋体"/>
          <w:sz w:val="24"/>
          <w:szCs w:val="24"/>
          <w:u w:val="single"/>
        </w:rPr>
        <w:t xml:space="preserve">                   </w:t>
      </w:r>
      <w:r>
        <w:rPr>
          <w:rFonts w:hint="eastAsia" w:hAnsi="宋体" w:eastAsia="宋体" w:cs="宋体"/>
          <w:sz w:val="24"/>
          <w:szCs w:val="24"/>
        </w:rPr>
        <w:t>项目提供</w:t>
      </w:r>
      <w:r>
        <w:rPr>
          <w:rFonts w:hAnsi="宋体" w:eastAsia="宋体" w:cs="宋体"/>
          <w:sz w:val="24"/>
          <w:szCs w:val="24"/>
          <w:u w:val="single"/>
        </w:rPr>
        <w:t xml:space="preserve">       </w:t>
      </w:r>
      <w:r>
        <w:rPr>
          <w:rFonts w:hint="eastAsia" w:hAnsi="宋体" w:eastAsia="宋体" w:cs="宋体"/>
          <w:sz w:val="24"/>
          <w:szCs w:val="24"/>
        </w:rPr>
        <w:t>专项技术服务，甲方支付相应的技术服务报酬。双方经过平等协商，在真实、充分地表达各自意愿的基础上，根据《中华人民共和国合同法》的规定，达成如下协议，并由双方共同恪守。</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第一条</w:t>
      </w:r>
      <w:r>
        <w:rPr>
          <w:rFonts w:hAnsi="宋体" w:eastAsia="宋体" w:cs="宋体"/>
          <w:sz w:val="24"/>
          <w:szCs w:val="24"/>
        </w:rPr>
        <w:t xml:space="preserve"> 甲方委托乙方进行技术服务的内容如下：</w:t>
      </w:r>
    </w:p>
    <w:p>
      <w:pPr>
        <w:pStyle w:val="10"/>
        <w:spacing w:before="120" w:after="120" w:line="380" w:lineRule="exact"/>
        <w:ind w:left="550" w:leftChars="2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．技术服务的目标：</w:t>
      </w:r>
      <w:r>
        <w:rPr>
          <w:rFonts w:hAnsi="宋体" w:eastAsia="宋体" w:cs="宋体"/>
          <w:sz w:val="24"/>
          <w:szCs w:val="24"/>
        </w:rPr>
        <w:t xml:space="preserve">                                                                                                           2</w:t>
      </w:r>
      <w:r>
        <w:rPr>
          <w:rFonts w:hint="eastAsia" w:hAnsi="宋体" w:eastAsia="宋体" w:cs="宋体"/>
          <w:sz w:val="24"/>
          <w:szCs w:val="24"/>
        </w:rPr>
        <w:t>．技术服务的内容：</w:t>
      </w:r>
      <w:r>
        <w:rPr>
          <w:rFonts w:hAnsi="宋体" w:eastAsia="宋体" w:cs="宋体"/>
          <w:sz w:val="24"/>
          <w:szCs w:val="24"/>
        </w:rPr>
        <w:t xml:space="preserve">                                                        3</w:t>
      </w:r>
      <w:r>
        <w:rPr>
          <w:rFonts w:hint="eastAsia" w:hAnsi="宋体" w:eastAsia="宋体" w:cs="宋体"/>
          <w:sz w:val="24"/>
          <w:szCs w:val="24"/>
        </w:rPr>
        <w:t>．技术服务的方式：</w:t>
      </w:r>
      <w:r>
        <w:rPr>
          <w:rFonts w:hAnsi="宋体" w:eastAsia="宋体" w:cs="宋体"/>
          <w:sz w:val="24"/>
          <w:szCs w:val="24"/>
        </w:rPr>
        <w:t xml:space="preserve">                                  </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第二条</w:t>
      </w:r>
      <w:r>
        <w:rPr>
          <w:rFonts w:hAnsi="宋体" w:eastAsia="宋体" w:cs="宋体"/>
          <w:sz w:val="24"/>
          <w:szCs w:val="24"/>
        </w:rPr>
        <w:t xml:space="preserve"> 乙方应按下列要求完成技术服务工作：</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．技术服务地点：</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．技术服务期限：</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．技术服务进度：</w:t>
      </w:r>
      <w:r>
        <w:rPr>
          <w:rFonts w:hAnsi="宋体" w:eastAsia="宋体" w:cs="宋体"/>
          <w:sz w:val="24"/>
          <w:szCs w:val="24"/>
        </w:rPr>
        <w:t xml:space="preserve">                                     </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4</w:t>
      </w:r>
      <w:r>
        <w:rPr>
          <w:rFonts w:hint="eastAsia" w:hAnsi="宋体" w:eastAsia="宋体" w:cs="宋体"/>
          <w:sz w:val="24"/>
          <w:szCs w:val="24"/>
        </w:rPr>
        <w:t>．技术服务质量要求：</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5</w:t>
      </w:r>
      <w:r>
        <w:rPr>
          <w:rFonts w:hint="eastAsia" w:hAnsi="宋体" w:eastAsia="宋体" w:cs="宋体"/>
          <w:sz w:val="24"/>
          <w:szCs w:val="24"/>
        </w:rPr>
        <w:t>．技术服务质量期限要求：</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第三条</w:t>
      </w:r>
      <w:r>
        <w:rPr>
          <w:rFonts w:hAnsi="宋体" w:eastAsia="宋体" w:cs="宋体"/>
          <w:sz w:val="24"/>
          <w:szCs w:val="24"/>
        </w:rPr>
        <w:t xml:space="preserve"> 为保证乙方有效进行技术服务工作，甲方应当向乙方提供下列工作条件和协作事项：</w:t>
      </w:r>
    </w:p>
    <w:p>
      <w:pPr>
        <w:pStyle w:val="10"/>
        <w:spacing w:before="120" w:after="120" w:line="380" w:lineRule="exact"/>
        <w:ind w:left="440" w:leftChars="200" w:firstLine="120" w:firstLineChars="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．提供技术资料：（</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int="eastAsia" w:hAnsi="宋体" w:eastAsia="宋体" w:cs="宋体"/>
          <w:sz w:val="24"/>
          <w:szCs w:val="24"/>
        </w:rPr>
        <w:t>（</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  </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3</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380" w:lineRule="exact"/>
        <w:ind w:left="440" w:leftChars="200"/>
        <w:jc w:val="left"/>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．提供工作条件：</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sz w:val="24"/>
          <w:szCs w:val="24"/>
        </w:rPr>
        <w:t xml:space="preserve">      （</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380" w:lineRule="exact"/>
        <w:ind w:left="550" w:leftChars="250"/>
        <w:jc w:val="left"/>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．其他：</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b/>
          <w:sz w:val="24"/>
          <w:szCs w:val="24"/>
        </w:rPr>
        <w:t>第四条</w:t>
      </w:r>
      <w:r>
        <w:rPr>
          <w:rFonts w:hint="eastAsia" w:hAnsi="宋体" w:eastAsia="宋体" w:cs="宋体"/>
          <w:sz w:val="24"/>
          <w:szCs w:val="24"/>
        </w:rPr>
        <w:t xml:space="preserve"> </w:t>
      </w:r>
      <w:r>
        <w:rPr>
          <w:rFonts w:hAnsi="宋体" w:eastAsia="宋体" w:cs="宋体"/>
          <w:sz w:val="24"/>
          <w:szCs w:val="24"/>
        </w:rPr>
        <w:t>技术服务</w:t>
      </w:r>
      <w:r>
        <w:rPr>
          <w:rFonts w:hint="eastAsia" w:hAnsi="宋体" w:eastAsia="宋体" w:cs="宋体"/>
          <w:sz w:val="24"/>
          <w:szCs w:val="24"/>
        </w:rPr>
        <w:t>费</w:t>
      </w:r>
      <w:r>
        <w:rPr>
          <w:rFonts w:hAnsi="宋体" w:eastAsia="宋体" w:cs="宋体"/>
          <w:sz w:val="24"/>
          <w:szCs w:val="24"/>
        </w:rPr>
        <w:t>及支付方式</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．技术服务费总额为：</w:t>
      </w:r>
      <w:r>
        <w:rPr>
          <w:rFonts w:hAnsi="宋体" w:eastAsia="宋体" w:cs="宋体"/>
          <w:sz w:val="24"/>
          <w:szCs w:val="24"/>
          <w:u w:val="single"/>
        </w:rPr>
        <w:t xml:space="preserve">                                 </w:t>
      </w:r>
      <w:r>
        <w:rPr>
          <w:rFonts w:hint="eastAsia" w:hAnsi="宋体" w:eastAsia="宋体" w:cs="宋体"/>
          <w:sz w:val="24"/>
          <w:szCs w:val="24"/>
        </w:rPr>
        <w:t>；</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．技术服务费由甲方</w:t>
      </w:r>
      <w:r>
        <w:rPr>
          <w:rFonts w:hAnsi="宋体" w:eastAsia="宋体" w:cs="宋体"/>
          <w:sz w:val="24"/>
          <w:szCs w:val="24"/>
          <w:u w:val="single"/>
        </w:rPr>
        <w:t xml:space="preserve">             （一次或分期）</w:t>
      </w:r>
      <w:r>
        <w:rPr>
          <w:rFonts w:hint="eastAsia" w:hAnsi="宋体" w:eastAsia="宋体" w:cs="宋体"/>
          <w:sz w:val="24"/>
          <w:szCs w:val="24"/>
        </w:rPr>
        <w:t>支付给乙方。</w:t>
      </w:r>
      <w:r>
        <w:rPr>
          <w:rFonts w:hAnsi="宋体" w:eastAsia="宋体" w:cs="宋体"/>
          <w:sz w:val="24"/>
          <w:szCs w:val="24"/>
        </w:rPr>
        <w:t xml:space="preserve"> </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具体支付方式和时间如下：</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3、结算方式</w:t>
      </w:r>
      <w:r>
        <w:rPr>
          <w:rFonts w:hint="eastAsia" w:hAnsi="宋体" w:eastAsia="宋体" w:cs="宋体"/>
          <w:sz w:val="24"/>
          <w:szCs w:val="24"/>
          <w:u w:val="single"/>
        </w:rPr>
        <w:t xml:space="preserve">        </w:t>
      </w:r>
      <w:r>
        <w:rPr>
          <w:rFonts w:hint="eastAsia" w:hAnsi="宋体" w:eastAsia="宋体" w:cs="宋体"/>
          <w:sz w:val="24"/>
          <w:szCs w:val="24"/>
        </w:rPr>
        <w:t>：</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A（国产设备）：服务交付且安装、调试后，并通过验收后一周内甲方支付合同总金额的90%，付款之前需收到乙方开具的合法有效的相应金额发票；自验收合格日起，甲方正常使用满一年后的一周内，支付剩余合同总金额的10%。</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B（进口设备）：根据委托代理进口协议，甲方与</w:t>
      </w:r>
      <w:r>
        <w:rPr>
          <w:rFonts w:hint="eastAsia" w:hAnsi="宋体" w:eastAsia="宋体" w:cs="宋体"/>
          <w:sz w:val="24"/>
          <w:szCs w:val="24"/>
          <w:u w:val="single"/>
        </w:rPr>
        <w:t xml:space="preserve">                      </w:t>
      </w:r>
      <w:r>
        <w:rPr>
          <w:rFonts w:hint="eastAsia" w:hAnsi="宋体" w:eastAsia="宋体" w:cs="宋体"/>
          <w:sz w:val="24"/>
          <w:szCs w:val="24"/>
        </w:rPr>
        <w:t>外贸代理公司进行结算。</w:t>
      </w:r>
    </w:p>
    <w:p>
      <w:pPr>
        <w:pStyle w:val="10"/>
        <w:numPr>
          <w:ilvl w:val="0"/>
          <w:numId w:val="4"/>
        </w:numPr>
        <w:snapToGrid w:val="0"/>
        <w:spacing w:before="120" w:after="120" w:line="380" w:lineRule="exact"/>
        <w:ind w:firstLine="480" w:firstLineChars="200"/>
        <w:jc w:val="left"/>
        <w:rPr>
          <w:rFonts w:hAnsi="宋体" w:eastAsia="宋体" w:cs="宋体"/>
          <w:sz w:val="24"/>
          <w:szCs w:val="24"/>
        </w:rPr>
      </w:pPr>
      <w:r>
        <w:rPr>
          <w:rFonts w:hint="eastAsia" w:hAnsi="宋体" w:eastAsia="宋体" w:cs="宋体"/>
          <w:sz w:val="24"/>
          <w:szCs w:val="24"/>
        </w:rPr>
        <w:t>第一期服务费金额人民币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4"/>
        </w:numPr>
        <w:snapToGrid w:val="0"/>
        <w:spacing w:before="120" w:after="120" w:line="380" w:lineRule="exact"/>
        <w:ind w:firstLine="480" w:firstLineChars="200"/>
        <w:jc w:val="left"/>
        <w:rPr>
          <w:rFonts w:hAnsi="宋体" w:eastAsia="宋体" w:cs="宋体"/>
          <w:sz w:val="24"/>
          <w:szCs w:val="24"/>
        </w:rPr>
      </w:pPr>
      <w:r>
        <w:rPr>
          <w:rFonts w:hint="eastAsia" w:hAnsi="宋体" w:eastAsia="宋体" w:cs="宋体"/>
          <w:sz w:val="24"/>
          <w:szCs w:val="24"/>
        </w:rPr>
        <w:t>第二期服务费金额人民币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4"/>
        </w:numPr>
        <w:snapToGrid w:val="0"/>
        <w:spacing w:before="120" w:after="120" w:line="380" w:lineRule="exact"/>
        <w:ind w:firstLine="480" w:firstLineChars="200"/>
        <w:jc w:val="left"/>
        <w:rPr>
          <w:rFonts w:hAnsi="宋体" w:eastAsia="宋体" w:cs="宋体"/>
          <w:sz w:val="24"/>
          <w:szCs w:val="24"/>
        </w:rPr>
      </w:pPr>
      <w:r>
        <w:rPr>
          <w:rFonts w:hint="eastAsia" w:hAnsi="宋体" w:eastAsia="宋体" w:cs="宋体"/>
          <w:sz w:val="24"/>
          <w:szCs w:val="24"/>
        </w:rPr>
        <w:t>第三期服务费金额人民币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4"/>
        </w:numPr>
        <w:snapToGrid w:val="0"/>
        <w:spacing w:before="120" w:after="120" w:line="380" w:lineRule="exact"/>
        <w:ind w:firstLine="480" w:firstLineChars="200"/>
        <w:jc w:val="left"/>
        <w:rPr>
          <w:rFonts w:hAnsi="宋体" w:eastAsia="宋体" w:cs="宋体"/>
          <w:sz w:val="24"/>
          <w:szCs w:val="24"/>
        </w:rPr>
      </w:pPr>
      <w:r>
        <w:rPr>
          <w:rFonts w:hint="eastAsia" w:hAnsi="宋体" w:eastAsia="宋体" w:cs="宋体"/>
          <w:sz w:val="24"/>
          <w:szCs w:val="24"/>
        </w:rPr>
        <w:t>第四期尾款       ，金额人民币</w:t>
      </w:r>
      <w:r>
        <w:rPr>
          <w:rFonts w:hAnsi="宋体" w:eastAsia="宋体" w:cs="宋体"/>
          <w:sz w:val="24"/>
          <w:szCs w:val="24"/>
        </w:rPr>
        <w:t xml:space="preserve">      </w:t>
      </w:r>
      <w:r>
        <w:rPr>
          <w:rFonts w:hint="eastAsia" w:hAnsi="宋体" w:eastAsia="宋体" w:cs="宋体"/>
          <w:sz w:val="24"/>
          <w:szCs w:val="24"/>
        </w:rPr>
        <w:t>元，在甲方验收合格后</w:t>
      </w:r>
      <w:r>
        <w:rPr>
          <w:rFonts w:hAnsi="宋体" w:eastAsia="宋体" w:cs="宋体"/>
          <w:sz w:val="24"/>
          <w:szCs w:val="24"/>
        </w:rPr>
        <w:t xml:space="preserve">   </w:t>
      </w:r>
      <w:r>
        <w:rPr>
          <w:rFonts w:hint="eastAsia" w:hAnsi="宋体" w:eastAsia="宋体" w:cs="宋体"/>
          <w:sz w:val="24"/>
          <w:szCs w:val="24"/>
        </w:rPr>
        <w:t>日内支付；</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乙方开户银行名称、账户名称和帐号为：</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开户银行：</w:t>
      </w:r>
      <w:r>
        <w:rPr>
          <w:rFonts w:hAnsi="宋体" w:eastAsia="宋体" w:cs="宋体"/>
          <w:sz w:val="24"/>
          <w:szCs w:val="24"/>
        </w:rPr>
        <w:t xml:space="preserve">                                        </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账户名称：</w:t>
      </w:r>
      <w:r>
        <w:rPr>
          <w:rFonts w:hAnsi="宋体" w:eastAsia="宋体" w:cs="宋体"/>
          <w:sz w:val="24"/>
          <w:szCs w:val="24"/>
        </w:rPr>
        <w:t xml:space="preserve">                                      </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帐号：</w:t>
      </w:r>
      <w:r>
        <w:rPr>
          <w:rFonts w:hAnsi="宋体" w:eastAsia="宋体" w:cs="宋体"/>
          <w:sz w:val="24"/>
          <w:szCs w:val="24"/>
        </w:rPr>
        <w:t xml:space="preserve">                                            </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第五条</w:t>
      </w:r>
      <w:r>
        <w:rPr>
          <w:rFonts w:hAnsi="宋体" w:eastAsia="宋体" w:cs="宋体"/>
          <w:sz w:val="24"/>
          <w:szCs w:val="24"/>
        </w:rPr>
        <w:t xml:space="preserve"> 双方确定因履行本合同应遵守的保密义务如下：</w:t>
      </w:r>
    </w:p>
    <w:p>
      <w:pPr>
        <w:pStyle w:val="10"/>
        <w:spacing w:before="120" w:after="120" w:line="380" w:lineRule="exact"/>
        <w:ind w:firstLine="480" w:firstLineChars="200"/>
        <w:jc w:val="left"/>
        <w:rPr>
          <w:rFonts w:hAnsi="宋体" w:eastAsia="宋体" w:cs="宋体"/>
          <w:sz w:val="24"/>
          <w:szCs w:val="24"/>
        </w:rPr>
      </w:pPr>
      <w:r>
        <w:rPr>
          <w:rFonts w:hAnsi="宋体" w:eastAsia="宋体" w:cs="宋体"/>
          <w:sz w:val="24"/>
          <w:szCs w:val="24"/>
        </w:rPr>
        <w:t>5.1.</w:t>
      </w:r>
      <w:r>
        <w:rPr>
          <w:rFonts w:hint="eastAsia" w:hAnsi="宋体" w:eastAsia="宋体" w:cs="宋体"/>
          <w:sz w:val="24"/>
          <w:szCs w:val="24"/>
        </w:rPr>
        <w:t>甲方：</w:t>
      </w:r>
    </w:p>
    <w:p>
      <w:pPr>
        <w:pStyle w:val="10"/>
        <w:spacing w:before="120" w:after="120" w:line="380" w:lineRule="exact"/>
        <w:ind w:left="550" w:leftChars="250"/>
        <w:jc w:val="left"/>
        <w:rPr>
          <w:rFonts w:hAnsi="宋体" w:eastAsia="宋体" w:cs="宋体"/>
          <w:sz w:val="24"/>
          <w:szCs w:val="24"/>
        </w:rPr>
      </w:pPr>
      <w:r>
        <w:rPr>
          <w:rFonts w:hAnsi="宋体" w:eastAsia="宋体" w:cs="宋体"/>
          <w:sz w:val="24"/>
          <w:szCs w:val="24"/>
        </w:rPr>
        <w:t>5.1.1.</w:t>
      </w:r>
      <w:r>
        <w:rPr>
          <w:rFonts w:hint="eastAsia" w:hAnsi="宋体" w:eastAsia="宋体" w:cs="宋体"/>
          <w:sz w:val="24"/>
          <w:szCs w:val="24"/>
        </w:rPr>
        <w:t>保密内容（包括技术信息和经营信息）</w:t>
      </w:r>
      <w:r>
        <w:rPr>
          <w:rFonts w:hAnsi="宋体" w:eastAsia="宋体" w:cs="宋体"/>
          <w:sz w:val="24"/>
          <w:szCs w:val="24"/>
        </w:rPr>
        <w:t>:                              5.1.2.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380" w:lineRule="exact"/>
        <w:ind w:firstLine="480" w:firstLineChars="200"/>
        <w:jc w:val="left"/>
        <w:rPr>
          <w:rFonts w:hAnsi="宋体" w:eastAsia="宋体" w:cs="宋体"/>
          <w:sz w:val="24"/>
          <w:szCs w:val="24"/>
        </w:rPr>
      </w:pPr>
      <w:r>
        <w:rPr>
          <w:rFonts w:hAnsi="宋体" w:eastAsia="宋体" w:cs="宋体"/>
          <w:sz w:val="24"/>
          <w:szCs w:val="24"/>
        </w:rPr>
        <w:t>5.1.3.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380" w:lineRule="exact"/>
        <w:ind w:firstLine="480" w:firstLineChars="200"/>
        <w:jc w:val="left"/>
        <w:rPr>
          <w:rFonts w:hAnsi="宋体" w:eastAsia="宋体" w:cs="宋体"/>
          <w:sz w:val="24"/>
          <w:szCs w:val="24"/>
        </w:rPr>
      </w:pPr>
      <w:r>
        <w:rPr>
          <w:rFonts w:hAnsi="宋体" w:eastAsia="宋体" w:cs="宋体"/>
          <w:sz w:val="24"/>
          <w:szCs w:val="24"/>
        </w:rPr>
        <w:t>5.1.4.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380" w:lineRule="exact"/>
        <w:ind w:firstLine="480" w:firstLineChars="200"/>
        <w:jc w:val="left"/>
        <w:rPr>
          <w:rFonts w:hAnsi="宋体" w:eastAsia="宋体" w:cs="宋体"/>
          <w:sz w:val="24"/>
          <w:szCs w:val="24"/>
        </w:rPr>
      </w:pPr>
      <w:r>
        <w:rPr>
          <w:rFonts w:hAnsi="宋体" w:eastAsia="宋体" w:cs="宋体"/>
          <w:sz w:val="24"/>
          <w:szCs w:val="24"/>
        </w:rPr>
        <w:t>5.2.</w:t>
      </w:r>
      <w:r>
        <w:rPr>
          <w:rFonts w:hint="eastAsia" w:hAnsi="宋体" w:eastAsia="宋体" w:cs="宋体"/>
          <w:sz w:val="24"/>
          <w:szCs w:val="24"/>
        </w:rPr>
        <w:t>乙方：</w:t>
      </w:r>
    </w:p>
    <w:p>
      <w:pPr>
        <w:pStyle w:val="10"/>
        <w:spacing w:before="120" w:after="120" w:line="380" w:lineRule="exact"/>
        <w:ind w:left="550" w:leftChars="250"/>
        <w:jc w:val="left"/>
        <w:rPr>
          <w:rFonts w:hAnsi="宋体" w:eastAsia="宋体" w:cs="宋体"/>
          <w:sz w:val="24"/>
          <w:szCs w:val="24"/>
        </w:rPr>
      </w:pPr>
      <w:r>
        <w:rPr>
          <w:rFonts w:hAnsi="宋体" w:eastAsia="宋体" w:cs="宋体"/>
          <w:sz w:val="24"/>
          <w:szCs w:val="24"/>
        </w:rPr>
        <w:t>5.2.1.</w:t>
      </w:r>
      <w:r>
        <w:rPr>
          <w:rFonts w:hint="eastAsia" w:hAnsi="宋体" w:eastAsia="宋体" w:cs="宋体"/>
          <w:sz w:val="24"/>
          <w:szCs w:val="24"/>
        </w:rPr>
        <w:t>保密内容（包括技术信息和经营信息）</w:t>
      </w:r>
      <w:r>
        <w:rPr>
          <w:rFonts w:hAnsi="宋体" w:eastAsia="宋体" w:cs="宋体"/>
          <w:sz w:val="24"/>
          <w:szCs w:val="24"/>
        </w:rPr>
        <w:t>:                              5.2.2.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380" w:lineRule="exact"/>
        <w:ind w:firstLine="480" w:firstLineChars="200"/>
        <w:jc w:val="left"/>
        <w:rPr>
          <w:rFonts w:hAnsi="宋体" w:eastAsia="宋体" w:cs="宋体"/>
          <w:sz w:val="24"/>
          <w:szCs w:val="24"/>
        </w:rPr>
      </w:pPr>
      <w:r>
        <w:rPr>
          <w:rFonts w:hAnsi="宋体" w:eastAsia="宋体" w:cs="宋体"/>
          <w:sz w:val="24"/>
          <w:szCs w:val="24"/>
        </w:rPr>
        <w:t>5.2.3.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380" w:lineRule="exact"/>
        <w:ind w:firstLine="480" w:firstLineChars="200"/>
        <w:jc w:val="left"/>
        <w:rPr>
          <w:rFonts w:hAnsi="宋体" w:eastAsia="宋体" w:cs="宋体"/>
          <w:sz w:val="24"/>
          <w:szCs w:val="24"/>
        </w:rPr>
      </w:pPr>
      <w:r>
        <w:rPr>
          <w:rFonts w:hAnsi="宋体" w:eastAsia="宋体" w:cs="宋体"/>
          <w:sz w:val="24"/>
          <w:szCs w:val="24"/>
        </w:rPr>
        <w:t>5.2.4.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第六条</w:t>
      </w:r>
      <w:r>
        <w:rPr>
          <w:rFonts w:hAnsi="宋体" w:eastAsia="宋体" w:cs="宋体"/>
          <w:sz w:val="24"/>
          <w:szCs w:val="24"/>
        </w:rPr>
        <w:t xml:space="preserve"> 本合同的变更必须由双方协商一致，并以书面形式确定。</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第七条</w:t>
      </w:r>
      <w:r>
        <w:rPr>
          <w:rFonts w:hAnsi="宋体" w:eastAsia="宋体" w:cs="宋体"/>
          <w:sz w:val="24"/>
          <w:szCs w:val="24"/>
        </w:rPr>
        <w:t xml:space="preserve"> 双方确定以下列标准和方式对乙方的技术服务工作成果进行验收：</w:t>
      </w:r>
    </w:p>
    <w:p>
      <w:pPr>
        <w:pStyle w:val="10"/>
        <w:spacing w:before="120" w:after="120" w:line="380" w:lineRule="exact"/>
        <w:ind w:firstLine="600" w:firstLineChars="25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．乙方完成技术服务工作的形式：</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 2</w:t>
      </w:r>
      <w:r>
        <w:rPr>
          <w:rFonts w:hint="eastAsia" w:hAnsi="宋体" w:eastAsia="宋体" w:cs="宋体"/>
          <w:sz w:val="24"/>
          <w:szCs w:val="24"/>
        </w:rPr>
        <w:t>．技术服务工作成果的验收标准：</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 3</w:t>
      </w:r>
      <w:r>
        <w:rPr>
          <w:rFonts w:hint="eastAsia" w:hAnsi="宋体" w:eastAsia="宋体" w:cs="宋体"/>
          <w:sz w:val="24"/>
          <w:szCs w:val="24"/>
        </w:rPr>
        <w:t>．技术服务工作成果的验收方法：</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 4</w:t>
      </w:r>
      <w:r>
        <w:rPr>
          <w:rFonts w:hint="eastAsia" w:hAnsi="宋体" w:eastAsia="宋体" w:cs="宋体"/>
          <w:sz w:val="24"/>
          <w:szCs w:val="24"/>
        </w:rPr>
        <w:t>．验收的时间和地点：</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第八条</w:t>
      </w:r>
      <w:r>
        <w:rPr>
          <w:rFonts w:hAnsi="宋体" w:eastAsia="宋体" w:cs="宋体"/>
          <w:sz w:val="24"/>
          <w:szCs w:val="24"/>
        </w:rPr>
        <w:t xml:space="preserve"> 知识产权</w:t>
      </w:r>
      <w:r>
        <w:rPr>
          <w:rFonts w:hint="eastAsia" w:hAnsi="宋体" w:eastAsia="宋体" w:cs="宋体"/>
          <w:sz w:val="24"/>
          <w:szCs w:val="24"/>
        </w:rPr>
        <w:t>归属</w:t>
      </w:r>
      <w:r>
        <w:rPr>
          <w:rFonts w:hAnsi="宋体" w:eastAsia="宋体" w:cs="宋体"/>
          <w:sz w:val="24"/>
          <w:szCs w:val="24"/>
        </w:rPr>
        <w:t>：</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．在本合同有效期内，甲方利用乙方提交的技术服务工作成果所完成的新的技术成果，归甲方所有。</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．在本合同有效期内，乙方利用甲方提供的技术资料和工作条件所完成的新的技术成果，归甲方所有。</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第九条</w:t>
      </w:r>
      <w:r>
        <w:rPr>
          <w:rFonts w:hAnsi="宋体" w:eastAsia="宋体" w:cs="宋体"/>
          <w:sz w:val="24"/>
          <w:szCs w:val="24"/>
        </w:rPr>
        <w:t xml:space="preserve"> 双方确定，按以下约定承担各自的违约责任：</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1. 甲方无故逾期</w:t>
      </w:r>
      <w:r>
        <w:rPr>
          <w:rFonts w:hint="eastAsia" w:hAnsi="宋体" w:eastAsia="宋体" w:cs="宋体"/>
          <w:sz w:val="24"/>
          <w:szCs w:val="24"/>
        </w:rPr>
        <w:t>支付服务费的</w:t>
      </w:r>
      <w:r>
        <w:rPr>
          <w:rFonts w:hAnsi="宋体" w:eastAsia="宋体" w:cs="宋体"/>
          <w:sz w:val="24"/>
          <w:szCs w:val="24"/>
        </w:rPr>
        <w:t>,甲方应按逾期付款总额每日</w:t>
      </w:r>
      <w:r>
        <w:rPr>
          <w:rFonts w:hint="eastAsia" w:hAnsi="宋体" w:eastAsia="宋体" w:cs="宋体"/>
          <w:sz w:val="24"/>
          <w:szCs w:val="24"/>
        </w:rPr>
        <w:t>万</w:t>
      </w:r>
      <w:r>
        <w:rPr>
          <w:rFonts w:hAnsi="宋体" w:eastAsia="宋体" w:cs="宋体"/>
          <w:sz w:val="24"/>
          <w:szCs w:val="24"/>
        </w:rPr>
        <w:t>分之五向乙方支付违约金。</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2. 乙方逾期交付</w:t>
      </w:r>
      <w:r>
        <w:rPr>
          <w:rFonts w:hint="eastAsia" w:hAnsi="宋体" w:eastAsia="宋体" w:cs="宋体"/>
          <w:sz w:val="24"/>
          <w:szCs w:val="24"/>
        </w:rPr>
        <w:t>服务成果</w:t>
      </w:r>
      <w:r>
        <w:rPr>
          <w:rFonts w:hAnsi="宋体" w:eastAsia="宋体" w:cs="宋体"/>
          <w:sz w:val="24"/>
          <w:szCs w:val="24"/>
        </w:rPr>
        <w:t>的，乙方应按</w:t>
      </w:r>
      <w:r>
        <w:rPr>
          <w:rFonts w:hint="eastAsia" w:hAnsi="宋体" w:eastAsia="宋体" w:cs="宋体"/>
          <w:sz w:val="24"/>
          <w:szCs w:val="24"/>
        </w:rPr>
        <w:t>本合同总金额的</w:t>
      </w:r>
      <w:r>
        <w:rPr>
          <w:rFonts w:hAnsi="宋体" w:eastAsia="宋体" w:cs="宋体"/>
          <w:sz w:val="24"/>
          <w:szCs w:val="24"/>
        </w:rPr>
        <w:t>每日</w:t>
      </w:r>
      <w:r>
        <w:rPr>
          <w:rFonts w:hint="eastAsia" w:hAnsi="宋体" w:eastAsia="宋体" w:cs="宋体"/>
          <w:sz w:val="24"/>
          <w:szCs w:val="24"/>
        </w:rPr>
        <w:t>万</w:t>
      </w:r>
      <w:r>
        <w:rPr>
          <w:rFonts w:hAnsi="宋体" w:eastAsia="宋体" w:cs="宋体"/>
          <w:sz w:val="24"/>
          <w:szCs w:val="24"/>
        </w:rPr>
        <w:t>分之</w:t>
      </w:r>
      <w:r>
        <w:rPr>
          <w:rFonts w:hint="eastAsia" w:hAnsi="宋体" w:eastAsia="宋体" w:cs="宋体"/>
          <w:sz w:val="24"/>
          <w:szCs w:val="24"/>
        </w:rPr>
        <w:t>五</w:t>
      </w:r>
      <w:r>
        <w:rPr>
          <w:rFonts w:hAnsi="宋体" w:eastAsia="宋体" w:cs="宋体"/>
          <w:sz w:val="24"/>
          <w:szCs w:val="24"/>
        </w:rPr>
        <w:t>向甲方支付违约金。逾期超过约定日期10个工作日</w:t>
      </w:r>
      <w:r>
        <w:rPr>
          <w:rFonts w:hint="eastAsia" w:hAnsi="宋体" w:eastAsia="宋体" w:cs="宋体"/>
          <w:sz w:val="24"/>
          <w:szCs w:val="24"/>
        </w:rPr>
        <w:t>仍</w:t>
      </w:r>
      <w:r>
        <w:rPr>
          <w:rFonts w:hAnsi="宋体" w:eastAsia="宋体" w:cs="宋体"/>
          <w:sz w:val="24"/>
          <w:szCs w:val="24"/>
        </w:rPr>
        <w:t>不能</w:t>
      </w:r>
      <w:r>
        <w:rPr>
          <w:rFonts w:hint="eastAsia" w:hAnsi="宋体" w:eastAsia="宋体" w:cs="宋体"/>
          <w:sz w:val="24"/>
          <w:szCs w:val="24"/>
        </w:rPr>
        <w:t>交付</w:t>
      </w:r>
      <w:r>
        <w:rPr>
          <w:rFonts w:hAnsi="宋体" w:eastAsia="宋体" w:cs="宋体"/>
          <w:sz w:val="24"/>
          <w:szCs w:val="24"/>
        </w:rPr>
        <w:t>的，甲方可解除本合同。乙方因逾期</w:t>
      </w:r>
      <w:r>
        <w:rPr>
          <w:rFonts w:hint="eastAsia" w:hAnsi="宋体" w:eastAsia="宋体" w:cs="宋体"/>
          <w:sz w:val="24"/>
          <w:szCs w:val="24"/>
        </w:rPr>
        <w:t>交付</w:t>
      </w:r>
      <w:r>
        <w:rPr>
          <w:rFonts w:hAnsi="宋体" w:eastAsia="宋体" w:cs="宋体"/>
          <w:sz w:val="24"/>
          <w:szCs w:val="24"/>
        </w:rPr>
        <w:t>或因其他违约行为导致甲方解除合同的，乙方应向甲方</w:t>
      </w:r>
      <w:r>
        <w:rPr>
          <w:rFonts w:hint="eastAsia" w:hAnsi="宋体" w:eastAsia="宋体" w:cs="宋体"/>
          <w:sz w:val="24"/>
          <w:szCs w:val="24"/>
        </w:rPr>
        <w:t>退还已收到的技术服务费，并向甲方</w:t>
      </w:r>
      <w:r>
        <w:rPr>
          <w:rFonts w:hAnsi="宋体" w:eastAsia="宋体" w:cs="宋体"/>
          <w:sz w:val="24"/>
          <w:szCs w:val="24"/>
        </w:rPr>
        <w:t>支付</w:t>
      </w:r>
      <w:r>
        <w:rPr>
          <w:rFonts w:hint="eastAsia" w:hAnsi="宋体" w:eastAsia="宋体" w:cs="宋体"/>
          <w:sz w:val="24"/>
          <w:szCs w:val="24"/>
        </w:rPr>
        <w:t>本</w:t>
      </w:r>
      <w:r>
        <w:rPr>
          <w:rFonts w:hAnsi="宋体" w:eastAsia="宋体" w:cs="宋体"/>
          <w:sz w:val="24"/>
          <w:szCs w:val="24"/>
        </w:rPr>
        <w:t>合同总</w:t>
      </w:r>
      <w:r>
        <w:rPr>
          <w:rFonts w:hint="eastAsia" w:hAnsi="宋体" w:eastAsia="宋体" w:cs="宋体"/>
          <w:sz w:val="24"/>
          <w:szCs w:val="24"/>
        </w:rPr>
        <w:t>金额</w:t>
      </w:r>
      <w:r>
        <w:rPr>
          <w:rFonts w:hAnsi="宋体" w:eastAsia="宋体" w:cs="宋体"/>
          <w:sz w:val="24"/>
          <w:szCs w:val="24"/>
        </w:rPr>
        <w:t xml:space="preserve">5%的违约金，如造成甲方损失超过违约金的，超出部分由乙方继续承担赔偿责任。 </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3. </w:t>
      </w:r>
      <w:r>
        <w:rPr>
          <w:rFonts w:hint="eastAsia" w:hAnsi="宋体" w:eastAsia="宋体" w:cs="宋体"/>
          <w:sz w:val="24"/>
          <w:szCs w:val="24"/>
        </w:rPr>
        <w:t>乙方供给甲方的设备、材料及乙方自己的施工用具，进入甲方现场后的保管，由乙方负责，乙方在甲方现场安装、调试、验收人员的安全、保险、食宿和交通由乙方全权负责。</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4. </w:t>
      </w:r>
      <w:r>
        <w:rPr>
          <w:rFonts w:hint="eastAsia" w:hAnsi="宋体" w:eastAsia="宋体" w:cs="宋体"/>
          <w:sz w:val="24"/>
          <w:szCs w:val="24"/>
        </w:rPr>
        <w:t>如乙方的技术服务成果第一次不能通过验收，乙方可在规定时间内重新提供服务或者按照合同要求修改；如仍不能通过验收，甲方可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5.本合同</w:t>
      </w:r>
      <w:r>
        <w:rPr>
          <w:rFonts w:hint="eastAsia" w:hAnsi="宋体" w:eastAsia="宋体" w:cs="宋体"/>
          <w:sz w:val="24"/>
          <w:szCs w:val="24"/>
        </w:rPr>
        <w:t>项下</w:t>
      </w:r>
      <w:r>
        <w:rPr>
          <w:rFonts w:hAnsi="宋体" w:eastAsia="宋体" w:cs="宋体"/>
          <w:sz w:val="24"/>
          <w:szCs w:val="24"/>
        </w:rPr>
        <w:t>所有</w:t>
      </w:r>
      <w:r>
        <w:rPr>
          <w:rFonts w:hint="eastAsia" w:hAnsi="宋体" w:eastAsia="宋体" w:cs="宋体"/>
          <w:sz w:val="24"/>
          <w:szCs w:val="24"/>
        </w:rPr>
        <w:t>技术服务</w:t>
      </w:r>
      <w:r>
        <w:rPr>
          <w:rFonts w:hAnsi="宋体" w:eastAsia="宋体" w:cs="宋体"/>
          <w:sz w:val="24"/>
          <w:szCs w:val="24"/>
        </w:rPr>
        <w:t>的内容，</w:t>
      </w:r>
      <w:r>
        <w:rPr>
          <w:rFonts w:hint="eastAsia" w:hAnsi="宋体" w:eastAsia="宋体" w:cs="宋体"/>
          <w:sz w:val="24"/>
          <w:szCs w:val="24"/>
        </w:rPr>
        <w:t>均由乙方单独承担，不得分包或者转包给其他单位或个人，否则，甲方有权单方解除合同，并要求乙方退还已收到的技术服务费，且乙方还应向甲方支付合同总额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6. </w:t>
      </w:r>
      <w:r>
        <w:rPr>
          <w:rFonts w:hint="eastAsia" w:hAnsi="宋体" w:eastAsia="宋体" w:cs="宋体"/>
          <w:sz w:val="24"/>
          <w:szCs w:val="24"/>
        </w:rPr>
        <w:t>乙方履行义务不符合合同约定，甲方有权扣减本合同总金额10%的技术服务费</w:t>
      </w:r>
      <w:r>
        <w:rPr>
          <w:rFonts w:hAnsi="宋体" w:eastAsia="宋体" w:cs="宋体"/>
          <w:sz w:val="24"/>
          <w:szCs w:val="24"/>
        </w:rPr>
        <w:t>，尾款不足</w:t>
      </w:r>
      <w:r>
        <w:rPr>
          <w:rFonts w:hint="eastAsia" w:hAnsi="宋体" w:eastAsia="宋体" w:cs="宋体"/>
          <w:sz w:val="24"/>
          <w:szCs w:val="24"/>
        </w:rPr>
        <w:t>10%的，乙方应当补足</w:t>
      </w:r>
      <w:r>
        <w:rPr>
          <w:rFonts w:hAnsi="宋体" w:eastAsia="宋体" w:cs="宋体"/>
          <w:sz w:val="24"/>
          <w:szCs w:val="24"/>
        </w:rPr>
        <w:t>。</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第十条</w:t>
      </w:r>
      <w:r>
        <w:rPr>
          <w:rFonts w:hAnsi="宋体" w:eastAsia="宋体" w:cs="宋体"/>
          <w:sz w:val="24"/>
          <w:szCs w:val="24"/>
        </w:rPr>
        <w:t xml:space="preserve"> </w:t>
      </w:r>
      <w:r>
        <w:rPr>
          <w:rFonts w:hint="eastAsia" w:hAnsi="宋体" w:eastAsia="宋体" w:cs="宋体"/>
          <w:sz w:val="24"/>
          <w:szCs w:val="24"/>
        </w:rPr>
        <w:t>双方确定，在本合同有效期内，甲方指定</w:t>
      </w:r>
      <w:r>
        <w:rPr>
          <w:rFonts w:hAnsi="宋体" w:eastAsia="宋体" w:cs="宋体"/>
          <w:sz w:val="24"/>
          <w:szCs w:val="24"/>
          <w:u w:val="single"/>
        </w:rPr>
        <w:t xml:space="preserve">    </w:t>
      </w:r>
      <w:r>
        <w:rPr>
          <w:rFonts w:hint="eastAsia" w:hAnsi="宋体" w:eastAsia="宋体" w:cs="宋体"/>
          <w:sz w:val="24"/>
          <w:szCs w:val="24"/>
        </w:rPr>
        <w:t>为甲方项目联系人，乙方指定</w:t>
      </w:r>
      <w:r>
        <w:rPr>
          <w:rFonts w:hAnsi="宋体" w:eastAsia="宋体" w:cs="宋体"/>
          <w:sz w:val="24"/>
          <w:szCs w:val="24"/>
          <w:u w:val="single"/>
        </w:rPr>
        <w:t xml:space="preserve">      </w:t>
      </w:r>
      <w:r>
        <w:rPr>
          <w:rFonts w:hint="eastAsia" w:hAnsi="宋体" w:eastAsia="宋体" w:cs="宋体"/>
          <w:sz w:val="24"/>
          <w:szCs w:val="24"/>
        </w:rPr>
        <w:t>为乙方项目联系人。</w:t>
      </w:r>
    </w:p>
    <w:p>
      <w:pPr>
        <w:pStyle w:val="10"/>
        <w:spacing w:before="120" w:after="120" w:line="380" w:lineRule="exact"/>
        <w:ind w:firstLine="480" w:firstLineChars="200"/>
        <w:rPr>
          <w:rFonts w:hAnsi="宋体" w:eastAsia="宋体" w:cs="宋体"/>
          <w:sz w:val="24"/>
          <w:szCs w:val="24"/>
        </w:rPr>
      </w:pPr>
      <w:r>
        <w:rPr>
          <w:rFonts w:hint="eastAsia" w:hAnsi="宋体" w:eastAsia="宋体" w:cs="宋体"/>
          <w:sz w:val="24"/>
          <w:szCs w:val="24"/>
        </w:rPr>
        <w:t>一方变更项目联系人的，应当及时以书面形式通知另一方。未及时通知并影响本合同履行或造成损失的，应承担相应的责任。</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 </w:t>
      </w:r>
      <w:r>
        <w:rPr>
          <w:rFonts w:hint="eastAsia" w:hAnsi="宋体" w:eastAsia="宋体" w:cs="宋体"/>
          <w:b/>
          <w:sz w:val="24"/>
          <w:szCs w:val="24"/>
        </w:rPr>
        <w:t>第十一条</w:t>
      </w:r>
      <w:r>
        <w:rPr>
          <w:rFonts w:hAnsi="宋体" w:eastAsia="宋体" w:cs="宋体"/>
          <w:b/>
          <w:sz w:val="24"/>
          <w:szCs w:val="24"/>
        </w:rPr>
        <w:t xml:space="preserve"> </w:t>
      </w:r>
      <w:r>
        <w:rPr>
          <w:rFonts w:hAnsi="宋体" w:eastAsia="宋体" w:cs="宋体"/>
          <w:sz w:val="24"/>
          <w:szCs w:val="24"/>
        </w:rPr>
        <w:t>不可抗力事件处理</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1. 在合同有效期内，任何一方因不可抗力事件导致不能履行合同，则合同履行期可延长，其延长期与不可抗力影响期相同。</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2. 不可抗力事件发生后</w:t>
      </w:r>
      <w:r>
        <w:rPr>
          <w:rFonts w:hint="eastAsia" w:hAnsi="宋体" w:eastAsia="宋体" w:cs="宋体"/>
          <w:sz w:val="24"/>
          <w:szCs w:val="24"/>
        </w:rPr>
        <w:t>，</w:t>
      </w:r>
      <w:r>
        <w:rPr>
          <w:rFonts w:hAnsi="宋体" w:eastAsia="宋体" w:cs="宋体"/>
          <w:sz w:val="24"/>
          <w:szCs w:val="24"/>
        </w:rPr>
        <w:t>应立即通知对方，并寄送有关权威机构出具的证明。</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3. 不可抗力事件延续30天以上，双方应通过友好协商，</w:t>
      </w:r>
      <w:r>
        <w:rPr>
          <w:rFonts w:hint="eastAsia" w:hAnsi="宋体" w:eastAsia="宋体" w:cs="宋体"/>
          <w:sz w:val="24"/>
          <w:szCs w:val="24"/>
        </w:rPr>
        <w:t>书面</w:t>
      </w:r>
      <w:r>
        <w:rPr>
          <w:rFonts w:hAnsi="宋体" w:eastAsia="宋体" w:cs="宋体"/>
          <w:sz w:val="24"/>
          <w:szCs w:val="24"/>
        </w:rPr>
        <w:t>确定是否继续履行合同。</w:t>
      </w:r>
    </w:p>
    <w:p>
      <w:pPr>
        <w:pStyle w:val="10"/>
        <w:spacing w:before="120" w:after="120" w:line="380" w:lineRule="exact"/>
        <w:ind w:firstLine="482" w:firstLineChars="200"/>
        <w:rPr>
          <w:rFonts w:hAnsi="宋体" w:eastAsia="宋体" w:cs="宋体"/>
          <w:sz w:val="24"/>
          <w:szCs w:val="24"/>
        </w:rPr>
      </w:pPr>
      <w:r>
        <w:rPr>
          <w:rFonts w:hint="eastAsia" w:hAnsi="宋体" w:eastAsia="宋体" w:cs="宋体"/>
          <w:b/>
          <w:sz w:val="24"/>
          <w:szCs w:val="24"/>
        </w:rPr>
        <w:t>第十二条</w:t>
      </w:r>
      <w:r>
        <w:rPr>
          <w:rFonts w:hAnsi="宋体" w:eastAsia="宋体" w:cs="宋体"/>
          <w:b/>
          <w:sz w:val="24"/>
          <w:szCs w:val="24"/>
        </w:rPr>
        <w:t xml:space="preserve"> </w:t>
      </w:r>
      <w:r>
        <w:rPr>
          <w:rFonts w:hAnsi="宋体" w:eastAsia="宋体" w:cs="宋体"/>
          <w:sz w:val="24"/>
          <w:szCs w:val="24"/>
        </w:rPr>
        <w:t>诉讼</w:t>
      </w:r>
      <w:r>
        <w:rPr>
          <w:rFonts w:hint="eastAsia" w:hAnsi="宋体" w:eastAsia="宋体" w:cs="宋体"/>
          <w:sz w:val="24"/>
          <w:szCs w:val="24"/>
        </w:rPr>
        <w:t>条款</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双方在执行合同中所发生的一切争议，应通过协商解决。如协商不成，向</w:t>
      </w:r>
      <w:r>
        <w:rPr>
          <w:rFonts w:hint="eastAsia" w:hAnsi="宋体" w:eastAsia="宋体" w:cs="宋体"/>
          <w:sz w:val="24"/>
          <w:szCs w:val="24"/>
        </w:rPr>
        <w:t>甲方所在地的人民法院提起诉讼。</w:t>
      </w:r>
    </w:p>
    <w:p>
      <w:pPr>
        <w:pStyle w:val="10"/>
        <w:spacing w:before="120" w:after="120" w:line="380" w:lineRule="exact"/>
        <w:ind w:firstLine="482" w:firstLineChars="200"/>
        <w:rPr>
          <w:rFonts w:hAnsi="宋体" w:eastAsia="宋体" w:cs="宋体"/>
          <w:b/>
          <w:sz w:val="24"/>
          <w:szCs w:val="24"/>
        </w:rPr>
      </w:pPr>
      <w:r>
        <w:rPr>
          <w:rFonts w:hint="eastAsia" w:hAnsi="宋体" w:eastAsia="宋体" w:cs="宋体"/>
          <w:b/>
          <w:sz w:val="24"/>
          <w:szCs w:val="24"/>
        </w:rPr>
        <w:t>第十三条</w:t>
      </w:r>
      <w:r>
        <w:rPr>
          <w:rFonts w:hAnsi="宋体" w:eastAsia="宋体" w:cs="宋体"/>
          <w:b/>
          <w:sz w:val="24"/>
          <w:szCs w:val="24"/>
        </w:rPr>
        <w:t xml:space="preserve"> </w:t>
      </w:r>
      <w:r>
        <w:rPr>
          <w:rFonts w:hAnsi="宋体" w:eastAsia="宋体" w:cs="宋体"/>
          <w:sz w:val="24"/>
          <w:szCs w:val="24"/>
        </w:rPr>
        <w:t>合同生效及其它</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1.  招投标文件作为合同的附件，与本合同具有同等法律效力。合同经双方法定代表人或授权委托代</w:t>
      </w:r>
      <w:r>
        <w:rPr>
          <w:rFonts w:hint="eastAsia" w:hAnsi="宋体" w:eastAsia="宋体" w:cs="宋体"/>
          <w:sz w:val="24"/>
          <w:szCs w:val="24"/>
        </w:rPr>
        <w:t>表</w:t>
      </w:r>
      <w:r>
        <w:rPr>
          <w:rFonts w:hAnsi="宋体" w:eastAsia="宋体" w:cs="宋体"/>
          <w:sz w:val="24"/>
          <w:szCs w:val="24"/>
        </w:rPr>
        <w:t>人签字</w:t>
      </w:r>
      <w:r>
        <w:rPr>
          <w:rFonts w:hint="eastAsia" w:hAnsi="宋体" w:eastAsia="宋体" w:cs="宋体"/>
          <w:sz w:val="24"/>
          <w:szCs w:val="24"/>
        </w:rPr>
        <w:t>、盖章</w:t>
      </w:r>
      <w:r>
        <w:rPr>
          <w:rFonts w:hAnsi="宋体" w:eastAsia="宋体" w:cs="宋体"/>
          <w:sz w:val="24"/>
          <w:szCs w:val="24"/>
        </w:rPr>
        <w:t>后生效。</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2.本合同未尽事宜，遵照《合同法》有关条文执行。</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3. 本合同正本一式</w:t>
      </w:r>
      <w:r>
        <w:rPr>
          <w:rFonts w:hint="eastAsia" w:hAnsi="宋体" w:eastAsia="宋体" w:cs="宋体"/>
          <w:sz w:val="24"/>
          <w:szCs w:val="24"/>
        </w:rPr>
        <w:t>陆</w:t>
      </w:r>
      <w:r>
        <w:rPr>
          <w:rFonts w:hAnsi="宋体" w:eastAsia="宋体" w:cs="宋体"/>
          <w:sz w:val="24"/>
          <w:szCs w:val="24"/>
        </w:rPr>
        <w:t>份，</w:t>
      </w:r>
      <w:r>
        <w:rPr>
          <w:rFonts w:hint="eastAsia" w:hAnsi="宋体" w:eastAsia="宋体" w:cs="宋体"/>
          <w:sz w:val="24"/>
          <w:szCs w:val="24"/>
        </w:rPr>
        <w:t>甲方伍份，乙方壹份，</w:t>
      </w:r>
      <w:r>
        <w:rPr>
          <w:rFonts w:hAnsi="宋体" w:eastAsia="宋体" w:cs="宋体"/>
          <w:sz w:val="24"/>
          <w:szCs w:val="24"/>
        </w:rPr>
        <w:t>具有同等法律效力。</w:t>
      </w:r>
    </w:p>
    <w:p>
      <w:pPr>
        <w:pStyle w:val="10"/>
        <w:spacing w:before="120" w:after="120" w:line="380" w:lineRule="exact"/>
        <w:ind w:firstLine="480" w:firstLineChars="200"/>
        <w:rPr>
          <w:rFonts w:hAnsi="宋体" w:eastAsia="宋体" w:cs="宋体"/>
          <w:sz w:val="24"/>
          <w:szCs w:val="24"/>
        </w:rPr>
      </w:pP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甲方： </w:t>
      </w:r>
      <w:r>
        <w:rPr>
          <w:rFonts w:hint="eastAsia" w:hAnsi="宋体" w:eastAsia="宋体" w:cs="宋体"/>
          <w:sz w:val="24"/>
          <w:szCs w:val="24"/>
        </w:rPr>
        <w:t>南京医科大学</w:t>
      </w:r>
      <w:r>
        <w:rPr>
          <w:rFonts w:hAnsi="宋体" w:eastAsia="宋体" w:cs="宋体"/>
          <w:sz w:val="24"/>
          <w:szCs w:val="24"/>
        </w:rPr>
        <w:t xml:space="preserve">             乙方： </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 xml:space="preserve">地址：                          地址： </w:t>
      </w:r>
    </w:p>
    <w:p>
      <w:pPr>
        <w:pStyle w:val="10"/>
        <w:spacing w:before="120" w:after="120" w:line="380" w:lineRule="exact"/>
        <w:ind w:firstLine="480" w:firstLineChars="200"/>
        <w:rPr>
          <w:rFonts w:hAnsi="宋体" w:eastAsia="宋体" w:cs="宋体"/>
          <w:sz w:val="24"/>
          <w:szCs w:val="24"/>
        </w:rPr>
      </w:pPr>
      <w:r>
        <w:rPr>
          <w:rFonts w:hAnsi="宋体" w:eastAsia="宋体" w:cs="宋体"/>
          <w:sz w:val="24"/>
          <w:szCs w:val="24"/>
        </w:rPr>
        <w:t>法定代表人</w:t>
      </w:r>
      <w:r>
        <w:rPr>
          <w:rFonts w:hint="eastAsia" w:hAnsi="宋体" w:eastAsia="宋体" w:cs="宋体"/>
          <w:sz w:val="24"/>
          <w:szCs w:val="24"/>
        </w:rPr>
        <w:t>或授权代表</w:t>
      </w:r>
      <w:r>
        <w:rPr>
          <w:rFonts w:hAnsi="宋体" w:eastAsia="宋体" w:cs="宋体"/>
          <w:sz w:val="24"/>
          <w:szCs w:val="24"/>
        </w:rPr>
        <w:t>：          法定代表人</w:t>
      </w:r>
      <w:r>
        <w:rPr>
          <w:rFonts w:hint="eastAsia" w:hAnsi="宋体" w:eastAsia="宋体" w:cs="宋体"/>
          <w:sz w:val="24"/>
          <w:szCs w:val="24"/>
        </w:rPr>
        <w:t>或授权代表</w:t>
      </w:r>
      <w:r>
        <w:rPr>
          <w:rFonts w:hAnsi="宋体" w:eastAsia="宋体" w:cs="宋体"/>
          <w:sz w:val="24"/>
          <w:szCs w:val="24"/>
        </w:rPr>
        <w:t>：</w:t>
      </w:r>
    </w:p>
    <w:p>
      <w:pPr>
        <w:widowControl w:val="0"/>
        <w:adjustRightInd/>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联系电话：</w:t>
      </w:r>
      <w:r>
        <w:rPr>
          <w:rFonts w:ascii="宋体" w:hAnsi="宋体" w:eastAsia="宋体" w:cs="宋体"/>
          <w:sz w:val="24"/>
          <w:szCs w:val="24"/>
        </w:rPr>
        <w:t xml:space="preserve">                      </w:t>
      </w:r>
      <w:r>
        <w:rPr>
          <w:rFonts w:hint="eastAsia" w:ascii="宋体" w:hAnsi="宋体" w:eastAsia="宋体" w:cs="宋体"/>
          <w:sz w:val="24"/>
          <w:szCs w:val="24"/>
        </w:rPr>
        <w:t>联系电话：</w:t>
      </w:r>
      <w:r>
        <w:rPr>
          <w:rFonts w:ascii="宋体" w:hAnsi="宋体" w:eastAsia="宋体" w:cs="宋体"/>
          <w:sz w:val="24"/>
          <w:szCs w:val="24"/>
        </w:rPr>
        <w:t xml:space="preserve">      </w:t>
      </w:r>
    </w:p>
    <w:p>
      <w:pPr>
        <w:pStyle w:val="27"/>
        <w:ind w:firstLine="0"/>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ascii="宋体" w:hAnsi="宋体"/>
      </w:rPr>
    </w:pPr>
    <w:r>
      <w:rPr>
        <w:rFonts w:ascii="宋体" w:hAnsi="宋体"/>
      </w:rPr>
      <w:fldChar w:fldCharType="begin"/>
    </w:r>
    <w:r>
      <w:rPr>
        <w:rStyle w:val="20"/>
        <w:rFonts w:ascii="宋体" w:hAnsi="宋体"/>
      </w:rPr>
      <w:instrText xml:space="preserve">PAGE  </w:instrText>
    </w:r>
    <w:r>
      <w:rPr>
        <w:rFonts w:ascii="宋体" w:hAnsi="宋体"/>
      </w:rPr>
      <w:fldChar w:fldCharType="separate"/>
    </w:r>
    <w:r>
      <w:rPr>
        <w:rStyle w:val="20"/>
        <w:rFonts w:ascii="宋体" w:hAnsi="宋体"/>
      </w:rPr>
      <w:t>17</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5EB36BE2"/>
    <w:multiLevelType w:val="singleLevel"/>
    <w:tmpl w:val="5EB36BE2"/>
    <w:lvl w:ilvl="0" w:tentative="0">
      <w:start w:val="1"/>
      <w:numFmt w:val="decimal"/>
      <w:suff w:val="nothing"/>
      <w:lvlText w:val="（%1）"/>
      <w:lvlJc w:val="left"/>
    </w:lvl>
  </w:abstractNum>
  <w:abstractNum w:abstractNumId="2">
    <w:nsid w:val="690DAC44"/>
    <w:multiLevelType w:val="singleLevel"/>
    <w:tmpl w:val="690DAC44"/>
    <w:lvl w:ilvl="0" w:tentative="0">
      <w:start w:val="3"/>
      <w:numFmt w:val="chineseCounting"/>
      <w:suff w:val="nothing"/>
      <w:lvlText w:val="（%1）"/>
      <w:lvlJc w:val="left"/>
      <w:rPr>
        <w:rFonts w:hint="eastAsia"/>
      </w:r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20"/>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546A"/>
    <w:rsid w:val="000A4EF6"/>
    <w:rsid w:val="000B08EC"/>
    <w:rsid w:val="000B0E83"/>
    <w:rsid w:val="000B538B"/>
    <w:rsid w:val="000C3635"/>
    <w:rsid w:val="000C6FE5"/>
    <w:rsid w:val="000C7C51"/>
    <w:rsid w:val="000D0163"/>
    <w:rsid w:val="000E2C56"/>
    <w:rsid w:val="000F0270"/>
    <w:rsid w:val="000F4CEA"/>
    <w:rsid w:val="00100D01"/>
    <w:rsid w:val="00101A8A"/>
    <w:rsid w:val="0012092A"/>
    <w:rsid w:val="001225B3"/>
    <w:rsid w:val="00124A3C"/>
    <w:rsid w:val="00125C10"/>
    <w:rsid w:val="00141840"/>
    <w:rsid w:val="0016026B"/>
    <w:rsid w:val="00160A9B"/>
    <w:rsid w:val="001647DF"/>
    <w:rsid w:val="00166953"/>
    <w:rsid w:val="001674B0"/>
    <w:rsid w:val="00167738"/>
    <w:rsid w:val="00170D4A"/>
    <w:rsid w:val="0018443B"/>
    <w:rsid w:val="00193521"/>
    <w:rsid w:val="001A049C"/>
    <w:rsid w:val="001B6A78"/>
    <w:rsid w:val="001C20DD"/>
    <w:rsid w:val="001C2E89"/>
    <w:rsid w:val="001C4B26"/>
    <w:rsid w:val="001C64AC"/>
    <w:rsid w:val="001D0768"/>
    <w:rsid w:val="001D281C"/>
    <w:rsid w:val="001D5A6A"/>
    <w:rsid w:val="001E030A"/>
    <w:rsid w:val="001E1FD2"/>
    <w:rsid w:val="001E4020"/>
    <w:rsid w:val="001E73B5"/>
    <w:rsid w:val="001F4F63"/>
    <w:rsid w:val="0020432E"/>
    <w:rsid w:val="002070F5"/>
    <w:rsid w:val="00232127"/>
    <w:rsid w:val="002327D4"/>
    <w:rsid w:val="00244DA0"/>
    <w:rsid w:val="0025535E"/>
    <w:rsid w:val="00266C11"/>
    <w:rsid w:val="00272CB4"/>
    <w:rsid w:val="00295368"/>
    <w:rsid w:val="002A4DD3"/>
    <w:rsid w:val="002B7202"/>
    <w:rsid w:val="002D2055"/>
    <w:rsid w:val="002E0FA7"/>
    <w:rsid w:val="002F20E4"/>
    <w:rsid w:val="002F225B"/>
    <w:rsid w:val="002F6027"/>
    <w:rsid w:val="00300F88"/>
    <w:rsid w:val="00304B4B"/>
    <w:rsid w:val="00306735"/>
    <w:rsid w:val="0031681A"/>
    <w:rsid w:val="00323B43"/>
    <w:rsid w:val="0032616D"/>
    <w:rsid w:val="00327947"/>
    <w:rsid w:val="00336542"/>
    <w:rsid w:val="00341D73"/>
    <w:rsid w:val="00344696"/>
    <w:rsid w:val="003525A5"/>
    <w:rsid w:val="003538BE"/>
    <w:rsid w:val="003548BA"/>
    <w:rsid w:val="0036460C"/>
    <w:rsid w:val="00365285"/>
    <w:rsid w:val="0037490B"/>
    <w:rsid w:val="0038270D"/>
    <w:rsid w:val="00397BA9"/>
    <w:rsid w:val="003B1427"/>
    <w:rsid w:val="003B2DF7"/>
    <w:rsid w:val="003B3CF8"/>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76FD6"/>
    <w:rsid w:val="00477C2E"/>
    <w:rsid w:val="004808C6"/>
    <w:rsid w:val="004A4F2D"/>
    <w:rsid w:val="004B2157"/>
    <w:rsid w:val="004E0EEC"/>
    <w:rsid w:val="004E3402"/>
    <w:rsid w:val="004F54A0"/>
    <w:rsid w:val="004F5C9E"/>
    <w:rsid w:val="004F6DEC"/>
    <w:rsid w:val="004F7103"/>
    <w:rsid w:val="005129DB"/>
    <w:rsid w:val="00523B5F"/>
    <w:rsid w:val="005253AD"/>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453F"/>
    <w:rsid w:val="006045FD"/>
    <w:rsid w:val="006073C6"/>
    <w:rsid w:val="006160DD"/>
    <w:rsid w:val="006218B4"/>
    <w:rsid w:val="006411FE"/>
    <w:rsid w:val="006600C0"/>
    <w:rsid w:val="006621C4"/>
    <w:rsid w:val="00663D89"/>
    <w:rsid w:val="00681928"/>
    <w:rsid w:val="00681F07"/>
    <w:rsid w:val="00695BF8"/>
    <w:rsid w:val="006977C3"/>
    <w:rsid w:val="006A096A"/>
    <w:rsid w:val="006B0EB6"/>
    <w:rsid w:val="006B4013"/>
    <w:rsid w:val="006B6C40"/>
    <w:rsid w:val="006C6B1D"/>
    <w:rsid w:val="006D1B0D"/>
    <w:rsid w:val="006E1848"/>
    <w:rsid w:val="006E7A99"/>
    <w:rsid w:val="006F283A"/>
    <w:rsid w:val="00705F93"/>
    <w:rsid w:val="00710360"/>
    <w:rsid w:val="00710E53"/>
    <w:rsid w:val="0071106B"/>
    <w:rsid w:val="007178CD"/>
    <w:rsid w:val="00722B49"/>
    <w:rsid w:val="00725153"/>
    <w:rsid w:val="00726D9C"/>
    <w:rsid w:val="00731E48"/>
    <w:rsid w:val="00746B56"/>
    <w:rsid w:val="0074740B"/>
    <w:rsid w:val="00747556"/>
    <w:rsid w:val="007543D9"/>
    <w:rsid w:val="00754FBF"/>
    <w:rsid w:val="00755373"/>
    <w:rsid w:val="00755FCB"/>
    <w:rsid w:val="00791FC9"/>
    <w:rsid w:val="00792482"/>
    <w:rsid w:val="0079316D"/>
    <w:rsid w:val="007947E9"/>
    <w:rsid w:val="007A58F8"/>
    <w:rsid w:val="007B3D32"/>
    <w:rsid w:val="007E0F09"/>
    <w:rsid w:val="007E2F52"/>
    <w:rsid w:val="007E466E"/>
    <w:rsid w:val="007E5C50"/>
    <w:rsid w:val="007F1718"/>
    <w:rsid w:val="007F18E6"/>
    <w:rsid w:val="007F226B"/>
    <w:rsid w:val="00801146"/>
    <w:rsid w:val="00813B97"/>
    <w:rsid w:val="008324FE"/>
    <w:rsid w:val="0083334C"/>
    <w:rsid w:val="00833AE1"/>
    <w:rsid w:val="00834323"/>
    <w:rsid w:val="00841379"/>
    <w:rsid w:val="0085068C"/>
    <w:rsid w:val="00853556"/>
    <w:rsid w:val="008545FA"/>
    <w:rsid w:val="008564E0"/>
    <w:rsid w:val="00863149"/>
    <w:rsid w:val="00881E8B"/>
    <w:rsid w:val="00891674"/>
    <w:rsid w:val="008940B1"/>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30FF"/>
    <w:rsid w:val="00937A6C"/>
    <w:rsid w:val="00944F3E"/>
    <w:rsid w:val="00953E8C"/>
    <w:rsid w:val="00954E6B"/>
    <w:rsid w:val="009569A2"/>
    <w:rsid w:val="0097250E"/>
    <w:rsid w:val="00982CE2"/>
    <w:rsid w:val="00985BBC"/>
    <w:rsid w:val="00994DC6"/>
    <w:rsid w:val="0099642C"/>
    <w:rsid w:val="009A7A76"/>
    <w:rsid w:val="009B386E"/>
    <w:rsid w:val="009B43A1"/>
    <w:rsid w:val="009B4528"/>
    <w:rsid w:val="009B498C"/>
    <w:rsid w:val="009C30A7"/>
    <w:rsid w:val="009C69CD"/>
    <w:rsid w:val="009D140B"/>
    <w:rsid w:val="009D6181"/>
    <w:rsid w:val="009E1102"/>
    <w:rsid w:val="009E4FC4"/>
    <w:rsid w:val="009E5457"/>
    <w:rsid w:val="009E5541"/>
    <w:rsid w:val="009F148D"/>
    <w:rsid w:val="009F2B90"/>
    <w:rsid w:val="009F453D"/>
    <w:rsid w:val="00A02CA7"/>
    <w:rsid w:val="00A157F0"/>
    <w:rsid w:val="00A25E57"/>
    <w:rsid w:val="00A4464F"/>
    <w:rsid w:val="00A46E8D"/>
    <w:rsid w:val="00A478D2"/>
    <w:rsid w:val="00A56AFB"/>
    <w:rsid w:val="00A67624"/>
    <w:rsid w:val="00A719C8"/>
    <w:rsid w:val="00A754E0"/>
    <w:rsid w:val="00A84971"/>
    <w:rsid w:val="00AA10B3"/>
    <w:rsid w:val="00AA278C"/>
    <w:rsid w:val="00AB3CFF"/>
    <w:rsid w:val="00AC2325"/>
    <w:rsid w:val="00AC3CE4"/>
    <w:rsid w:val="00AD713B"/>
    <w:rsid w:val="00AE5082"/>
    <w:rsid w:val="00AE6332"/>
    <w:rsid w:val="00AF0E8F"/>
    <w:rsid w:val="00AF3ACC"/>
    <w:rsid w:val="00AF539E"/>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6A49"/>
    <w:rsid w:val="00BD6FBD"/>
    <w:rsid w:val="00BD77ED"/>
    <w:rsid w:val="00BE7284"/>
    <w:rsid w:val="00BF10CA"/>
    <w:rsid w:val="00BF363B"/>
    <w:rsid w:val="00BF3F02"/>
    <w:rsid w:val="00BF3F2A"/>
    <w:rsid w:val="00BF688E"/>
    <w:rsid w:val="00BF6B18"/>
    <w:rsid w:val="00C00BC7"/>
    <w:rsid w:val="00C12969"/>
    <w:rsid w:val="00C13584"/>
    <w:rsid w:val="00C1690A"/>
    <w:rsid w:val="00C25A86"/>
    <w:rsid w:val="00C30C20"/>
    <w:rsid w:val="00C40E65"/>
    <w:rsid w:val="00C541CB"/>
    <w:rsid w:val="00C55166"/>
    <w:rsid w:val="00C714F0"/>
    <w:rsid w:val="00C76558"/>
    <w:rsid w:val="00C86FD4"/>
    <w:rsid w:val="00C96654"/>
    <w:rsid w:val="00CB2130"/>
    <w:rsid w:val="00CB3C11"/>
    <w:rsid w:val="00CD4D83"/>
    <w:rsid w:val="00D1587C"/>
    <w:rsid w:val="00D278D7"/>
    <w:rsid w:val="00D31D50"/>
    <w:rsid w:val="00D4211D"/>
    <w:rsid w:val="00D47DB0"/>
    <w:rsid w:val="00D5054E"/>
    <w:rsid w:val="00D53633"/>
    <w:rsid w:val="00D568B3"/>
    <w:rsid w:val="00D56CB6"/>
    <w:rsid w:val="00D61AE7"/>
    <w:rsid w:val="00D634CC"/>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5DDD"/>
    <w:rsid w:val="00E95E13"/>
    <w:rsid w:val="00EA62FB"/>
    <w:rsid w:val="00EA6CDE"/>
    <w:rsid w:val="00EB0C34"/>
    <w:rsid w:val="00EB187E"/>
    <w:rsid w:val="00EC3C23"/>
    <w:rsid w:val="00ED0853"/>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271C"/>
    <w:rsid w:val="00F64CC8"/>
    <w:rsid w:val="00F82939"/>
    <w:rsid w:val="00F8761F"/>
    <w:rsid w:val="00F94053"/>
    <w:rsid w:val="00F952C7"/>
    <w:rsid w:val="00F96BF5"/>
    <w:rsid w:val="00FA1FA5"/>
    <w:rsid w:val="00FA4F5F"/>
    <w:rsid w:val="00FA7B45"/>
    <w:rsid w:val="00FB608D"/>
    <w:rsid w:val="00FC0456"/>
    <w:rsid w:val="00FC3104"/>
    <w:rsid w:val="00FF44F0"/>
    <w:rsid w:val="00FF7A26"/>
    <w:rsid w:val="02020967"/>
    <w:rsid w:val="0825173E"/>
    <w:rsid w:val="0A08687F"/>
    <w:rsid w:val="0C5C1EC8"/>
    <w:rsid w:val="147E113D"/>
    <w:rsid w:val="1570752F"/>
    <w:rsid w:val="171B47EE"/>
    <w:rsid w:val="2A635B4F"/>
    <w:rsid w:val="4E8718D2"/>
    <w:rsid w:val="539902CA"/>
    <w:rsid w:val="55544C0A"/>
    <w:rsid w:val="5E1D0155"/>
    <w:rsid w:val="64A21789"/>
    <w:rsid w:val="712B1AD5"/>
    <w:rsid w:val="725B57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4">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6"/>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7">
    <w:name w:val="heading 4"/>
    <w:basedOn w:val="1"/>
    <w:next w:val="6"/>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9">
    <w:name w:val="Default Paragraph Font"/>
    <w:semiHidden/>
    <w:unhideWhenUsed/>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szCs w:val="20"/>
    </w:rPr>
  </w:style>
  <w:style w:type="paragraph" w:styleId="6">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8">
    <w:name w:val="annotation text"/>
    <w:basedOn w:val="1"/>
    <w:link w:val="46"/>
    <w:semiHidden/>
    <w:unhideWhenUsed/>
    <w:qFormat/>
    <w:uiPriority w:val="99"/>
  </w:style>
  <w:style w:type="paragraph" w:styleId="9">
    <w:name w:val="Body Text"/>
    <w:basedOn w:val="1"/>
    <w:link w:val="44"/>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8"/>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5"/>
    <w:semiHidden/>
    <w:unhideWhenUsed/>
    <w:qFormat/>
    <w:uiPriority w:val="99"/>
    <w:pPr>
      <w:spacing w:after="0"/>
    </w:pPr>
    <w:rPr>
      <w:sz w:val="18"/>
      <w:szCs w:val="18"/>
    </w:rPr>
  </w:style>
  <w:style w:type="paragraph" w:styleId="12">
    <w:name w:val="footer"/>
    <w:basedOn w:val="1"/>
    <w:link w:val="24"/>
    <w:unhideWhenUsed/>
    <w:qFormat/>
    <w:uiPriority w:val="99"/>
    <w:pPr>
      <w:tabs>
        <w:tab w:val="center" w:pos="4153"/>
        <w:tab w:val="right" w:pos="8306"/>
      </w:tabs>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5"/>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8"/>
    <w:next w:val="8"/>
    <w:link w:val="47"/>
    <w:semiHidden/>
    <w:unhideWhenUsed/>
    <w:qFormat/>
    <w:uiPriority w:val="99"/>
    <w:rPr>
      <w:b/>
      <w:bCs/>
    </w:rPr>
  </w:style>
  <w:style w:type="character" w:styleId="20">
    <w:name w:val="page number"/>
    <w:basedOn w:val="19"/>
    <w:qFormat/>
    <w:uiPriority w:val="0"/>
  </w:style>
  <w:style w:type="character" w:styleId="21">
    <w:name w:val="Hyperlink"/>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页眉 Char"/>
    <w:basedOn w:val="19"/>
    <w:link w:val="13"/>
    <w:qFormat/>
    <w:uiPriority w:val="99"/>
    <w:rPr>
      <w:rFonts w:ascii="Tahoma" w:hAnsi="Tahoma"/>
      <w:sz w:val="18"/>
      <w:szCs w:val="18"/>
    </w:rPr>
  </w:style>
  <w:style w:type="character" w:customStyle="1" w:styleId="24">
    <w:name w:val="页脚 Char"/>
    <w:basedOn w:val="19"/>
    <w:link w:val="12"/>
    <w:qFormat/>
    <w:uiPriority w:val="99"/>
    <w:rPr>
      <w:rFonts w:ascii="Tahoma" w:hAnsi="Tahoma"/>
      <w:sz w:val="18"/>
      <w:szCs w:val="18"/>
    </w:rPr>
  </w:style>
  <w:style w:type="character" w:customStyle="1" w:styleId="25">
    <w:name w:val="标题 1 Char"/>
    <w:basedOn w:val="19"/>
    <w:link w:val="3"/>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9"/>
    <w:link w:val="5"/>
    <w:qFormat/>
    <w:uiPriority w:val="0"/>
    <w:rPr>
      <w:rFonts w:ascii="Times New Roman" w:hAnsi="Times New Roman" w:eastAsia="宋体" w:cs="Times New Roman"/>
      <w:b/>
      <w:bCs/>
      <w:kern w:val="2"/>
      <w:sz w:val="32"/>
      <w:szCs w:val="32"/>
    </w:rPr>
  </w:style>
  <w:style w:type="character" w:customStyle="1" w:styleId="29">
    <w:name w:val="标题 4 Char"/>
    <w:basedOn w:val="19"/>
    <w:link w:val="7"/>
    <w:qFormat/>
    <w:uiPriority w:val="9"/>
    <w:rPr>
      <w:rFonts w:ascii="Arial" w:hAnsi="Arial" w:eastAsia="黑体" w:cs="Arial"/>
      <w:b/>
      <w:bCs/>
      <w:kern w:val="2"/>
      <w:sz w:val="28"/>
      <w:szCs w:val="28"/>
    </w:rPr>
  </w:style>
  <w:style w:type="character" w:customStyle="1" w:styleId="30">
    <w:name w:val="标题 Char1"/>
    <w:basedOn w:val="19"/>
    <w:link w:val="16"/>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6"/>
    <w:qFormat/>
    <w:uiPriority w:val="0"/>
    <w:rPr>
      <w:kern w:val="2"/>
      <w:sz w:val="21"/>
      <w:szCs w:val="21"/>
    </w:rPr>
  </w:style>
  <w:style w:type="character" w:customStyle="1" w:styleId="35">
    <w:name w:val="标题 Char"/>
    <w:basedOn w:val="19"/>
    <w:link w:val="16"/>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10"/>
    <w:qFormat/>
    <w:uiPriority w:val="0"/>
    <w:rPr>
      <w:rFonts w:ascii="宋体" w:hAnsi="Courier New" w:cs="Courier New"/>
      <w:kern w:val="2"/>
      <w:sz w:val="21"/>
      <w:szCs w:val="21"/>
    </w:rPr>
  </w:style>
  <w:style w:type="character" w:customStyle="1" w:styleId="38">
    <w:name w:val="纯文本 Char1"/>
    <w:basedOn w:val="19"/>
    <w:link w:val="10"/>
    <w:semiHidden/>
    <w:qFormat/>
    <w:uiPriority w:val="99"/>
    <w:rPr>
      <w:rFonts w:ascii="宋体" w:hAnsi="Courier New" w:eastAsia="宋体" w:cs="Courier New"/>
      <w:sz w:val="21"/>
      <w:szCs w:val="21"/>
    </w:rPr>
  </w:style>
  <w:style w:type="character" w:customStyle="1" w:styleId="39">
    <w:name w:val="标题 2 Char"/>
    <w:basedOn w:val="19"/>
    <w:link w:val="4"/>
    <w:semiHidden/>
    <w:qFormat/>
    <w:uiPriority w:val="9"/>
    <w:rPr>
      <w:rFonts w:asciiTheme="majorHAnsi" w:hAnsiTheme="majorHAnsi" w:eastAsiaTheme="majorEastAsia" w:cstheme="majorBidi"/>
      <w:b/>
      <w:bCs/>
      <w:sz w:val="32"/>
      <w:szCs w:val="32"/>
    </w:rPr>
  </w:style>
  <w:style w:type="character" w:customStyle="1" w:styleId="40">
    <w:name w:val="正文文本 Char"/>
    <w:link w:val="9"/>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9"/>
    <w:link w:val="9"/>
    <w:semiHidden/>
    <w:qFormat/>
    <w:uiPriority w:val="99"/>
    <w:rPr>
      <w:rFonts w:ascii="Tahoma" w:hAnsi="Tahoma"/>
    </w:rPr>
  </w:style>
  <w:style w:type="character" w:customStyle="1" w:styleId="45">
    <w:name w:val="批注框文本 Char"/>
    <w:basedOn w:val="19"/>
    <w:link w:val="11"/>
    <w:semiHidden/>
    <w:qFormat/>
    <w:uiPriority w:val="99"/>
    <w:rPr>
      <w:rFonts w:ascii="Tahoma" w:hAnsi="Tahoma"/>
      <w:sz w:val="18"/>
      <w:szCs w:val="18"/>
    </w:rPr>
  </w:style>
  <w:style w:type="character" w:customStyle="1" w:styleId="46">
    <w:name w:val="批注文字 Char"/>
    <w:basedOn w:val="19"/>
    <w:link w:val="8"/>
    <w:semiHidden/>
    <w:qFormat/>
    <w:uiPriority w:val="99"/>
    <w:rPr>
      <w:rFonts w:ascii="Tahoma" w:hAnsi="Tahoma"/>
    </w:rPr>
  </w:style>
  <w:style w:type="character" w:customStyle="1" w:styleId="47">
    <w:name w:val="批注主题 Char"/>
    <w:basedOn w:val="46"/>
    <w:link w:val="17"/>
    <w:semiHidden/>
    <w:qFormat/>
    <w:uiPriority w:val="99"/>
    <w:rPr>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30D2C6-AF56-4F7B-BB8A-00CC4725A7A4}">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31</Pages>
  <Words>2140</Words>
  <Characters>12198</Characters>
  <Lines>101</Lines>
  <Paragraphs>28</Paragraphs>
  <TotalTime>15</TotalTime>
  <ScaleCrop>false</ScaleCrop>
  <LinksUpToDate>false</LinksUpToDate>
  <CharactersWithSpaces>14310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lenovo</dc:creator>
  <cp:lastModifiedBy>lenovo</cp:lastModifiedBy>
  <dcterms:modified xsi:type="dcterms:W3CDTF">2019-09-23T02:02:54Z</dcterms:modified>
  <cp:revision>677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