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微软雅黑" w:hAnsi="微软雅黑" w:cs="微软雅黑"/>
          <w:b/>
          <w:bCs/>
          <w:sz w:val="24"/>
          <w:szCs w:val="24"/>
        </w:rPr>
      </w:pPr>
      <w:bookmarkStart w:id="0" w:name="_Toc4539"/>
      <w:bookmarkStart w:id="1" w:name="_Toc26197"/>
      <w:bookmarkStart w:id="2" w:name="_Toc7670"/>
      <w:r>
        <w:rPr>
          <w:rFonts w:hint="eastAsia" w:ascii="微软雅黑" w:hAnsi="微软雅黑" w:cs="微软雅黑"/>
          <w:b/>
          <w:bCs/>
          <w:sz w:val="24"/>
          <w:szCs w:val="24"/>
          <w:lang w:eastAsia="zh-CN"/>
        </w:rPr>
        <w:t>南京医科大学基层适宜卫生技术视频拍摄服务项目</w:t>
      </w:r>
      <w:r>
        <w:rPr>
          <w:rFonts w:hint="eastAsia" w:ascii="微软雅黑" w:hAnsi="微软雅黑" w:cs="微软雅黑"/>
          <w:b/>
          <w:bCs/>
          <w:sz w:val="24"/>
          <w:szCs w:val="24"/>
        </w:rPr>
        <w:t>竞争性磋商公告</w:t>
      </w:r>
      <w:bookmarkEnd w:id="0"/>
      <w:bookmarkEnd w:id="1"/>
      <w:bookmarkEnd w:id="2"/>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项目概况</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u w:val="single"/>
          <w:lang w:eastAsia="zh-CN"/>
        </w:rPr>
        <w:t>南京医科大学基层适宜卫生技术视频拍摄服务</w:t>
      </w:r>
      <w:r>
        <w:rPr>
          <w:rFonts w:hint="eastAsia" w:ascii="微软雅黑" w:hAnsi="微软雅黑" w:cs="微软雅黑"/>
          <w:szCs w:val="21"/>
        </w:rPr>
        <w:t>项目的潜在供应商应在（</w:t>
      </w:r>
      <w:r>
        <w:rPr>
          <w:rFonts w:hint="eastAsia" w:ascii="微软雅黑" w:hAnsi="微软雅黑" w:cs="微软雅黑"/>
          <w:szCs w:val="21"/>
          <w:u w:val="single"/>
        </w:rPr>
        <w:t>南京市建邺区嘉陵江东街8号综合体B3栋一单元16层</w:t>
      </w:r>
      <w:r>
        <w:rPr>
          <w:rFonts w:hint="eastAsia" w:ascii="微软雅黑" w:hAnsi="微软雅黑" w:cs="微软雅黑"/>
          <w:szCs w:val="21"/>
        </w:rPr>
        <w:t>）获取采购文件，并于</w:t>
      </w:r>
      <w:r>
        <w:rPr>
          <w:rFonts w:hint="eastAsia" w:ascii="微软雅黑" w:hAnsi="微软雅黑" w:cs="微软雅黑"/>
          <w:szCs w:val="21"/>
          <w:lang w:eastAsia="zh-CN"/>
        </w:rPr>
        <w:t>2022年</w:t>
      </w:r>
      <w:r>
        <w:rPr>
          <w:rFonts w:hint="eastAsia" w:ascii="微软雅黑" w:hAnsi="微软雅黑" w:cs="微软雅黑"/>
          <w:szCs w:val="21"/>
          <w:lang w:val="en-US" w:eastAsia="zh-CN"/>
        </w:rPr>
        <w:t>08</w:t>
      </w:r>
      <w:r>
        <w:rPr>
          <w:rFonts w:hint="eastAsia" w:ascii="微软雅黑" w:hAnsi="微软雅黑" w:cs="微软雅黑"/>
          <w:szCs w:val="21"/>
          <w:lang w:eastAsia="zh-CN"/>
        </w:rPr>
        <w:t>月</w:t>
      </w:r>
      <w:r>
        <w:rPr>
          <w:rFonts w:hint="eastAsia" w:ascii="微软雅黑" w:hAnsi="微软雅黑" w:cs="微软雅黑"/>
          <w:szCs w:val="21"/>
          <w:lang w:val="en-US" w:eastAsia="zh-CN"/>
        </w:rPr>
        <w:t>22</w:t>
      </w:r>
      <w:r>
        <w:rPr>
          <w:rFonts w:hint="eastAsia" w:ascii="微软雅黑" w:hAnsi="微软雅黑" w:cs="微软雅黑"/>
          <w:szCs w:val="21"/>
          <w:lang w:eastAsia="zh-CN"/>
        </w:rPr>
        <w:t>日</w:t>
      </w:r>
      <w:r>
        <w:rPr>
          <w:rFonts w:hint="eastAsia" w:ascii="微软雅黑" w:hAnsi="微软雅黑" w:cs="微软雅黑"/>
          <w:szCs w:val="21"/>
        </w:rPr>
        <w:t>14点30分（北京时间）前提交响应文件。</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3" w:name="_Toc24736"/>
      <w:bookmarkStart w:id="4" w:name="_Toc4111"/>
      <w:bookmarkStart w:id="5" w:name="_Toc28359012"/>
      <w:bookmarkStart w:id="6" w:name="_Toc28359089"/>
      <w:bookmarkStart w:id="7" w:name="_Toc4867"/>
      <w:bookmarkStart w:id="8" w:name="_Toc35393798"/>
      <w:bookmarkStart w:id="9" w:name="_Toc19278"/>
      <w:bookmarkStart w:id="10" w:name="_Toc35393629"/>
      <w:r>
        <w:rPr>
          <w:rFonts w:hint="eastAsia" w:ascii="微软雅黑" w:hAnsi="微软雅黑" w:cs="微软雅黑"/>
          <w:bCs w:val="0"/>
          <w:sz w:val="21"/>
          <w:szCs w:val="21"/>
        </w:rPr>
        <w:t>一、项目基本情况</w:t>
      </w:r>
      <w:bookmarkEnd w:id="3"/>
      <w:bookmarkEnd w:id="4"/>
      <w:bookmarkEnd w:id="5"/>
      <w:bookmarkEnd w:id="6"/>
      <w:bookmarkEnd w:id="7"/>
      <w:bookmarkEnd w:id="8"/>
      <w:bookmarkEnd w:id="9"/>
      <w:bookmarkEnd w:id="10"/>
    </w:p>
    <w:p>
      <w:pPr>
        <w:pageBreakBefore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Cs w:val="21"/>
          <w:lang w:eastAsia="zh-CN"/>
        </w:rPr>
      </w:pPr>
      <w:r>
        <w:rPr>
          <w:rFonts w:hint="eastAsia" w:ascii="微软雅黑" w:hAnsi="微软雅黑" w:cs="微软雅黑"/>
          <w:szCs w:val="21"/>
        </w:rPr>
        <w:t>项目编号：JSHC-</w:t>
      </w:r>
      <w:r>
        <w:rPr>
          <w:rFonts w:hint="eastAsia" w:ascii="微软雅黑" w:hAnsi="微软雅黑" w:cs="微软雅黑"/>
          <w:szCs w:val="21"/>
          <w:lang w:eastAsia="zh-CN"/>
        </w:rPr>
        <w:t>2022060421B2</w:t>
      </w:r>
    </w:p>
    <w:p>
      <w:pPr>
        <w:pageBreakBefore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Cs w:val="21"/>
          <w:lang w:eastAsia="zh-CN"/>
        </w:rPr>
      </w:pPr>
      <w:r>
        <w:rPr>
          <w:rFonts w:hint="eastAsia" w:ascii="微软雅黑" w:hAnsi="微软雅黑" w:cs="微软雅黑"/>
          <w:szCs w:val="21"/>
        </w:rPr>
        <w:t>项目名称：</w:t>
      </w:r>
      <w:r>
        <w:rPr>
          <w:rFonts w:hint="eastAsia" w:ascii="微软雅黑" w:hAnsi="微软雅黑" w:cs="微软雅黑"/>
          <w:szCs w:val="21"/>
          <w:lang w:eastAsia="zh-CN"/>
        </w:rPr>
        <w:t>南京医科大学基层适宜卫生技术视频拍摄服务</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采购方式：竞争性磋商</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预算金额：</w:t>
      </w:r>
      <w:r>
        <w:rPr>
          <w:rFonts w:hint="eastAsia" w:ascii="微软雅黑" w:hAnsi="微软雅黑" w:cs="微软雅黑"/>
          <w:szCs w:val="21"/>
          <w:lang w:eastAsia="zh-CN"/>
        </w:rPr>
        <w:t>人民币肆拾伍万圆整（￥45万元整）</w:t>
      </w:r>
      <w:r>
        <w:rPr>
          <w:rFonts w:hint="eastAsia" w:ascii="微软雅黑" w:hAnsi="微软雅黑" w:cs="微软雅黑"/>
          <w:szCs w:val="21"/>
        </w:rPr>
        <w:t xml:space="preserve"> </w:t>
      </w:r>
    </w:p>
    <w:p>
      <w:pPr>
        <w:pageBreakBefore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Cs w:val="21"/>
          <w:lang w:eastAsia="zh-CN"/>
        </w:rPr>
      </w:pPr>
      <w:r>
        <w:rPr>
          <w:rFonts w:hint="eastAsia" w:ascii="微软雅黑" w:hAnsi="微软雅黑" w:cs="微软雅黑"/>
          <w:szCs w:val="21"/>
        </w:rPr>
        <w:t>最高限价：</w:t>
      </w:r>
      <w:r>
        <w:rPr>
          <w:rFonts w:hint="eastAsia" w:ascii="微软雅黑" w:hAnsi="微软雅黑" w:cs="微软雅黑"/>
          <w:szCs w:val="21"/>
          <w:lang w:eastAsia="zh-CN"/>
        </w:rPr>
        <w:t>人民币肆拾伍万圆整（￥45万元整）</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highlight w:val="none"/>
        </w:rPr>
      </w:pPr>
      <w:r>
        <w:rPr>
          <w:rFonts w:hint="eastAsia" w:ascii="微软雅黑" w:hAnsi="微软雅黑" w:cs="微软雅黑"/>
          <w:szCs w:val="21"/>
          <w:highlight w:val="none"/>
        </w:rPr>
        <w:t>采购需求：</w:t>
      </w:r>
      <w:r>
        <w:rPr>
          <w:rFonts w:hint="eastAsia" w:ascii="微软雅黑" w:hAnsi="微软雅黑" w:cs="微软雅黑"/>
          <w:szCs w:val="21"/>
          <w:highlight w:val="none"/>
          <w:lang w:eastAsia="zh-CN"/>
        </w:rPr>
        <w:t>南京医科大学基层适宜卫生技术视频拍摄服务，共需拍摄</w:t>
      </w:r>
      <w:r>
        <w:rPr>
          <w:rFonts w:hint="eastAsia" w:ascii="微软雅黑" w:hAnsi="微软雅黑" w:cs="微软雅黑"/>
          <w:szCs w:val="21"/>
          <w:highlight w:val="none"/>
          <w:lang w:val="en-US" w:eastAsia="zh-CN"/>
        </w:rPr>
        <w:t>30个课程视频，平均每个课程约10-15分钟，</w:t>
      </w:r>
      <w:r>
        <w:rPr>
          <w:rFonts w:hint="eastAsia" w:ascii="宋体" w:hAnsi="宋体"/>
          <w:highlight w:val="none"/>
          <w:lang w:val="en-US" w:eastAsia="zh-CN"/>
        </w:rPr>
        <w:t>包含二维和三维动画</w:t>
      </w:r>
      <w:r>
        <w:rPr>
          <w:rFonts w:hint="eastAsia" w:ascii="微软雅黑" w:hAnsi="微软雅黑" w:cs="微软雅黑"/>
          <w:szCs w:val="21"/>
          <w:highlight w:val="none"/>
        </w:rPr>
        <w:t>。</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合同履行期限：详见采购文件。</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本项目不接受联合体。</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11" w:name="_Toc1445"/>
      <w:bookmarkStart w:id="12" w:name="_Toc28359090"/>
      <w:bookmarkStart w:id="13" w:name="_Toc19531"/>
      <w:bookmarkStart w:id="14" w:name="_Toc6449"/>
      <w:bookmarkStart w:id="15" w:name="_Toc28359013"/>
      <w:bookmarkStart w:id="16" w:name="_Toc35393630"/>
      <w:bookmarkStart w:id="17" w:name="_Toc22719"/>
      <w:bookmarkStart w:id="18" w:name="_Toc35393799"/>
      <w:r>
        <w:rPr>
          <w:rFonts w:hint="eastAsia" w:ascii="微软雅黑" w:hAnsi="微软雅黑" w:cs="微软雅黑"/>
          <w:bCs w:val="0"/>
          <w:sz w:val="21"/>
          <w:szCs w:val="21"/>
        </w:rPr>
        <w:t>二、申请人的资格要求：</w:t>
      </w:r>
      <w:bookmarkEnd w:id="11"/>
      <w:bookmarkEnd w:id="12"/>
      <w:bookmarkEnd w:id="13"/>
      <w:bookmarkEnd w:id="14"/>
      <w:bookmarkEnd w:id="15"/>
      <w:bookmarkEnd w:id="16"/>
      <w:bookmarkEnd w:id="17"/>
      <w:bookmarkEnd w:id="18"/>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bookmarkStart w:id="19" w:name="_Toc35393631"/>
      <w:bookmarkStart w:id="20" w:name="_Toc35393800"/>
      <w:bookmarkStart w:id="21" w:name="_Toc28359014"/>
      <w:bookmarkStart w:id="22" w:name="_Toc28359091"/>
      <w:r>
        <w:rPr>
          <w:rFonts w:hint="eastAsia" w:ascii="微软雅黑" w:hAnsi="微软雅黑" w:eastAsia="微软雅黑" w:cs="微软雅黑"/>
          <w:sz w:val="21"/>
          <w:szCs w:val="21"/>
        </w:rPr>
        <w:t>1.满足《中华人民共和国政府采购法》第二十二条规定：</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w:t>
      </w:r>
      <w:r>
        <w:rPr>
          <w:rFonts w:hint="eastAsia" w:ascii="微软雅黑" w:hAnsi="微软雅黑" w:eastAsia="微软雅黑" w:cs="微软雅黑"/>
          <w:sz w:val="21"/>
          <w:szCs w:val="21"/>
          <w:lang w:eastAsia="zh-CN"/>
        </w:rPr>
        <w:t>2021年8月至响应截止内任一月份</w:t>
      </w:r>
      <w:r>
        <w:rPr>
          <w:rFonts w:hint="eastAsia" w:ascii="微软雅黑" w:hAnsi="微软雅黑" w:eastAsia="微软雅黑" w:cs="微软雅黑"/>
          <w:sz w:val="21"/>
          <w:szCs w:val="21"/>
        </w:rPr>
        <w:t>的资产负债表和利润表，或</w:t>
      </w:r>
      <w:r>
        <w:rPr>
          <w:rFonts w:hint="eastAsia" w:ascii="微软雅黑" w:hAnsi="微软雅黑" w:eastAsia="微软雅黑" w:cs="微软雅黑"/>
          <w:sz w:val="21"/>
          <w:szCs w:val="21"/>
          <w:lang w:eastAsia="zh-CN"/>
        </w:rPr>
        <w:t>2021年度审计报告</w:t>
      </w:r>
      <w:r>
        <w:rPr>
          <w:rFonts w:hint="eastAsia" w:ascii="微软雅黑" w:hAnsi="微软雅黑" w:eastAsia="微软雅黑" w:cs="微软雅黑"/>
          <w:sz w:val="21"/>
          <w:szCs w:val="21"/>
        </w:rPr>
        <w:t>，或银行出具的资信证明，或财政部门认可的专业担保机构出具的担保函；（法人或者其他组织成立未满一年的可以不提供）</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1.3具有履行合同所必需的设备和专业技术能力（根据项目需求提供履行合同所必需的设备和专业技术能力的证明材料或承诺函）；</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w:t>
      </w:r>
      <w:r>
        <w:rPr>
          <w:rFonts w:hint="eastAsia" w:ascii="微软雅黑" w:hAnsi="微软雅黑" w:eastAsia="微软雅黑" w:cs="微软雅黑"/>
          <w:sz w:val="21"/>
          <w:szCs w:val="21"/>
          <w:lang w:eastAsia="zh-CN"/>
        </w:rPr>
        <w:t>2021年8月至响应截止内任一月份</w:t>
      </w:r>
      <w:r>
        <w:rPr>
          <w:rFonts w:hint="eastAsia" w:ascii="微软雅黑" w:hAnsi="微软雅黑" w:eastAsia="微软雅黑" w:cs="微软雅黑"/>
          <w:sz w:val="21"/>
          <w:szCs w:val="21"/>
        </w:rPr>
        <w:t>依法缴纳税收的凭据，以及缴纳社会保险的凭据（专用收据或社会保险的凭据。依法免税或不需要缴纳社会保障资金的响应供应商，应提供相应文件证明）；</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w:t>
      </w:r>
      <w:r>
        <w:rPr>
          <w:rFonts w:hint="eastAsia" w:ascii="微软雅黑" w:hAnsi="微软雅黑" w:eastAsia="微软雅黑" w:cs="微软雅黑"/>
          <w:sz w:val="21"/>
          <w:szCs w:val="21"/>
          <w:lang w:eastAsia="zh-CN"/>
        </w:rPr>
        <w:t>2019年8月1日至响应截止</w:t>
      </w:r>
      <w:r>
        <w:rPr>
          <w:rFonts w:hint="eastAsia" w:ascii="微软雅黑" w:hAnsi="微软雅黑" w:eastAsia="微软雅黑" w:cs="微软雅黑"/>
          <w:sz w:val="21"/>
          <w:szCs w:val="21"/>
        </w:rPr>
        <w:t>，在经营活动中没有重大违法记录（提供参加本次采购活动前3年内在经营活动中没有重大违法记录的书面声明）；</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1.6响应供应商须提供法定代表人授权书原件、法定代表人身份证复印件、授权代表身份证复印件（如果是法定代表人直接参与磋商的可以不提供授权书）。</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2.落实政府采购政策需满足的资格要求：非专门面向中小企业采购的项目。</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23" w:name="_Toc22765"/>
      <w:bookmarkStart w:id="24" w:name="_Toc15322"/>
      <w:bookmarkStart w:id="25" w:name="_Toc31174"/>
      <w:bookmarkStart w:id="26" w:name="_Toc29604"/>
      <w:r>
        <w:rPr>
          <w:rFonts w:hint="eastAsia" w:ascii="微软雅黑" w:hAnsi="微软雅黑" w:cs="微软雅黑"/>
          <w:bCs w:val="0"/>
          <w:sz w:val="21"/>
          <w:szCs w:val="21"/>
        </w:rPr>
        <w:t>三、获取采购文件</w:t>
      </w:r>
      <w:bookmarkEnd w:id="19"/>
      <w:bookmarkEnd w:id="20"/>
      <w:bookmarkEnd w:id="21"/>
      <w:bookmarkEnd w:id="22"/>
      <w:bookmarkEnd w:id="23"/>
      <w:bookmarkEnd w:id="24"/>
      <w:bookmarkEnd w:id="25"/>
      <w:bookmarkEnd w:id="26"/>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eastAsia="zh-CN"/>
        </w:rPr>
        <w:t>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lang w:eastAsia="zh-CN"/>
        </w:rPr>
        <w:t>月</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lang w:eastAsia="zh-CN"/>
        </w:rPr>
        <w:t>日至2022年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lang w:eastAsia="zh-CN"/>
        </w:rPr>
        <w:t>月</w:t>
      </w: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lang w:eastAsia="zh-CN"/>
        </w:rPr>
        <w:t>日</w:t>
      </w:r>
      <w:r>
        <w:rPr>
          <w:rFonts w:hint="eastAsia" w:ascii="微软雅黑" w:hAnsi="微软雅黑" w:eastAsia="微软雅黑" w:cs="微软雅黑"/>
          <w:sz w:val="21"/>
          <w:szCs w:val="21"/>
        </w:rPr>
        <w:t>，每天上午09:00至11:30，下午13:30至17:00（北京时间，法定节假日除外）</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bookmarkStart w:id="27" w:name="_Toc28359092"/>
      <w:bookmarkStart w:id="28" w:name="_Toc35393632"/>
      <w:bookmarkStart w:id="29" w:name="_Toc35393801"/>
      <w:bookmarkStart w:id="30" w:name="_Toc28359015"/>
      <w:r>
        <w:rPr>
          <w:rFonts w:hint="eastAsia" w:ascii="微软雅黑" w:hAnsi="微软雅黑" w:eastAsia="微软雅黑" w:cs="微软雅黑"/>
          <w:sz w:val="21"/>
          <w:szCs w:val="21"/>
        </w:rPr>
        <w:t>地点：南京市建邺区嘉陵江东街8号综合体B3栋一单元16层</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方式：供应商如确定参加磋商，须购买采购文件，否则响应无效。受疫情影响，网上获取采购文件。</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获取采购文件须提供的资料：加盖公章的授权委托书原件或扫描件、加盖公章的被委托人身份证复印件或扫描件，及汇款凭据的截图（付款码见附件，</w:t>
      </w:r>
      <w:r>
        <w:rPr>
          <w:rFonts w:hint="eastAsia" w:ascii="微软雅黑" w:hAnsi="微软雅黑" w:eastAsia="微软雅黑" w:cs="微软雅黑"/>
          <w:b/>
          <w:bCs/>
          <w:sz w:val="21"/>
          <w:szCs w:val="21"/>
        </w:rPr>
        <w:t>备注</w:t>
      </w:r>
      <w:r>
        <w:rPr>
          <w:rFonts w:hint="eastAsia" w:ascii="微软雅黑" w:hAnsi="微软雅黑" w:eastAsia="微软雅黑" w:cs="微软雅黑"/>
          <w:b/>
          <w:bCs/>
          <w:sz w:val="21"/>
          <w:szCs w:val="21"/>
          <w:lang w:val="en-US" w:eastAsia="zh-CN"/>
        </w:rPr>
        <w:t>421B2</w:t>
      </w:r>
      <w:r>
        <w:rPr>
          <w:rFonts w:hint="eastAsia" w:ascii="微软雅黑" w:hAnsi="微软雅黑" w:eastAsia="微软雅黑" w:cs="微软雅黑"/>
          <w:sz w:val="21"/>
          <w:szCs w:val="21"/>
        </w:rPr>
        <w:t>）。</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获取采购文件电话：025-83609978          邮箱：</w:t>
      </w:r>
      <w:r>
        <w:fldChar w:fldCharType="begin"/>
      </w:r>
      <w:r>
        <w:instrText xml:space="preserve"> HYPERLINK "mailto:jshc9999@163.com" </w:instrText>
      </w:r>
      <w:r>
        <w:fldChar w:fldCharType="separate"/>
      </w:r>
      <w:r>
        <w:rPr>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5"/>
        <w:pageBreakBefore w:val="0"/>
        <w:kinsoku/>
        <w:wordWrap/>
        <w:overflowPunct/>
        <w:topLinePunct w:val="0"/>
        <w:autoSpaceDE/>
        <w:autoSpaceDN/>
        <w:bidi w:val="0"/>
        <w:adjustRightInd/>
        <w:snapToGrid/>
        <w:spacing w:before="0" w:beforeAutospacing="0" w:after="0" w:afterAutospacing="0" w:line="240" w:lineRule="auto"/>
        <w:ind w:firstLine="48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775460" cy="2520315"/>
            <wp:effectExtent l="0" t="0" r="15240" b="13335"/>
            <wp:docPr id="6" name="图片 6"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华采付款码"/>
                    <pic:cNvPicPr>
                      <a:picLocks noChangeAspect="1"/>
                    </pic:cNvPicPr>
                  </pic:nvPicPr>
                  <pic:blipFill>
                    <a:blip r:embed="rId4"/>
                    <a:srcRect t="5034" b="3724"/>
                    <a:stretch>
                      <a:fillRect/>
                    </a:stretch>
                  </pic:blipFill>
                  <pic:spPr>
                    <a:xfrm>
                      <a:off x="0" y="0"/>
                      <a:ext cx="1775460" cy="2520315"/>
                    </a:xfrm>
                    <a:prstGeom prst="rect">
                      <a:avLst/>
                    </a:prstGeom>
                  </pic:spPr>
                </pic:pic>
              </a:graphicData>
            </a:graphic>
          </wp:inline>
        </w:drawing>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31" w:name="_Toc15401"/>
      <w:bookmarkStart w:id="32" w:name="_Toc20205"/>
      <w:bookmarkStart w:id="33" w:name="_Toc237"/>
      <w:bookmarkStart w:id="34" w:name="_Toc15339"/>
      <w:r>
        <w:rPr>
          <w:rFonts w:hint="eastAsia" w:ascii="微软雅黑" w:hAnsi="微软雅黑" w:cs="微软雅黑"/>
          <w:bCs w:val="0"/>
          <w:sz w:val="21"/>
          <w:szCs w:val="21"/>
        </w:rPr>
        <w:t>四、响应文件提交</w:t>
      </w:r>
      <w:bookmarkEnd w:id="27"/>
      <w:bookmarkEnd w:id="28"/>
      <w:bookmarkEnd w:id="29"/>
      <w:bookmarkEnd w:id="30"/>
      <w:bookmarkEnd w:id="31"/>
      <w:bookmarkEnd w:id="32"/>
      <w:bookmarkEnd w:id="33"/>
      <w:bookmarkEnd w:id="34"/>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截止时间：</w:t>
      </w:r>
      <w:r>
        <w:rPr>
          <w:rFonts w:hint="eastAsia" w:ascii="微软雅黑" w:hAnsi="微软雅黑" w:cs="微软雅黑"/>
          <w:szCs w:val="21"/>
          <w:lang w:eastAsia="zh-CN"/>
        </w:rPr>
        <w:t>2022年</w:t>
      </w:r>
      <w:r>
        <w:rPr>
          <w:rFonts w:hint="eastAsia" w:ascii="微软雅黑" w:hAnsi="微软雅黑" w:cs="微软雅黑"/>
          <w:szCs w:val="21"/>
          <w:lang w:val="en-US" w:eastAsia="zh-CN"/>
        </w:rPr>
        <w:t>08</w:t>
      </w:r>
      <w:r>
        <w:rPr>
          <w:rFonts w:hint="eastAsia" w:ascii="微软雅黑" w:hAnsi="微软雅黑" w:cs="微软雅黑"/>
          <w:szCs w:val="21"/>
          <w:lang w:eastAsia="zh-CN"/>
        </w:rPr>
        <w:t>月</w:t>
      </w:r>
      <w:r>
        <w:rPr>
          <w:rFonts w:hint="eastAsia" w:ascii="微软雅黑" w:hAnsi="微软雅黑" w:cs="微软雅黑"/>
          <w:szCs w:val="21"/>
          <w:lang w:val="en-US" w:eastAsia="zh-CN"/>
        </w:rPr>
        <w:t>22</w:t>
      </w:r>
      <w:r>
        <w:rPr>
          <w:rFonts w:hint="eastAsia" w:ascii="微软雅黑" w:hAnsi="微软雅黑" w:cs="微软雅黑"/>
          <w:szCs w:val="21"/>
          <w:lang w:eastAsia="zh-CN"/>
        </w:rPr>
        <w:t>日</w:t>
      </w:r>
      <w:r>
        <w:rPr>
          <w:rFonts w:hint="eastAsia" w:ascii="微软雅黑" w:hAnsi="微软雅黑" w:cs="微软雅黑"/>
          <w:szCs w:val="21"/>
        </w:rPr>
        <w:t>14点30分（北京时间）</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地点：南京市建邺区嘉陵江东街8号综合体B3栋一单元16层开标大厅</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35" w:name="_Toc35393634"/>
      <w:bookmarkStart w:id="36" w:name="_Toc35393803"/>
      <w:bookmarkStart w:id="37" w:name="_Toc28359094"/>
      <w:bookmarkStart w:id="38" w:name="_Toc28359017"/>
      <w:bookmarkStart w:id="39" w:name="_Toc17440"/>
      <w:bookmarkStart w:id="40" w:name="_Toc11886"/>
      <w:bookmarkStart w:id="41" w:name="_Toc10735"/>
      <w:bookmarkStart w:id="42" w:name="_Toc20902"/>
      <w:r>
        <w:rPr>
          <w:rFonts w:hint="eastAsia" w:ascii="微软雅黑" w:hAnsi="微软雅黑" w:cs="微软雅黑"/>
          <w:bCs w:val="0"/>
          <w:sz w:val="21"/>
          <w:szCs w:val="21"/>
        </w:rPr>
        <w:t>五、</w:t>
      </w:r>
      <w:bookmarkEnd w:id="35"/>
      <w:bookmarkEnd w:id="36"/>
      <w:bookmarkEnd w:id="37"/>
      <w:bookmarkEnd w:id="38"/>
      <w:r>
        <w:rPr>
          <w:rFonts w:hint="eastAsia" w:ascii="微软雅黑" w:hAnsi="微软雅黑" w:cs="微软雅黑"/>
          <w:bCs w:val="0"/>
          <w:sz w:val="21"/>
          <w:szCs w:val="21"/>
        </w:rPr>
        <w:t>开启</w:t>
      </w:r>
      <w:bookmarkEnd w:id="39"/>
      <w:bookmarkEnd w:id="40"/>
      <w:bookmarkEnd w:id="41"/>
      <w:bookmarkEnd w:id="42"/>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时间：</w:t>
      </w:r>
      <w:r>
        <w:rPr>
          <w:rFonts w:hint="eastAsia" w:ascii="微软雅黑" w:hAnsi="微软雅黑" w:cs="微软雅黑"/>
          <w:szCs w:val="21"/>
          <w:lang w:eastAsia="zh-CN"/>
        </w:rPr>
        <w:t>2022年</w:t>
      </w:r>
      <w:r>
        <w:rPr>
          <w:rFonts w:hint="eastAsia" w:ascii="微软雅黑" w:hAnsi="微软雅黑" w:cs="微软雅黑"/>
          <w:szCs w:val="21"/>
          <w:lang w:val="en-US" w:eastAsia="zh-CN"/>
        </w:rPr>
        <w:t>08</w:t>
      </w:r>
      <w:r>
        <w:rPr>
          <w:rFonts w:hint="eastAsia" w:ascii="微软雅黑" w:hAnsi="微软雅黑" w:cs="微软雅黑"/>
          <w:szCs w:val="21"/>
          <w:lang w:eastAsia="zh-CN"/>
        </w:rPr>
        <w:t>月</w:t>
      </w:r>
      <w:r>
        <w:rPr>
          <w:rFonts w:hint="eastAsia" w:ascii="微软雅黑" w:hAnsi="微软雅黑" w:cs="微软雅黑"/>
          <w:szCs w:val="21"/>
          <w:lang w:val="en-US" w:eastAsia="zh-CN"/>
        </w:rPr>
        <w:t>22</w:t>
      </w:r>
      <w:r>
        <w:rPr>
          <w:rFonts w:hint="eastAsia" w:ascii="微软雅黑" w:hAnsi="微软雅黑" w:cs="微软雅黑"/>
          <w:szCs w:val="21"/>
          <w:lang w:eastAsia="zh-CN"/>
        </w:rPr>
        <w:t>日</w:t>
      </w:r>
      <w:r>
        <w:rPr>
          <w:rFonts w:hint="eastAsia" w:ascii="微软雅黑" w:hAnsi="微软雅黑" w:cs="微软雅黑"/>
          <w:szCs w:val="21"/>
        </w:rPr>
        <w:t>14点30分后（北京时间）</w:t>
      </w:r>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地点：南京市建邺区嘉陵江东街8号综合体B3栋一单元16层</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43" w:name="_Toc15347"/>
      <w:bookmarkStart w:id="44" w:name="_Toc14800"/>
      <w:bookmarkStart w:id="45" w:name="_Toc7731"/>
      <w:bookmarkStart w:id="46" w:name="_Toc5316"/>
      <w:r>
        <w:rPr>
          <w:rFonts w:hint="eastAsia" w:ascii="微软雅黑" w:hAnsi="微软雅黑" w:cs="微软雅黑"/>
          <w:bCs w:val="0"/>
          <w:sz w:val="21"/>
          <w:szCs w:val="21"/>
        </w:rPr>
        <w:t>六、公告期限</w:t>
      </w:r>
      <w:bookmarkEnd w:id="43"/>
      <w:bookmarkEnd w:id="44"/>
      <w:bookmarkEnd w:id="45"/>
      <w:bookmarkEnd w:id="46"/>
    </w:p>
    <w:p>
      <w:pPr>
        <w:pageBreakBefore w:val="0"/>
        <w:kinsoku/>
        <w:wordWrap/>
        <w:overflowPunct/>
        <w:topLinePunct w:val="0"/>
        <w:autoSpaceDE/>
        <w:autoSpaceDN/>
        <w:bidi w:val="0"/>
        <w:adjustRightInd/>
        <w:snapToGrid/>
        <w:spacing w:line="400" w:lineRule="exact"/>
        <w:ind w:firstLine="420" w:firstLineChars="200"/>
        <w:textAlignment w:val="auto"/>
        <w:rPr>
          <w:rFonts w:ascii="微软雅黑" w:hAnsi="微软雅黑" w:cs="微软雅黑"/>
          <w:szCs w:val="21"/>
        </w:rPr>
      </w:pPr>
      <w:r>
        <w:rPr>
          <w:rFonts w:hint="eastAsia" w:ascii="微软雅黑" w:hAnsi="微软雅黑" w:cs="微软雅黑"/>
          <w:szCs w:val="21"/>
        </w:rPr>
        <w:t>自本公告发布之日起3个工作日。</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47" w:name="_Toc17786"/>
      <w:bookmarkStart w:id="48" w:name="_Toc21546"/>
      <w:bookmarkStart w:id="49" w:name="_Toc35393635"/>
      <w:bookmarkStart w:id="50" w:name="_Toc24589"/>
      <w:bookmarkStart w:id="51" w:name="_Toc35393804"/>
      <w:bookmarkStart w:id="52" w:name="_Toc15657"/>
      <w:r>
        <w:rPr>
          <w:rFonts w:hint="eastAsia" w:ascii="微软雅黑" w:hAnsi="微软雅黑" w:cs="微软雅黑"/>
          <w:bCs w:val="0"/>
          <w:sz w:val="21"/>
          <w:szCs w:val="21"/>
        </w:rPr>
        <w:t>七、其他补充事宜</w:t>
      </w:r>
      <w:bookmarkEnd w:id="47"/>
      <w:bookmarkEnd w:id="48"/>
      <w:bookmarkEnd w:id="49"/>
      <w:bookmarkEnd w:id="50"/>
      <w:bookmarkEnd w:id="51"/>
      <w:bookmarkEnd w:id="52"/>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因疫情防控需要</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各</w:t>
      </w:r>
      <w:r>
        <w:rPr>
          <w:rFonts w:hint="eastAsia" w:ascii="微软雅黑" w:hAnsi="微软雅黑" w:eastAsia="微软雅黑" w:cs="微软雅黑"/>
          <w:b w:val="0"/>
          <w:bCs w:val="0"/>
          <w:color w:val="auto"/>
          <w:sz w:val="21"/>
          <w:szCs w:val="21"/>
          <w:highlight w:val="none"/>
          <w:lang w:eastAsia="zh-CN"/>
        </w:rPr>
        <w:t>供应商可选择</w:t>
      </w:r>
      <w:r>
        <w:rPr>
          <w:rFonts w:hint="eastAsia" w:ascii="微软雅黑" w:hAnsi="微软雅黑" w:eastAsia="微软雅黑" w:cs="微软雅黑"/>
          <w:b/>
          <w:bCs/>
          <w:color w:val="auto"/>
          <w:sz w:val="21"/>
          <w:szCs w:val="21"/>
          <w:highlight w:val="none"/>
          <w:lang w:eastAsia="zh-CN"/>
        </w:rPr>
        <w:t>邮寄方式</w:t>
      </w:r>
      <w:r>
        <w:rPr>
          <w:rFonts w:hint="eastAsia" w:ascii="微软雅黑" w:hAnsi="微软雅黑" w:cs="微软雅黑"/>
          <w:b w:val="0"/>
          <w:bCs w:val="0"/>
          <w:color w:val="auto"/>
          <w:sz w:val="21"/>
          <w:szCs w:val="21"/>
          <w:highlight w:val="none"/>
          <w:lang w:eastAsia="zh-CN"/>
        </w:rPr>
        <w:t>或</w:t>
      </w:r>
      <w:r>
        <w:rPr>
          <w:rFonts w:hint="eastAsia" w:ascii="微软雅黑" w:hAnsi="微软雅黑" w:cs="微软雅黑"/>
          <w:b/>
          <w:bCs/>
          <w:color w:val="auto"/>
          <w:sz w:val="21"/>
          <w:szCs w:val="21"/>
          <w:highlight w:val="none"/>
          <w:lang w:eastAsia="zh-CN"/>
        </w:rPr>
        <w:t>现场送达</w:t>
      </w:r>
      <w:r>
        <w:rPr>
          <w:rFonts w:hint="eastAsia" w:ascii="微软雅黑" w:hAnsi="微软雅黑" w:eastAsia="微软雅黑" w:cs="微软雅黑"/>
          <w:b w:val="0"/>
          <w:bCs w:val="0"/>
          <w:color w:val="auto"/>
          <w:sz w:val="21"/>
          <w:szCs w:val="21"/>
          <w:highlight w:val="none"/>
          <w:lang w:eastAsia="zh-CN"/>
        </w:rPr>
        <w:t>递交</w:t>
      </w:r>
      <w:r>
        <w:rPr>
          <w:rFonts w:hint="eastAsia" w:ascii="微软雅黑" w:hAnsi="微软雅黑" w:cs="微软雅黑"/>
          <w:b w:val="0"/>
          <w:bCs w:val="0"/>
          <w:color w:val="auto"/>
          <w:sz w:val="21"/>
          <w:szCs w:val="21"/>
          <w:highlight w:val="none"/>
          <w:lang w:eastAsia="zh-CN"/>
        </w:rPr>
        <w:t>响应</w:t>
      </w:r>
      <w:r>
        <w:rPr>
          <w:rFonts w:hint="eastAsia" w:ascii="微软雅黑" w:hAnsi="微软雅黑" w:eastAsia="微软雅黑" w:cs="微软雅黑"/>
          <w:b w:val="0"/>
          <w:bCs w:val="0"/>
          <w:color w:val="auto"/>
          <w:sz w:val="21"/>
          <w:szCs w:val="21"/>
          <w:highlight w:val="none"/>
          <w:lang w:eastAsia="zh-CN"/>
        </w:rPr>
        <w:t>文件，但必</w:t>
      </w:r>
      <w:r>
        <w:rPr>
          <w:rFonts w:hint="eastAsia" w:ascii="微软雅黑" w:hAnsi="微软雅黑" w:eastAsia="微软雅黑" w:cs="微软雅黑"/>
          <w:b w:val="0"/>
          <w:bCs w:val="0"/>
          <w:color w:val="auto"/>
          <w:sz w:val="21"/>
          <w:szCs w:val="21"/>
          <w:highlight w:val="none"/>
        </w:rPr>
        <w:t>须在递交</w:t>
      </w:r>
      <w:r>
        <w:rPr>
          <w:rFonts w:hint="eastAsia" w:ascii="微软雅黑" w:hAnsi="微软雅黑" w:cs="微软雅黑"/>
          <w:b w:val="0"/>
          <w:bCs w:val="0"/>
          <w:color w:val="auto"/>
          <w:sz w:val="21"/>
          <w:szCs w:val="21"/>
          <w:highlight w:val="none"/>
          <w:lang w:eastAsia="zh-CN"/>
        </w:rPr>
        <w:t>响应</w:t>
      </w:r>
      <w:r>
        <w:rPr>
          <w:rFonts w:hint="eastAsia" w:ascii="微软雅黑" w:hAnsi="微软雅黑" w:eastAsia="微软雅黑" w:cs="微软雅黑"/>
          <w:b w:val="0"/>
          <w:bCs w:val="0"/>
          <w:color w:val="auto"/>
          <w:sz w:val="21"/>
          <w:szCs w:val="21"/>
          <w:highlight w:val="none"/>
        </w:rPr>
        <w:t>文件截止时间前，将</w:t>
      </w:r>
      <w:r>
        <w:rPr>
          <w:rFonts w:hint="eastAsia" w:ascii="微软雅黑" w:hAnsi="微软雅黑" w:cs="微软雅黑"/>
          <w:b w:val="0"/>
          <w:bCs w:val="0"/>
          <w:color w:val="auto"/>
          <w:sz w:val="21"/>
          <w:szCs w:val="21"/>
          <w:highlight w:val="none"/>
          <w:lang w:eastAsia="zh-CN"/>
        </w:rPr>
        <w:t>响应</w:t>
      </w:r>
      <w:r>
        <w:rPr>
          <w:rFonts w:hint="eastAsia" w:ascii="微软雅黑" w:hAnsi="微软雅黑" w:eastAsia="微软雅黑" w:cs="微软雅黑"/>
          <w:b w:val="0"/>
          <w:bCs w:val="0"/>
          <w:color w:val="auto"/>
          <w:sz w:val="21"/>
          <w:szCs w:val="21"/>
          <w:highlight w:val="none"/>
        </w:rPr>
        <w:t>文件密封好送达，逾期送达或未密封，将被拒收。</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rPr>
        <w:t>快递邮寄（顺丰或EMS）</w:t>
      </w:r>
      <w:r>
        <w:rPr>
          <w:rFonts w:hint="eastAsia" w:ascii="微软雅黑" w:hAnsi="微软雅黑" w:cs="微软雅黑"/>
          <w:b w:val="0"/>
          <w:bCs w:val="0"/>
          <w:color w:val="auto"/>
          <w:sz w:val="21"/>
          <w:szCs w:val="21"/>
          <w:highlight w:val="none"/>
          <w:lang w:eastAsia="zh-CN"/>
        </w:rPr>
        <w:t>收件</w:t>
      </w:r>
      <w:r>
        <w:rPr>
          <w:rFonts w:hint="eastAsia" w:ascii="微软雅黑" w:hAnsi="微软雅黑" w:eastAsia="微软雅黑" w:cs="微软雅黑"/>
          <w:b w:val="0"/>
          <w:bCs w:val="0"/>
          <w:color w:val="auto"/>
          <w:sz w:val="21"/>
          <w:szCs w:val="21"/>
          <w:highlight w:val="none"/>
          <w:lang w:eastAsia="zh-CN"/>
        </w:rPr>
        <w:t>地址：</w:t>
      </w:r>
      <w:r>
        <w:rPr>
          <w:rFonts w:hint="eastAsia" w:ascii="微软雅黑" w:hAnsi="微软雅黑" w:cs="微软雅黑"/>
          <w:b w:val="0"/>
          <w:bCs w:val="0"/>
          <w:color w:val="auto"/>
          <w:sz w:val="21"/>
          <w:szCs w:val="21"/>
          <w:highlight w:val="none"/>
          <w:lang w:eastAsia="zh-CN"/>
        </w:rPr>
        <w:t>江苏省南京市建邺区嘉陵江东街</w:t>
      </w:r>
      <w:r>
        <w:rPr>
          <w:rFonts w:hint="eastAsia" w:ascii="微软雅黑" w:hAnsi="微软雅黑" w:cs="微软雅黑"/>
          <w:b w:val="0"/>
          <w:bCs w:val="0"/>
          <w:color w:val="auto"/>
          <w:sz w:val="21"/>
          <w:szCs w:val="21"/>
          <w:highlight w:val="none"/>
          <w:lang w:val="en-US" w:eastAsia="zh-CN"/>
        </w:rPr>
        <w:t>8号综合体B3栋一单元16层</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邮编：2100</w:t>
      </w:r>
      <w:r>
        <w:rPr>
          <w:rFonts w:hint="eastAsia" w:ascii="微软雅黑" w:hAnsi="微软雅黑" w:eastAsia="微软雅黑" w:cs="微软雅黑"/>
          <w:b w:val="0"/>
          <w:bCs w:val="0"/>
          <w:color w:val="auto"/>
          <w:sz w:val="21"/>
          <w:szCs w:val="21"/>
          <w:highlight w:val="none"/>
          <w:lang w:val="en-US" w:eastAsia="zh-CN"/>
        </w:rPr>
        <w:t>12</w:t>
      </w:r>
      <w:r>
        <w:rPr>
          <w:rFonts w:hint="eastAsia" w:ascii="微软雅黑" w:hAnsi="微软雅黑" w:cs="微软雅黑"/>
          <w:b w:val="0"/>
          <w:bCs w:val="0"/>
          <w:color w:val="auto"/>
          <w:sz w:val="21"/>
          <w:szCs w:val="21"/>
          <w:highlight w:val="none"/>
          <w:lang w:eastAsia="zh-CN"/>
        </w:rPr>
        <w:t>，</w:t>
      </w:r>
      <w:r>
        <w:rPr>
          <w:rFonts w:hint="eastAsia" w:ascii="微软雅黑" w:hAnsi="微软雅黑" w:cs="微软雅黑"/>
          <w:b w:val="0"/>
          <w:bCs w:val="0"/>
          <w:color w:val="auto"/>
          <w:sz w:val="21"/>
          <w:szCs w:val="21"/>
          <w:highlight w:val="none"/>
          <w:lang w:val="en-US" w:eastAsia="zh-CN"/>
        </w:rPr>
        <w:t>徐雪</w:t>
      </w:r>
      <w:r>
        <w:rPr>
          <w:rFonts w:hint="eastAsia" w:ascii="微软雅黑" w:hAnsi="微软雅黑" w:eastAsia="微软雅黑" w:cs="微软雅黑"/>
          <w:b w:val="0"/>
          <w:bCs w:val="0"/>
          <w:color w:val="auto"/>
          <w:sz w:val="21"/>
          <w:szCs w:val="21"/>
          <w:highlight w:val="none"/>
        </w:rPr>
        <w:t xml:space="preserve"> &lt;收&gt; 联系方式：025-</w:t>
      </w:r>
      <w:r>
        <w:rPr>
          <w:rFonts w:hint="eastAsia" w:ascii="微软雅黑" w:hAnsi="微软雅黑" w:cs="微软雅黑"/>
          <w:b w:val="0"/>
          <w:bCs w:val="0"/>
          <w:color w:val="auto"/>
          <w:sz w:val="21"/>
          <w:szCs w:val="21"/>
          <w:highlight w:val="none"/>
          <w:lang w:val="en-US" w:eastAsia="zh-CN"/>
        </w:rPr>
        <w:t>83603368。</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供应商应充分考虑</w:t>
      </w:r>
      <w:r>
        <w:rPr>
          <w:rFonts w:hint="eastAsia" w:ascii="微软雅黑" w:hAnsi="微软雅黑" w:cs="微软雅黑"/>
          <w:b w:val="0"/>
          <w:bCs w:val="0"/>
          <w:color w:val="auto"/>
          <w:sz w:val="21"/>
          <w:szCs w:val="21"/>
          <w:highlight w:val="none"/>
          <w:lang w:eastAsia="zh-CN"/>
        </w:rPr>
        <w:t>响应</w:t>
      </w:r>
      <w:r>
        <w:rPr>
          <w:rFonts w:hint="eastAsia" w:ascii="微软雅黑" w:hAnsi="微软雅黑" w:eastAsia="微软雅黑" w:cs="微软雅黑"/>
          <w:color w:val="auto"/>
          <w:sz w:val="21"/>
          <w:szCs w:val="21"/>
          <w:highlight w:val="none"/>
          <w:lang w:eastAsia="zh-CN"/>
        </w:rPr>
        <w:t>文件</w:t>
      </w:r>
      <w:r>
        <w:rPr>
          <w:rFonts w:hint="eastAsia" w:ascii="微软雅黑" w:hAnsi="微软雅黑" w:eastAsia="微软雅黑" w:cs="微软雅黑"/>
          <w:color w:val="auto"/>
          <w:sz w:val="21"/>
          <w:szCs w:val="21"/>
          <w:highlight w:val="none"/>
        </w:rPr>
        <w:t>邮寄在途时长，以及注重文件包装的严密性、防水性。供应商承诺：自行承担邮寄</w:t>
      </w:r>
      <w:r>
        <w:rPr>
          <w:rFonts w:hint="eastAsia" w:ascii="微软雅黑" w:hAnsi="微软雅黑" w:cs="微软雅黑"/>
          <w:color w:val="auto"/>
          <w:sz w:val="21"/>
          <w:szCs w:val="21"/>
          <w:highlight w:val="none"/>
          <w:lang w:eastAsia="zh-CN"/>
        </w:rPr>
        <w:t>文件</w:t>
      </w:r>
      <w:r>
        <w:rPr>
          <w:rFonts w:hint="eastAsia" w:ascii="微软雅黑" w:hAnsi="微软雅黑" w:eastAsia="微软雅黑" w:cs="微软雅黑"/>
          <w:color w:val="auto"/>
          <w:sz w:val="21"/>
          <w:szCs w:val="21"/>
          <w:highlight w:val="none"/>
        </w:rPr>
        <w:t>丢失、破损等风险,以及由此导致的流标、</w:t>
      </w:r>
      <w:r>
        <w:rPr>
          <w:rFonts w:hint="eastAsia" w:ascii="微软雅黑" w:hAnsi="微软雅黑" w:cs="微软雅黑"/>
          <w:color w:val="auto"/>
          <w:sz w:val="21"/>
          <w:szCs w:val="21"/>
          <w:highlight w:val="none"/>
          <w:lang w:eastAsia="zh-CN"/>
        </w:rPr>
        <w:t>响应</w:t>
      </w:r>
      <w:r>
        <w:rPr>
          <w:rFonts w:hint="eastAsia" w:ascii="微软雅黑" w:hAnsi="微软雅黑" w:eastAsia="微软雅黑" w:cs="微软雅黑"/>
          <w:color w:val="auto"/>
          <w:sz w:val="21"/>
          <w:szCs w:val="21"/>
          <w:highlight w:val="none"/>
        </w:rPr>
        <w:t>被否决的后果。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cs="微软雅黑"/>
          <w:color w:val="auto"/>
          <w:sz w:val="21"/>
          <w:szCs w:val="21"/>
          <w:highlight w:val="none"/>
          <w:lang w:eastAsia="zh-CN"/>
        </w:rPr>
        <w:t>磋商</w:t>
      </w:r>
      <w:r>
        <w:rPr>
          <w:rFonts w:hint="eastAsia" w:ascii="微软雅黑" w:hAnsi="微软雅黑" w:eastAsia="微软雅黑" w:cs="微软雅黑"/>
          <w:color w:val="auto"/>
          <w:sz w:val="21"/>
          <w:szCs w:val="21"/>
          <w:highlight w:val="none"/>
        </w:rPr>
        <w:t>过程中，受托人（被委托人）须备好身份证原件和授权书原件（以便核查），并保持手机通讯和网络畅通。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受托人（被委托人）出示个人身份证原件和授权书原件，在</w:t>
      </w:r>
      <w:r>
        <w:rPr>
          <w:rFonts w:hint="eastAsia" w:ascii="微软雅黑" w:hAnsi="微软雅黑" w:cs="微软雅黑"/>
          <w:color w:val="auto"/>
          <w:sz w:val="21"/>
          <w:szCs w:val="21"/>
          <w:highlight w:val="none"/>
          <w:lang w:eastAsia="zh-CN"/>
        </w:rPr>
        <w:t>磋商</w:t>
      </w:r>
      <w:r>
        <w:rPr>
          <w:rFonts w:hint="eastAsia" w:ascii="微软雅黑" w:hAnsi="微软雅黑" w:eastAsia="微软雅黑" w:cs="微软雅黑"/>
          <w:color w:val="auto"/>
          <w:sz w:val="21"/>
          <w:szCs w:val="21"/>
          <w:highlight w:val="none"/>
        </w:rPr>
        <w:t>前三十分钟通过扫描下方二维码进入腾讯会议软件，参与</w:t>
      </w:r>
      <w:r>
        <w:rPr>
          <w:rFonts w:hint="eastAsia" w:ascii="微软雅黑" w:hAnsi="微软雅黑" w:cs="微软雅黑"/>
          <w:color w:val="auto"/>
          <w:sz w:val="21"/>
          <w:szCs w:val="21"/>
          <w:highlight w:val="none"/>
          <w:lang w:eastAsia="zh-CN"/>
        </w:rPr>
        <w:t>磋商</w:t>
      </w:r>
      <w:r>
        <w:rPr>
          <w:rFonts w:hint="eastAsia" w:ascii="微软雅黑" w:hAnsi="微软雅黑" w:eastAsia="微软雅黑" w:cs="微软雅黑"/>
          <w:color w:val="auto"/>
          <w:sz w:val="21"/>
          <w:szCs w:val="21"/>
          <w:highlight w:val="none"/>
        </w:rPr>
        <w:t>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sz w:val="21"/>
          <w:szCs w:val="21"/>
          <w:highlight w:val="none"/>
          <w:u w:val="none"/>
        </w:rPr>
      </w:pPr>
      <w:r>
        <w:rPr>
          <w:rFonts w:hint="eastAsia" w:ascii="微软雅黑" w:hAnsi="微软雅黑" w:eastAsia="微软雅黑" w:cs="微软雅黑"/>
          <w:b w:val="0"/>
          <w:bCs w:val="0"/>
          <w:i w:val="0"/>
          <w:iCs w:val="0"/>
          <w:caps w:val="0"/>
          <w:color w:val="auto"/>
          <w:spacing w:val="0"/>
          <w:kern w:val="0"/>
          <w:sz w:val="21"/>
          <w:szCs w:val="21"/>
          <w:highlight w:val="none"/>
          <w:u w:val="none"/>
          <w:lang w:val="en-US" w:eastAsia="zh-CN" w:bidi="ar"/>
        </w:rPr>
        <w:t>时间：</w:t>
      </w:r>
      <w:r>
        <w:rPr>
          <w:rFonts w:hint="eastAsia" w:ascii="微软雅黑" w:hAnsi="微软雅黑" w:cs="微软雅黑"/>
          <w:szCs w:val="21"/>
          <w:lang w:eastAsia="zh-CN"/>
        </w:rPr>
        <w:t>2022年</w:t>
      </w:r>
      <w:r>
        <w:rPr>
          <w:rFonts w:hint="eastAsia" w:ascii="微软雅黑" w:hAnsi="微软雅黑" w:cs="微软雅黑"/>
          <w:szCs w:val="21"/>
          <w:lang w:val="en-US" w:eastAsia="zh-CN"/>
        </w:rPr>
        <w:t>08</w:t>
      </w:r>
      <w:r>
        <w:rPr>
          <w:rFonts w:hint="eastAsia" w:ascii="微软雅黑" w:hAnsi="微软雅黑" w:cs="微软雅黑"/>
          <w:szCs w:val="21"/>
          <w:lang w:eastAsia="zh-CN"/>
        </w:rPr>
        <w:t>月</w:t>
      </w:r>
      <w:r>
        <w:rPr>
          <w:rFonts w:hint="eastAsia" w:ascii="微软雅黑" w:hAnsi="微软雅黑" w:cs="微软雅黑"/>
          <w:szCs w:val="21"/>
          <w:lang w:val="en-US" w:eastAsia="zh-CN"/>
        </w:rPr>
        <w:t>22</w:t>
      </w:r>
      <w:r>
        <w:rPr>
          <w:rFonts w:hint="eastAsia" w:ascii="微软雅黑" w:hAnsi="微软雅黑" w:cs="微软雅黑"/>
          <w:szCs w:val="21"/>
          <w:lang w:eastAsia="zh-CN"/>
        </w:rPr>
        <w:t>日</w:t>
      </w:r>
      <w:r>
        <w:rPr>
          <w:rFonts w:hint="eastAsia" w:ascii="微软雅黑" w:hAnsi="微软雅黑" w:cs="微软雅黑"/>
          <w:b w:val="0"/>
          <w:bCs w:val="0"/>
          <w:color w:val="auto"/>
          <w:szCs w:val="21"/>
          <w:u w:val="none"/>
          <w:lang w:val="en-US" w:eastAsia="zh-CN"/>
        </w:rPr>
        <w:t>14</w:t>
      </w:r>
      <w:r>
        <w:rPr>
          <w:rFonts w:hint="eastAsia" w:ascii="微软雅黑" w:hAnsi="微软雅黑" w:cs="微软雅黑"/>
          <w:b w:val="0"/>
          <w:bCs w:val="0"/>
          <w:szCs w:val="21"/>
          <w:highlight w:val="none"/>
          <w:u w:val="none"/>
        </w:rPr>
        <w:t>点30分</w:t>
      </w:r>
      <w:bookmarkStart w:id="65" w:name="_GoBack"/>
      <w:bookmarkEnd w:id="65"/>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20" w:firstLineChars="200"/>
        <w:jc w:val="left"/>
        <w:textAlignment w:val="auto"/>
        <w:outlineLvl w:val="9"/>
        <w:rPr>
          <w:rFonts w:hint="default" w:ascii="微软雅黑" w:hAnsi="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会议 ID</w:t>
      </w:r>
      <w:r>
        <w:rPr>
          <w:rFonts w:hint="eastAsia" w:ascii="微软雅黑" w:hAnsi="微软雅黑" w:cs="微软雅黑"/>
          <w:b w:val="0"/>
          <w:bCs w:val="0"/>
          <w:i w:val="0"/>
          <w:iCs w:val="0"/>
          <w:caps w:val="0"/>
          <w:color w:val="auto"/>
          <w:spacing w:val="0"/>
          <w:kern w:val="0"/>
          <w:sz w:val="21"/>
          <w:szCs w:val="21"/>
          <w:highlight w:val="none"/>
          <w:lang w:val="en-US" w:eastAsia="zh-CN" w:bidi="ar"/>
        </w:rPr>
        <w:t>及</w:t>
      </w: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密</w:t>
      </w:r>
      <w:r>
        <w:rPr>
          <w:rFonts w:hint="eastAsia" w:ascii="微软雅黑" w:hAnsi="微软雅黑" w:cs="微软雅黑"/>
          <w:b w:val="0"/>
          <w:bCs w:val="0"/>
          <w:i w:val="0"/>
          <w:iCs w:val="0"/>
          <w:caps w:val="0"/>
          <w:color w:val="auto"/>
          <w:spacing w:val="0"/>
          <w:kern w:val="0"/>
          <w:sz w:val="21"/>
          <w:szCs w:val="21"/>
          <w:highlight w:val="none"/>
          <w:lang w:val="en-US" w:eastAsia="zh-CN" w:bidi="ar"/>
        </w:rPr>
        <w:t>码：详见采购文件</w:t>
      </w:r>
    </w:p>
    <w:p>
      <w:pPr>
        <w:pStyle w:val="4"/>
        <w:pageBreakBefore w:val="0"/>
        <w:kinsoku/>
        <w:wordWrap/>
        <w:overflowPunct/>
        <w:topLinePunct w:val="0"/>
        <w:autoSpaceDE/>
        <w:autoSpaceDN/>
        <w:bidi w:val="0"/>
        <w:adjustRightInd/>
        <w:snapToGrid/>
        <w:spacing w:before="0" w:after="0" w:line="400" w:lineRule="exact"/>
        <w:jc w:val="both"/>
        <w:textAlignment w:val="auto"/>
        <w:rPr>
          <w:rFonts w:ascii="微软雅黑" w:hAnsi="微软雅黑" w:cs="微软雅黑"/>
          <w:bCs w:val="0"/>
          <w:sz w:val="21"/>
          <w:szCs w:val="21"/>
        </w:rPr>
      </w:pPr>
      <w:bookmarkStart w:id="53" w:name="_Toc30239"/>
      <w:bookmarkStart w:id="54" w:name="_Toc21028"/>
      <w:bookmarkStart w:id="55" w:name="_Toc28359095"/>
      <w:bookmarkStart w:id="56" w:name="_Toc35393636"/>
      <w:bookmarkStart w:id="57" w:name="_Toc35393805"/>
      <w:bookmarkStart w:id="58" w:name="_Toc1883"/>
      <w:bookmarkStart w:id="59" w:name="_Toc28359018"/>
      <w:bookmarkStart w:id="60" w:name="_Toc12971"/>
      <w:r>
        <w:rPr>
          <w:rFonts w:hint="eastAsia" w:ascii="微软雅黑" w:hAnsi="微软雅黑" w:cs="微软雅黑"/>
          <w:bCs w:val="0"/>
          <w:sz w:val="21"/>
          <w:szCs w:val="21"/>
        </w:rPr>
        <w:t>八、凡对本次采购提出询问，请按以下方式联系。</w:t>
      </w:r>
      <w:bookmarkEnd w:id="53"/>
      <w:bookmarkEnd w:id="54"/>
      <w:bookmarkEnd w:id="55"/>
      <w:bookmarkEnd w:id="56"/>
      <w:bookmarkEnd w:id="57"/>
      <w:bookmarkEnd w:id="58"/>
      <w:bookmarkEnd w:id="59"/>
      <w:bookmarkEnd w:id="60"/>
    </w:p>
    <w:p>
      <w:pPr>
        <w:pStyle w:val="15"/>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61" w:name="_Toc28359009"/>
      <w:bookmarkStart w:id="62" w:name="_Toc28359086"/>
      <w:r>
        <w:rPr>
          <w:rFonts w:hint="eastAsia" w:ascii="微软雅黑" w:hAnsi="微软雅黑" w:eastAsia="微软雅黑" w:cs="微软雅黑"/>
          <w:sz w:val="21"/>
          <w:szCs w:val="21"/>
        </w:rPr>
        <w:t>滕老师 025-86869133</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61"/>
      <w:bookmarkEnd w:id="62"/>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63" w:name="_Toc28359010"/>
      <w:bookmarkStart w:id="64" w:name="_Toc28359087"/>
      <w:r>
        <w:rPr>
          <w:rFonts w:hint="eastAsia" w:ascii="微软雅黑" w:hAnsi="微软雅黑" w:eastAsia="微软雅黑" w:cs="微软雅黑"/>
          <w:sz w:val="21"/>
          <w:szCs w:val="21"/>
        </w:rPr>
        <w:t>025-83609978</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63"/>
      <w:bookmarkEnd w:id="64"/>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5"/>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15"/>
        <w:pageBreakBefore w:val="0"/>
        <w:kinsoku/>
        <w:wordWrap/>
        <w:overflowPunct/>
        <w:topLinePunct w:val="0"/>
        <w:autoSpaceDE/>
        <w:autoSpaceDN/>
        <w:bidi w:val="0"/>
        <w:adjustRightInd/>
        <w:snapToGrid/>
        <w:spacing w:before="0" w:beforeAutospacing="0" w:after="0" w:afterAutospacing="0" w:line="400" w:lineRule="exact"/>
        <w:ind w:firstLine="420" w:firstLineChars="200"/>
        <w:jc w:val="right"/>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pageBreakBefore w:val="0"/>
        <w:kinsoku/>
        <w:wordWrap/>
        <w:overflowPunct/>
        <w:topLinePunct w:val="0"/>
        <w:autoSpaceDE/>
        <w:autoSpaceDN/>
        <w:bidi w:val="0"/>
        <w:adjustRightInd/>
        <w:snapToGrid/>
        <w:spacing w:line="400" w:lineRule="exact"/>
        <w:ind w:firstLine="420" w:firstLineChars="200"/>
        <w:jc w:val="right"/>
        <w:textAlignment w:val="auto"/>
        <w:rPr>
          <w:rFonts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08</w:t>
      </w:r>
      <w:r>
        <w:rPr>
          <w:rFonts w:hint="eastAsia" w:ascii="微软雅黑" w:hAnsi="微软雅黑" w:cs="微软雅黑"/>
          <w:szCs w:val="21"/>
        </w:rPr>
        <w:t>月</w:t>
      </w:r>
      <w:r>
        <w:rPr>
          <w:rFonts w:hint="eastAsia" w:ascii="微软雅黑" w:hAnsi="微软雅黑" w:cs="微软雅黑"/>
          <w:szCs w:val="21"/>
          <w:lang w:val="en-US" w:eastAsia="zh-CN"/>
        </w:rPr>
        <w:t>05</w:t>
      </w:r>
      <w:r>
        <w:rPr>
          <w:rFonts w:hint="eastAsia" w:ascii="微软雅黑" w:hAnsi="微软雅黑" w:cs="微软雅黑"/>
          <w:szCs w:val="21"/>
        </w:rPr>
        <w:t>日</w:t>
      </w:r>
    </w:p>
    <w:p>
      <w:pPr>
        <w:rPr>
          <w:i/>
          <w:i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51592"/>
    <w:rsid w:val="04DC3411"/>
    <w:rsid w:val="0B0E1876"/>
    <w:rsid w:val="13BB70F3"/>
    <w:rsid w:val="38523D2F"/>
    <w:rsid w:val="3D7E31E1"/>
    <w:rsid w:val="40DC5808"/>
    <w:rsid w:val="48DC452F"/>
    <w:rsid w:val="4B351592"/>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footer"/>
    <w:basedOn w:val="1"/>
    <w:unhideWhenUsed/>
    <w:qFormat/>
    <w:uiPriority w:val="99"/>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0">
    <w:name w:val="toc 1"/>
    <w:basedOn w:val="1"/>
    <w:next w:val="1"/>
    <w:qFormat/>
    <w:uiPriority w:val="0"/>
    <w:pPr>
      <w:spacing w:line="580" w:lineRule="exact"/>
    </w:pPr>
    <w:rPr>
      <w:rFonts w:ascii="Calibri" w:hAnsi="Calibri" w:eastAsia="微软雅黑" w:cs="Times New Roman"/>
      <w:sz w:val="24"/>
      <w:szCs w:val="22"/>
    </w:rPr>
  </w:style>
  <w:style w:type="paragraph" w:styleId="11">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2022-08-05T09:20:00Z</dcterms:created>
  <dc:creator>XuXue</dc:creator>
  <cp:lastModifiedBy>XuXue</cp:lastModifiedBy>
  <dcterms:modified xsi:type="dcterms:W3CDTF">2022-08-05T09:23:29Z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