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南京医科大学医保基金风险预警与监管虚拟仿真实验软件开发项目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流标公告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一、项目基本情况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项目编号：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JSHC-2022070472B3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南京医科大学医保基金风险预警与监管虚拟仿真实验软件开发项目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   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二、项目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流标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原因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流标原因：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不足三家，故本项目作流标处理。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三、其他补充事宜：无。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四、凡对本次公告内容提出询问，请按以下方式联系。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bookmarkStart w:id="0" w:name="_Toc35393806"/>
      <w:bookmarkStart w:id="1" w:name="_Toc28359096"/>
      <w:bookmarkStart w:id="2" w:name="_Toc28359019"/>
      <w:bookmarkStart w:id="3" w:name="_Toc35393637"/>
      <w:r>
        <w:rPr>
          <w:rFonts w:hint="eastAsia" w:ascii="微软雅黑" w:hAnsi="微软雅黑" w:eastAsia="微软雅黑" w:cs="微软雅黑"/>
          <w:color w:val="auto"/>
          <w:highlight w:val="none"/>
        </w:rPr>
        <w:t>1.采购人信息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名    称：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地    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联系方式：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bookmarkStart w:id="4" w:name="_Toc28359097"/>
      <w:bookmarkStart w:id="5" w:name="_Toc35393807"/>
      <w:bookmarkStart w:id="6" w:name="_Toc35393638"/>
      <w:bookmarkStart w:id="7" w:name="_Toc28359020"/>
      <w:r>
        <w:rPr>
          <w:rFonts w:hint="eastAsia" w:ascii="微软雅黑" w:hAnsi="微软雅黑" w:eastAsia="微软雅黑" w:cs="微软雅黑"/>
          <w:color w:val="auto"/>
          <w:highlight w:val="none"/>
        </w:rPr>
        <w:t>2.采购代理机构信息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地　　址：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南京市建邺区嘉陵江东街8号综合体B3栋一单元16层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联系方式：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025-83609978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bookmarkStart w:id="8" w:name="_Toc28359021"/>
      <w:bookmarkStart w:id="9" w:name="_Toc35393639"/>
      <w:bookmarkStart w:id="10" w:name="_Toc28359098"/>
      <w:bookmarkStart w:id="11" w:name="_Toc35393808"/>
      <w:r>
        <w:rPr>
          <w:rFonts w:hint="eastAsia" w:ascii="微软雅黑" w:hAnsi="微软雅黑" w:eastAsia="微软雅黑" w:cs="微软雅黑"/>
          <w:color w:val="auto"/>
          <w:highlight w:val="none"/>
        </w:rPr>
        <w:t>3.项目联系方式</w:t>
      </w:r>
      <w:bookmarkEnd w:id="8"/>
      <w:bookmarkEnd w:id="9"/>
      <w:bookmarkEnd w:id="10"/>
      <w:bookmarkEnd w:id="11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项目联系人：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章工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电　　 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025-8360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3368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江苏省华采招标有限公司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月</w:t>
      </w:r>
      <w:bookmarkStart w:id="12" w:name="_GoBack"/>
      <w:bookmarkEnd w:id="12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zAwNjgzMmI2YjQ3OTc4ODAwNGNiMGQyZDM4NWEifQ=="/>
  </w:docVars>
  <w:rsids>
    <w:rsidRoot w:val="18A75C2D"/>
    <w:rsid w:val="13BB70F3"/>
    <w:rsid w:val="18A75C2D"/>
    <w:rsid w:val="237441B1"/>
    <w:rsid w:val="38523D2F"/>
    <w:rsid w:val="3D7E31E1"/>
    <w:rsid w:val="40DC5808"/>
    <w:rsid w:val="461645E7"/>
    <w:rsid w:val="48DC452F"/>
    <w:rsid w:val="4B1F1E35"/>
    <w:rsid w:val="4B8E6C20"/>
    <w:rsid w:val="52381223"/>
    <w:rsid w:val="5D375134"/>
    <w:rsid w:val="5DDD5386"/>
    <w:rsid w:val="6B58309C"/>
    <w:rsid w:val="6C774E88"/>
    <w:rsid w:val="73F3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qFormat/>
    <w:uiPriority w:val="0"/>
    <w:pPr>
      <w:spacing w:line="360" w:lineRule="auto"/>
      <w:ind w:right="181" w:firstLine="480"/>
    </w:pPr>
    <w:rPr>
      <w:rFonts w:ascii="Verdana" w:hAnsi="Verdana"/>
      <w:szCs w:val="24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336</Characters>
  <Lines>0</Lines>
  <Paragraphs>0</Paragraphs>
  <TotalTime>5</TotalTime>
  <ScaleCrop>false</ScaleCrop>
  <LinksUpToDate>false</LinksUpToDate>
  <CharactersWithSpaces>358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2021-07-12T07:57:00Z</dcterms:created>
  <dc:creator>XuXue</dc:creator>
  <cp:lastModifiedBy>admin</cp:lastModifiedBy>
  <dcterms:modified xsi:type="dcterms:W3CDTF">2022-08-02T05:47:52Z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C59EA770CB2F48CE8617D61B5ECF38F0</vt:lpwstr>
  </property>
</Properties>
</file>