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shd w:val="clear"/>
        <w:kinsoku/>
        <w:wordWrap/>
        <w:overflowPunct/>
        <w:topLinePunct w:val="0"/>
        <w:autoSpaceDE/>
        <w:autoSpaceDN/>
        <w:bidi w:val="0"/>
        <w:spacing w:line="360" w:lineRule="auto"/>
        <w:jc w:val="center"/>
        <w:textAlignment w:val="auto"/>
        <w:rPr>
          <w:rFonts w:hint="default" w:ascii="仿宋" w:hAnsi="仿宋" w:eastAsia="仿宋" w:cs="仿宋"/>
          <w:b/>
          <w:bCs/>
          <w:sz w:val="40"/>
          <w:szCs w:val="40"/>
          <w:highlight w:val="none"/>
          <w:lang w:val="en-US" w:eastAsia="zh-CN"/>
        </w:rPr>
      </w:pPr>
      <w:bookmarkStart w:id="0" w:name="bookmark42"/>
      <w:bookmarkStart w:id="1" w:name="bookmark41"/>
      <w:bookmarkStart w:id="2" w:name="bookmark43"/>
      <w:r>
        <w:rPr>
          <w:rFonts w:hint="eastAsia" w:ascii="仿宋" w:hAnsi="仿宋" w:eastAsia="仿宋" w:cs="仿宋"/>
          <w:b/>
          <w:bCs/>
          <w:sz w:val="40"/>
          <w:szCs w:val="40"/>
          <w:highlight w:val="none"/>
          <w:lang w:val="en-US" w:eastAsia="zh-CN"/>
        </w:rPr>
        <w:t>南京医科大学基层卫生人员微课堂学习平台系统建设开发项目</w:t>
      </w:r>
      <w:bookmarkEnd w:id="0"/>
      <w:bookmarkEnd w:id="1"/>
      <w:bookmarkEnd w:id="2"/>
      <w:r>
        <w:rPr>
          <w:rFonts w:hint="eastAsia" w:ascii="仿宋" w:hAnsi="仿宋" w:eastAsia="仿宋" w:cs="仿宋"/>
          <w:b/>
          <w:bCs/>
          <w:sz w:val="40"/>
          <w:szCs w:val="40"/>
          <w:highlight w:val="none"/>
          <w:lang w:val="en-US" w:eastAsia="zh-CN"/>
        </w:rPr>
        <w:t xml:space="preserve"> 竞争性磋商公告</w:t>
      </w:r>
    </w:p>
    <w:p>
      <w:pPr>
        <w:pageBreakBefore w:val="0"/>
        <w:shd w:val="clear"/>
        <w:kinsoku/>
        <w:wordWrap/>
        <w:overflowPunct/>
        <w:topLinePunct w:val="0"/>
        <w:autoSpaceDE/>
        <w:autoSpaceDN/>
        <w:bidi w:val="0"/>
        <w:spacing w:line="360" w:lineRule="auto"/>
        <w:ind w:firstLine="482"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eastAsia="zh-CN"/>
        </w:rPr>
        <w:t>项目概况：</w:t>
      </w:r>
      <w:r>
        <w:rPr>
          <w:rFonts w:hint="eastAsia" w:ascii="仿宋" w:hAnsi="仿宋" w:eastAsia="仿宋" w:cs="仿宋"/>
          <w:b w:val="0"/>
          <w:bCs w:val="0"/>
          <w:sz w:val="24"/>
          <w:szCs w:val="24"/>
          <w:highlight w:val="none"/>
          <w:lang w:eastAsia="zh-CN"/>
        </w:rPr>
        <w:t>南京医科大学基层卫生人员微课堂学习平台系统建设开发项目</w:t>
      </w:r>
      <w:r>
        <w:rPr>
          <w:rFonts w:hint="eastAsia" w:ascii="仿宋" w:hAnsi="仿宋" w:eastAsia="仿宋" w:cs="仿宋"/>
          <w:sz w:val="24"/>
          <w:szCs w:val="24"/>
          <w:highlight w:val="none"/>
        </w:rPr>
        <w:t>的潜在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应在南京市秦淮区光华东街6号世界之窗创意产业园</w:t>
      </w:r>
      <w:r>
        <w:rPr>
          <w:rFonts w:hint="eastAsia" w:ascii="仿宋" w:hAnsi="仿宋" w:eastAsia="仿宋" w:cs="仿宋"/>
          <w:sz w:val="24"/>
          <w:szCs w:val="24"/>
          <w:highlight w:val="none"/>
          <w:lang w:eastAsia="zh-CN"/>
        </w:rPr>
        <w:t>15幢4楼</w:t>
      </w:r>
      <w:r>
        <w:rPr>
          <w:rFonts w:hint="eastAsia" w:ascii="仿宋" w:hAnsi="仿宋" w:eastAsia="仿宋" w:cs="仿宋"/>
          <w:sz w:val="24"/>
          <w:szCs w:val="24"/>
          <w:highlight w:val="none"/>
        </w:rPr>
        <w:t>获取</w:t>
      </w:r>
      <w:r>
        <w:rPr>
          <w:rFonts w:hint="eastAsia" w:ascii="仿宋" w:hAnsi="仿宋" w:eastAsia="仿宋" w:cs="仿宋"/>
          <w:sz w:val="24"/>
          <w:szCs w:val="24"/>
          <w:highlight w:val="none"/>
          <w:lang w:eastAsia="zh-CN"/>
        </w:rPr>
        <w:t>采购文件, 并于 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 xml:space="preserve"> 22</w:t>
      </w:r>
      <w:r>
        <w:rPr>
          <w:rFonts w:hint="eastAsia" w:ascii="仿宋" w:hAnsi="仿宋" w:eastAsia="仿宋" w:cs="仿宋"/>
          <w:sz w:val="24"/>
          <w:szCs w:val="24"/>
          <w:highlight w:val="none"/>
          <w:lang w:eastAsia="zh-CN"/>
        </w:rPr>
        <w:t>日下午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0（北京时间）前递交响应文件。</w:t>
      </w:r>
    </w:p>
    <w:p>
      <w:pPr>
        <w:pStyle w:val="2"/>
        <w:pageBreakBefore w:val="0"/>
        <w:shd w:val="clear"/>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 xml:space="preserve">一、项目基本情况 </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：NJDCX-202206141501</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南京医科大学基层卫生人员微课堂学习平台系统建设开发项目</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3.采购方式：竞争性磋商</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eastAsia="zh-CN"/>
        </w:rPr>
        <w:t>人民币</w:t>
      </w:r>
      <w:r>
        <w:rPr>
          <w:rFonts w:hint="eastAsia" w:ascii="仿宋" w:hAnsi="仿宋" w:eastAsia="仿宋" w:cs="仿宋"/>
          <w:sz w:val="24"/>
          <w:szCs w:val="24"/>
          <w:highlight w:val="none"/>
          <w:lang w:val="en-US" w:eastAsia="zh-CN"/>
        </w:rPr>
        <w:t>35万元整。</w:t>
      </w:r>
    </w:p>
    <w:p>
      <w:pPr>
        <w:pageBreakBefore w:val="0"/>
        <w:shd w:val="clear" w:color="auto" w:fill="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5.最高限价：人民币35万元整。</w:t>
      </w:r>
    </w:p>
    <w:p>
      <w:pPr>
        <w:snapToGrid w:val="0"/>
        <w:spacing w:line="0" w:lineRule="atLeast"/>
        <w:ind w:firstLine="480" w:firstLineChars="200"/>
        <w:rPr>
          <w:rFonts w:hint="eastAsia" w:ascii="仿宋" w:hAnsi="仿宋" w:eastAsia="仿宋" w:cs="仿宋"/>
          <w:color w:val="000000"/>
          <w:sz w:val="24"/>
          <w:szCs w:val="24"/>
        </w:rPr>
      </w:pPr>
      <w:r>
        <w:rPr>
          <w:rFonts w:hint="eastAsia" w:ascii="仿宋" w:hAnsi="仿宋" w:eastAsia="仿宋" w:cs="仿宋"/>
          <w:b w:val="0"/>
          <w:bCs w:val="0"/>
          <w:sz w:val="24"/>
          <w:szCs w:val="24"/>
          <w:highlight w:val="none"/>
          <w:lang w:val="en-US" w:eastAsia="zh-CN"/>
        </w:rPr>
        <w:t>6.采购需求：</w:t>
      </w:r>
      <w:r>
        <w:rPr>
          <w:rFonts w:hint="eastAsia" w:ascii="仿宋" w:hAnsi="仿宋" w:eastAsia="仿宋" w:cs="仿宋"/>
          <w:color w:val="000000"/>
          <w:sz w:val="24"/>
          <w:szCs w:val="24"/>
          <w:lang w:eastAsia="zh-CN"/>
        </w:rPr>
        <w:t>南京医科大学拟采购</w:t>
      </w:r>
      <w:r>
        <w:rPr>
          <w:rFonts w:hint="eastAsia" w:ascii="仿宋" w:hAnsi="仿宋" w:eastAsia="仿宋" w:cs="仿宋"/>
          <w:sz w:val="24"/>
          <w:szCs w:val="24"/>
          <w:lang w:eastAsia="zh-CN"/>
        </w:rPr>
        <w:t>一套</w:t>
      </w:r>
      <w:r>
        <w:rPr>
          <w:rFonts w:hint="eastAsia" w:ascii="仿宋" w:hAnsi="仿宋" w:eastAsia="仿宋" w:cs="仿宋"/>
          <w:b w:val="0"/>
          <w:bCs w:val="0"/>
          <w:spacing w:val="0"/>
          <w:kern w:val="2"/>
          <w:sz w:val="24"/>
          <w:szCs w:val="24"/>
          <w:lang w:eastAsia="zh-CN"/>
        </w:rPr>
        <w:t>基层卫生人员</w:t>
      </w:r>
      <w:r>
        <w:rPr>
          <w:rFonts w:hint="eastAsia" w:ascii="仿宋" w:hAnsi="仿宋" w:eastAsia="仿宋" w:cs="仿宋"/>
          <w:b w:val="0"/>
          <w:bCs w:val="0"/>
          <w:spacing w:val="0"/>
          <w:kern w:val="2"/>
          <w:sz w:val="24"/>
          <w:szCs w:val="24"/>
        </w:rPr>
        <w:t>微课堂学习平台系统</w:t>
      </w:r>
      <w:r>
        <w:rPr>
          <w:rFonts w:hint="eastAsia" w:ascii="仿宋" w:hAnsi="仿宋" w:eastAsia="仿宋" w:cs="仿宋"/>
          <w:sz w:val="24"/>
          <w:szCs w:val="24"/>
          <w:lang w:eastAsia="zh-CN"/>
        </w:rPr>
        <w:t>。</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w:t>
      </w:r>
      <w:r>
        <w:rPr>
          <w:rFonts w:hint="eastAsia" w:ascii="仿宋" w:hAnsi="仿宋" w:eastAsia="仿宋" w:cs="仿宋"/>
          <w:bCs/>
          <w:kern w:val="2"/>
          <w:sz w:val="24"/>
          <w:szCs w:val="21"/>
          <w:lang w:val="en-US" w:eastAsia="zh-CN" w:bidi="ar-SA"/>
        </w:rPr>
        <w:t>交付使用时间：</w:t>
      </w:r>
      <w:r>
        <w:rPr>
          <w:rFonts w:hint="eastAsia" w:ascii="仿宋" w:hAnsi="仿宋" w:eastAsia="仿宋" w:cs="仿宋"/>
          <w:sz w:val="24"/>
          <w:szCs w:val="24"/>
        </w:rPr>
        <w:t>自合同正式签署生效起1个月内完成项目实施并验收，平台及各应用系统应进入正式运行。</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8.本项目不接受联合体参与磋商。</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二、申请人的资格要求</w:t>
      </w:r>
    </w:p>
    <w:p>
      <w:pPr>
        <w:shd w:val="clear"/>
        <w:snapToGrid w:val="0"/>
        <w:spacing w:line="360" w:lineRule="auto"/>
        <w:rPr>
          <w:rFonts w:hint="eastAsia" w:ascii="仿宋" w:hAnsi="仿宋" w:eastAsia="仿宋" w:cs="仿宋"/>
          <w:sz w:val="24"/>
          <w:szCs w:val="24"/>
          <w:highlight w:val="none"/>
          <w:lang w:eastAsia="zh-CN"/>
        </w:rPr>
      </w:pPr>
      <w:bookmarkStart w:id="3" w:name="bookmark31"/>
      <w:bookmarkEnd w:id="3"/>
      <w:bookmarkStart w:id="4" w:name="_Toc6126"/>
      <w:bookmarkStart w:id="5" w:name="bookmark34"/>
      <w:r>
        <w:rPr>
          <w:rFonts w:hint="eastAsia" w:ascii="仿宋" w:hAnsi="仿宋" w:eastAsia="仿宋" w:cs="仿宋"/>
          <w:sz w:val="24"/>
          <w:szCs w:val="24"/>
          <w:highlight w:val="none"/>
        </w:rPr>
        <w:t>（一）符合政府采购法第二十二条规定的条件</w:t>
      </w:r>
      <w:r>
        <w:rPr>
          <w:rFonts w:hint="eastAsia" w:ascii="仿宋" w:hAnsi="仿宋" w:eastAsia="仿宋" w:cs="仿宋"/>
          <w:sz w:val="24"/>
          <w:szCs w:val="24"/>
          <w:highlight w:val="none"/>
          <w:lang w:eastAsia="zh-CN"/>
        </w:rPr>
        <w:t>：</w:t>
      </w:r>
    </w:p>
    <w:p>
      <w:pPr>
        <w:shd w:val="clea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1、具有独立承担民事责任的能力（提供法人或者其他组织的营业执照复印件并加盖公章，或者自然人的身份证明</w:t>
      </w:r>
      <w:r>
        <w:rPr>
          <w:rFonts w:hint="eastAsia" w:ascii="仿宋" w:hAnsi="仿宋" w:eastAsia="仿宋" w:cs="仿宋"/>
          <w:color w:val="auto"/>
          <w:sz w:val="24"/>
          <w:szCs w:val="24"/>
          <w:highlight w:val="none"/>
          <w:lang w:val="en-US" w:eastAsia="zh-CN"/>
        </w:rPr>
        <w:t>）；</w:t>
      </w:r>
    </w:p>
    <w:p>
      <w:pPr>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2、具有良好的商业信誉和健全的财务会计制度（提供2021年度财务报告或银行出具的企业资信证明，法人或者其他组织成立未满一年的可提供近半年内任一月的资产负债和利润表）；</w:t>
      </w:r>
    </w:p>
    <w:p>
      <w:pPr>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color w:val="000000"/>
          <w:sz w:val="24"/>
          <w:szCs w:val="24"/>
        </w:rPr>
        <w:t>具有履行合同所必需的设备和专业技术能力（根据项目需求提供履行合同所必需的设备和专业技术能力的证明材料或声明函）；</w:t>
      </w:r>
    </w:p>
    <w:p>
      <w:pPr>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color w:val="000000"/>
          <w:sz w:val="24"/>
          <w:szCs w:val="24"/>
        </w:rPr>
        <w:t>有依法缴纳税收和社会保障资金的良好记录（提供参加本次采购活动前近六个月内任一月份依法缴纳税收及社会保险的凭据。依法免缴、迟缴的应提供相应文件证明）；</w:t>
      </w:r>
    </w:p>
    <w:p>
      <w:pPr>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5、参加本次采购活动前3年内在经营活动中没有重大违法记录（</w:t>
      </w:r>
      <w:r>
        <w:rPr>
          <w:rFonts w:hint="eastAsia" w:ascii="仿宋" w:hAnsi="仿宋" w:eastAsia="仿宋" w:cs="仿宋"/>
          <w:sz w:val="24"/>
          <w:szCs w:val="24"/>
        </w:rPr>
        <w:t>提供参加本次采购活动前3年内在经营活动中没有重大违法记录的书面声明</w:t>
      </w:r>
      <w:r>
        <w:rPr>
          <w:rFonts w:hint="eastAsia" w:ascii="仿宋" w:hAnsi="仿宋" w:eastAsia="仿宋" w:cs="仿宋"/>
          <w:sz w:val="24"/>
          <w:szCs w:val="24"/>
          <w:highlight w:val="none"/>
        </w:rPr>
        <w:t>）；</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6、法律、行政法规规定的其他条件</w:t>
      </w:r>
      <w:r>
        <w:rPr>
          <w:rFonts w:hint="eastAsia" w:ascii="仿宋" w:hAnsi="仿宋" w:eastAsia="仿宋" w:cs="仿宋"/>
          <w:sz w:val="24"/>
          <w:szCs w:val="24"/>
          <w:highlight w:val="none"/>
          <w:lang w:val="en-US" w:eastAsia="zh-CN"/>
        </w:rPr>
        <w:t>。</w:t>
      </w:r>
    </w:p>
    <w:p>
      <w:pPr>
        <w:numPr>
          <w:ilvl w:val="0"/>
          <w:numId w:val="0"/>
        </w:numPr>
        <w:shd w:val="clear" w:color="auto"/>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（二）其他资格要求：</w:t>
      </w:r>
      <w:r>
        <w:rPr>
          <w:rFonts w:hint="eastAsia" w:ascii="仿宋" w:hAnsi="仿宋" w:eastAsia="仿宋" w:cs="仿宋"/>
          <w:b/>
          <w:bCs/>
          <w:i/>
          <w:iCs/>
          <w:color w:val="000000" w:themeColor="text1"/>
          <w:sz w:val="24"/>
          <w:szCs w:val="24"/>
          <w:u w:val="single"/>
          <w:lang w:val="en-US" w:eastAsia="zh-CN"/>
          <w14:textFill>
            <w14:solidFill>
              <w14:schemeClr w14:val="tx1"/>
            </w14:solidFill>
          </w14:textFill>
        </w:rPr>
        <w:t>无</w:t>
      </w:r>
      <w:r>
        <w:rPr>
          <w:rFonts w:hint="eastAsia" w:ascii="仿宋" w:hAnsi="仿宋" w:eastAsia="仿宋" w:cs="仿宋"/>
          <w:sz w:val="24"/>
          <w:szCs w:val="24"/>
          <w:highlight w:val="none"/>
          <w:lang w:val="en-US" w:eastAsia="zh-CN"/>
        </w:rPr>
        <w:t>。</w:t>
      </w:r>
    </w:p>
    <w:p>
      <w:pPr>
        <w:numPr>
          <w:ilvl w:val="0"/>
          <w:numId w:val="0"/>
        </w:numPr>
        <w:shd w:val="clear" w:color="auto"/>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rPr>
        <w:t>拒绝下述供应商参加本次采购活动：</w:t>
      </w:r>
    </w:p>
    <w:bookmarkEnd w:id="4"/>
    <w:p>
      <w:pPr>
        <w:snapToGrid w:val="0"/>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1、凡为采购项目提供整体设计、规范编制或者项目管理、监理、检测等服务的供应商。</w:t>
      </w:r>
      <w:r>
        <w:rPr>
          <w:rFonts w:hint="eastAsia" w:ascii="仿宋" w:hAnsi="仿宋" w:eastAsia="仿宋" w:cs="仿宋"/>
          <w:sz w:val="24"/>
          <w:szCs w:val="32"/>
        </w:rPr>
        <w:br w:type="textWrapping"/>
      </w:r>
      <w:r>
        <w:rPr>
          <w:rFonts w:hint="eastAsia" w:ascii="仿宋" w:hAnsi="仿宋" w:eastAsia="仿宋" w:cs="仿宋"/>
          <w:sz w:val="24"/>
          <w:szCs w:val="32"/>
        </w:rPr>
        <w:t xml:space="preserve">    2、供应商单位负责人为同一人或者存在直接控股、管理关系的不同供应商,不得参加同一合同项下的采购活动。</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32"/>
        </w:rPr>
        <w:t>3、在磋商截止日前被“信用中国”网站(www.creditchina.gov.cn)、中国政府采购网(www.ccgp.gov.cn) 列入失信被执行人、重大税收违法案件当事人、政府采购严重违法失信行为记录名单的供应商。</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三</w:t>
      </w:r>
      <w:bookmarkEnd w:id="5"/>
      <w:r>
        <w:rPr>
          <w:rFonts w:hint="eastAsia" w:ascii="仿宋" w:hAnsi="仿宋" w:eastAsia="仿宋" w:cs="仿宋"/>
          <w:b/>
          <w:bCs/>
          <w:color w:val="000000"/>
          <w:spacing w:val="0"/>
          <w:w w:val="100"/>
          <w:position w:val="0"/>
          <w:sz w:val="24"/>
          <w:szCs w:val="24"/>
          <w:highlight w:val="none"/>
          <w:shd w:val="clear" w:color="auto" w:fill="auto"/>
          <w:lang w:val="en-US" w:eastAsia="zh-CN" w:bidi="en-US"/>
        </w:rPr>
        <w:t>、获取采购文件</w:t>
      </w:r>
    </w:p>
    <w:p>
      <w:pPr>
        <w:numPr>
          <w:ilvl w:val="0"/>
          <w:numId w:val="0"/>
        </w:numPr>
        <w:shd w:val="clear" w:color="auto"/>
        <w:spacing w:line="360" w:lineRule="auto"/>
        <w:ind w:right="0" w:rightChars="0" w:firstLine="482" w:firstLineChars="200"/>
        <w:rPr>
          <w:rFonts w:hint="eastAsia" w:ascii="仿宋" w:hAnsi="仿宋" w:eastAsia="仿宋" w:cs="仿宋"/>
          <w:sz w:val="24"/>
          <w:szCs w:val="24"/>
          <w:highlight w:val="none"/>
          <w:lang w:eastAsia="zh-CN"/>
        </w:rPr>
      </w:pPr>
      <w:bookmarkStart w:id="6" w:name="bookmark35"/>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lang w:eastAsia="zh-CN"/>
        </w:rPr>
        <w:t>时间：</w:t>
      </w: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lang w:eastAsia="zh-CN"/>
        </w:rPr>
        <w:t>日起至</w:t>
      </w:r>
      <w:r>
        <w:rPr>
          <w:rFonts w:hint="eastAsia" w:ascii="仿宋" w:hAnsi="仿宋" w:eastAsia="仿宋" w:cs="仿宋"/>
          <w:sz w:val="24"/>
          <w:szCs w:val="24"/>
          <w:highlight w:val="none"/>
          <w:lang w:val="en-US" w:eastAsia="zh-CN"/>
        </w:rPr>
        <w:t xml:space="preserve"> 2022年8</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lang w:eastAsia="zh-CN"/>
        </w:rPr>
        <w:t>日,每天上午09:00-12:00至下午13:30-17:3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北京时间，法定</w:t>
      </w:r>
      <w:r>
        <w:rPr>
          <w:rFonts w:hint="eastAsia" w:ascii="仿宋" w:hAnsi="仿宋" w:eastAsia="仿宋" w:cs="仿宋"/>
          <w:sz w:val="24"/>
          <w:szCs w:val="24"/>
          <w:highlight w:val="none"/>
          <w:lang w:eastAsia="zh-CN"/>
        </w:rPr>
        <w:t>节假日除外）。</w:t>
      </w:r>
    </w:p>
    <w:p>
      <w:pPr>
        <w:numPr>
          <w:ilvl w:val="0"/>
          <w:numId w:val="0"/>
        </w:numPr>
        <w:shd w:val="clear"/>
        <w:spacing w:line="360" w:lineRule="auto"/>
        <w:ind w:right="0" w:rightChars="0"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地点</w:t>
      </w:r>
      <w:r>
        <w:rPr>
          <w:rFonts w:hint="eastAsia" w:ascii="仿宋" w:hAnsi="仿宋" w:eastAsia="仿宋" w:cs="仿宋"/>
          <w:sz w:val="24"/>
          <w:szCs w:val="24"/>
          <w:highlight w:val="none"/>
        </w:rPr>
        <w:t>：</w:t>
      </w:r>
      <w:r>
        <w:rPr>
          <w:rFonts w:hint="eastAsia" w:ascii="仿宋" w:hAnsi="仿宋" w:eastAsia="仿宋" w:cs="仿宋"/>
          <w:bCs/>
          <w:color w:val="000000"/>
          <w:sz w:val="24"/>
          <w:szCs w:val="24"/>
          <w:highlight w:val="none"/>
        </w:rPr>
        <w:t>南京市秦淮区光华东街6号世界之窗创意产业园</w:t>
      </w:r>
      <w:r>
        <w:rPr>
          <w:rFonts w:hint="eastAsia" w:ascii="仿宋" w:hAnsi="仿宋" w:eastAsia="仿宋" w:cs="仿宋"/>
          <w:bCs/>
          <w:color w:val="000000"/>
          <w:sz w:val="24"/>
          <w:szCs w:val="24"/>
          <w:highlight w:val="none"/>
          <w:lang w:eastAsia="zh-CN"/>
        </w:rPr>
        <w:t>15幢4楼</w:t>
      </w:r>
      <w:r>
        <w:rPr>
          <w:rFonts w:hint="eastAsia" w:ascii="仿宋" w:hAnsi="仿宋" w:eastAsia="仿宋" w:cs="仿宋"/>
          <w:bCs/>
          <w:color w:val="000000"/>
          <w:sz w:val="24"/>
          <w:szCs w:val="24"/>
          <w:highlight w:val="none"/>
          <w:lang w:val="en-US" w:eastAsia="zh-CN"/>
        </w:rPr>
        <w:t xml:space="preserve"> </w:t>
      </w:r>
      <w:r>
        <w:rPr>
          <w:rFonts w:hint="eastAsia" w:ascii="仿宋" w:hAnsi="仿宋" w:eastAsia="仿宋" w:cs="仿宋"/>
          <w:bCs/>
          <w:color w:val="000000"/>
          <w:sz w:val="24"/>
          <w:szCs w:val="24"/>
          <w:highlight w:val="none"/>
        </w:rPr>
        <w:t>南京达琛鑫工程</w:t>
      </w:r>
      <w:r>
        <w:rPr>
          <w:rFonts w:hint="eastAsia" w:ascii="仿宋" w:hAnsi="仿宋" w:eastAsia="仿宋" w:cs="仿宋"/>
          <w:bCs/>
          <w:color w:val="000000"/>
          <w:sz w:val="24"/>
          <w:szCs w:val="24"/>
          <w:highlight w:val="none"/>
          <w:lang w:val="en-US" w:eastAsia="zh-CN"/>
        </w:rPr>
        <w:t>咨</w:t>
      </w:r>
      <w:r>
        <w:rPr>
          <w:rFonts w:hint="eastAsia" w:ascii="仿宋" w:hAnsi="仿宋" w:eastAsia="仿宋" w:cs="仿宋"/>
          <w:bCs/>
          <w:color w:val="000000"/>
          <w:sz w:val="24"/>
          <w:szCs w:val="24"/>
          <w:highlight w:val="none"/>
        </w:rPr>
        <w:t>询有限公司，联系电话:</w:t>
      </w:r>
      <w:r>
        <w:rPr>
          <w:rFonts w:hint="eastAsia" w:ascii="仿宋" w:hAnsi="仿宋" w:eastAsia="仿宋" w:cs="仿宋"/>
          <w:bCs/>
          <w:color w:val="000000"/>
          <w:sz w:val="24"/>
          <w:szCs w:val="24"/>
          <w:highlight w:val="none"/>
          <w:lang w:eastAsia="zh-CN"/>
        </w:rPr>
        <w:t>025-52639995</w:t>
      </w:r>
      <w:r>
        <w:rPr>
          <w:rFonts w:hint="eastAsia" w:ascii="仿宋" w:hAnsi="仿宋" w:eastAsia="仿宋" w:cs="仿宋"/>
          <w:bCs/>
          <w:color w:val="000000"/>
          <w:sz w:val="24"/>
          <w:szCs w:val="24"/>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方式</w:t>
      </w:r>
      <w:r>
        <w:rPr>
          <w:rFonts w:hint="eastAsia" w:ascii="仿宋" w:hAnsi="仿宋" w:eastAsia="仿宋" w:cs="仿宋"/>
          <w:sz w:val="24"/>
          <w:szCs w:val="24"/>
          <w:highlight w:val="none"/>
        </w:rPr>
        <w:t>：</w:t>
      </w:r>
    </w:p>
    <w:p>
      <w:pPr>
        <w:shd w:val="clea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highlight w:val="none"/>
        </w:rPr>
        <w:t>①现场报名：须携带</w:t>
      </w:r>
      <w:r>
        <w:rPr>
          <w:rFonts w:hint="eastAsia" w:ascii="仿宋" w:hAnsi="仿宋" w:eastAsia="仿宋" w:cs="仿宋"/>
          <w:bCs/>
          <w:sz w:val="24"/>
          <w:highlight w:val="none"/>
          <w:lang w:val="en-US" w:eastAsia="zh-CN"/>
        </w:rPr>
        <w:t>采购文件登记表</w:t>
      </w:r>
      <w:r>
        <w:rPr>
          <w:rFonts w:hint="eastAsia" w:ascii="仿宋" w:hAnsi="仿宋" w:eastAsia="仿宋" w:cs="仿宋"/>
          <w:bCs/>
          <w:sz w:val="24"/>
          <w:highlight w:val="none"/>
          <w:lang w:eastAsia="zh-CN"/>
        </w:rPr>
        <w:t>、</w:t>
      </w:r>
      <w:r>
        <w:rPr>
          <w:rFonts w:hint="eastAsia" w:ascii="仿宋" w:hAnsi="仿宋" w:eastAsia="仿宋" w:cs="仿宋"/>
          <w:bCs/>
          <w:sz w:val="24"/>
          <w:highlight w:val="none"/>
        </w:rPr>
        <w:t>营业执照副本复印件、法人授权委托书、法人及受托人身份证复印件，并加盖公章。</w:t>
      </w:r>
      <w:r>
        <w:rPr>
          <w:rFonts w:hint="eastAsia" w:ascii="仿宋" w:hAnsi="仿宋" w:eastAsia="仿宋" w:cs="仿宋"/>
          <w:sz w:val="24"/>
          <w:szCs w:val="24"/>
          <w:highlight w:val="none"/>
        </w:rPr>
        <w:t>（疫情特殊时期建议网上报名）</w:t>
      </w:r>
    </w:p>
    <w:p>
      <w:pPr>
        <w:shd w:val="clea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Cs/>
          <w:sz w:val="24"/>
          <w:highlight w:val="none"/>
          <w:lang w:val="en-US" w:eastAsia="zh-CN"/>
        </w:rPr>
        <w:t>②网上报名：</w:t>
      </w:r>
      <w:r>
        <w:rPr>
          <w:rFonts w:hint="eastAsia" w:ascii="仿宋" w:hAnsi="仿宋" w:eastAsia="仿宋" w:cs="仿宋"/>
          <w:bCs/>
          <w:sz w:val="24"/>
          <w:highlight w:val="none"/>
          <w:lang w:val="en-US" w:eastAsia="zh-CN"/>
        </w:rPr>
        <w:fldChar w:fldCharType="begin"/>
      </w:r>
      <w:r>
        <w:rPr>
          <w:rFonts w:hint="eastAsia" w:ascii="仿宋" w:hAnsi="仿宋" w:eastAsia="仿宋" w:cs="仿宋"/>
          <w:bCs/>
          <w:sz w:val="24"/>
          <w:highlight w:val="none"/>
          <w:lang w:val="en-US" w:eastAsia="zh-CN"/>
        </w:rPr>
        <w:instrText xml:space="preserve"> HYPERLINK "mailto:须将报名资料（1.采购文件报名表2.营业执照副本3.法人授权委托书4.受托人身份证加盖公章5.报名费支付截图）扫描件发到（njdcx_gczx@163.com）邮箱。报名费通过支付宝支付，并备注项目名称+公司名称+报名费字样（可简写）。（支付宝收款码详见下图）" </w:instrText>
      </w:r>
      <w:r>
        <w:rPr>
          <w:rFonts w:hint="eastAsia" w:ascii="仿宋" w:hAnsi="仿宋" w:eastAsia="仿宋" w:cs="仿宋"/>
          <w:bCs/>
          <w:sz w:val="24"/>
          <w:highlight w:val="none"/>
          <w:lang w:val="en-US" w:eastAsia="zh-CN"/>
        </w:rPr>
        <w:fldChar w:fldCharType="separate"/>
      </w:r>
      <w:r>
        <w:rPr>
          <w:rFonts w:hint="eastAsia" w:ascii="仿宋" w:hAnsi="仿宋" w:eastAsia="仿宋" w:cs="仿宋"/>
          <w:bCs/>
          <w:sz w:val="24"/>
          <w:highlight w:val="none"/>
          <w:lang w:val="en-US" w:eastAsia="zh-CN"/>
        </w:rPr>
        <w:t>须将报名资料：(1.采购文件登记表2.营业执照副本3.法人授权委托书4.法人及受托人身份证5.标书费支付截图）加盖公章扫描件发到（njdcx_gczx@163.com）邮箱</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并提供纸质文件寄送地址</w:t>
      </w:r>
      <w:r>
        <w:rPr>
          <w:rFonts w:hint="eastAsia" w:ascii="仿宋" w:hAnsi="仿宋" w:eastAsia="仿宋" w:cs="仿宋"/>
          <w:bCs/>
          <w:sz w:val="24"/>
          <w:highlight w:val="none"/>
          <w:lang w:val="en-US" w:eastAsia="en-US"/>
        </w:rPr>
        <w:t>。具体信息详见“</w:t>
      </w:r>
      <w:r>
        <w:rPr>
          <w:rFonts w:hint="eastAsia" w:ascii="仿宋" w:hAnsi="仿宋" w:eastAsia="仿宋" w:cs="仿宋"/>
          <w:bCs/>
          <w:sz w:val="24"/>
          <w:highlight w:val="none"/>
          <w:lang w:val="en-US" w:eastAsia="zh-CN"/>
        </w:rPr>
        <w:t>采购文件登记表</w:t>
      </w:r>
      <w:r>
        <w:rPr>
          <w:rFonts w:hint="eastAsia" w:ascii="仿宋" w:hAnsi="仿宋" w:eastAsia="仿宋" w:cs="仿宋"/>
          <w:bCs/>
          <w:sz w:val="24"/>
          <w:highlight w:val="none"/>
          <w:lang w:val="en-US" w:eastAsia="en-US"/>
        </w:rPr>
        <w:t>”</w:t>
      </w:r>
      <w:r>
        <w:rPr>
          <w:rFonts w:hint="eastAsia" w:ascii="仿宋" w:hAnsi="仿宋" w:eastAsia="仿宋" w:cs="仿宋"/>
          <w:bCs/>
          <w:sz w:val="24"/>
          <w:highlight w:val="none"/>
          <w:lang w:val="en-US" w:eastAsia="zh-CN"/>
        </w:rPr>
        <w:fldChar w:fldCharType="end"/>
      </w:r>
      <w:r>
        <w:rPr>
          <w:rFonts w:hint="eastAsia" w:ascii="仿宋" w:hAnsi="仿宋" w:eastAsia="仿宋" w:cs="仿宋"/>
          <w:bCs/>
          <w:sz w:val="24"/>
          <w:highlight w:val="none"/>
          <w:lang w:val="en-US" w:eastAsia="zh-CN"/>
        </w:rPr>
        <w:t>。</w:t>
      </w:r>
    </w:p>
    <w:p>
      <w:pPr>
        <w:numPr>
          <w:ilvl w:val="0"/>
          <w:numId w:val="0"/>
        </w:numPr>
        <w:shd w:val="clear"/>
        <w:snapToGrid w:val="0"/>
        <w:spacing w:line="360" w:lineRule="auto"/>
        <w:ind w:leftChars="200" w:right="0" w:rightChars="0"/>
        <w:rPr>
          <w:rFonts w:hint="default" w:ascii="仿宋" w:hAnsi="仿宋" w:eastAsia="仿宋" w:cs="仿宋"/>
          <w:sz w:val="24"/>
          <w:szCs w:val="24"/>
          <w:highlight w:val="none"/>
          <w:lang w:val="en-US"/>
        </w:rPr>
      </w:pPr>
      <w:r>
        <w:rPr>
          <w:rFonts w:hint="eastAsia" w:ascii="仿宋" w:hAnsi="仿宋" w:eastAsia="仿宋" w:cs="仿宋"/>
          <w:b/>
          <w:bCs/>
          <w:sz w:val="24"/>
          <w:szCs w:val="24"/>
          <w:highlight w:val="none"/>
        </w:rPr>
        <w:t>如有其他支付方式请与我公司报名处人员联系，联系电话为：</w:t>
      </w:r>
      <w:r>
        <w:rPr>
          <w:rFonts w:hint="eastAsia" w:ascii="仿宋" w:hAnsi="仿宋" w:eastAsia="仿宋" w:cs="仿宋"/>
          <w:b/>
          <w:bCs/>
          <w:sz w:val="24"/>
          <w:szCs w:val="24"/>
          <w:highlight w:val="none"/>
          <w:lang w:eastAsia="zh-CN"/>
        </w:rPr>
        <w:t>025-52639995</w:t>
      </w:r>
      <w:r>
        <w:rPr>
          <w:rFonts w:hint="eastAsia" w:ascii="仿宋" w:hAnsi="仿宋" w:eastAsia="仿宋" w:cs="仿宋"/>
          <w:b/>
          <w:bCs/>
          <w:sz w:val="24"/>
          <w:szCs w:val="24"/>
          <w:highlight w:val="none"/>
          <w:lang w:val="en-US" w:eastAsia="zh-CN"/>
        </w:rPr>
        <w:t>。</w:t>
      </w:r>
    </w:p>
    <w:p>
      <w:pPr>
        <w:numPr>
          <w:ilvl w:val="0"/>
          <w:numId w:val="0"/>
        </w:numPr>
        <w:shd w:val="clear"/>
        <w:spacing w:line="360" w:lineRule="auto"/>
        <w:ind w:right="0" w:rightChars="0"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4、磋商</w:t>
      </w:r>
      <w:r>
        <w:rPr>
          <w:rFonts w:hint="eastAsia" w:ascii="仿宋" w:hAnsi="仿宋" w:eastAsia="仿宋" w:cs="仿宋"/>
          <w:b/>
          <w:bCs/>
          <w:sz w:val="24"/>
          <w:highlight w:val="none"/>
          <w:lang w:eastAsia="zh-CN"/>
        </w:rPr>
        <w:t>公告</w:t>
      </w:r>
      <w:r>
        <w:rPr>
          <w:rFonts w:hint="eastAsia" w:ascii="仿宋" w:hAnsi="仿宋" w:eastAsia="仿宋" w:cs="仿宋"/>
          <w:bCs w:val="0"/>
          <w:sz w:val="24"/>
          <w:highlight w:val="none"/>
          <w:lang w:eastAsia="zh-CN"/>
        </w:rPr>
        <w:t>在</w:t>
      </w:r>
      <w:r>
        <w:rPr>
          <w:rFonts w:hint="eastAsia" w:ascii="仿宋" w:hAnsi="仿宋" w:eastAsia="仿宋" w:cs="仿宋"/>
          <w:bCs/>
          <w:sz w:val="24"/>
          <w:szCs w:val="24"/>
          <w:highlight w:val="none"/>
        </w:rPr>
        <w:t>“</w:t>
      </w:r>
      <w:r>
        <w:rPr>
          <w:rFonts w:hint="eastAsia" w:ascii="仿宋" w:hAnsi="仿宋" w:eastAsia="仿宋" w:cs="仿宋"/>
          <w:bCs w:val="0"/>
          <w:sz w:val="24"/>
          <w:highlight w:val="none"/>
          <w:lang w:eastAsia="zh-CN"/>
        </w:rPr>
        <w:t>南京医科大学官网（https://www.njmu.edu.cn/）</w:t>
      </w:r>
      <w:r>
        <w:rPr>
          <w:rFonts w:hint="eastAsia" w:ascii="仿宋" w:hAnsi="仿宋" w:eastAsia="仿宋" w:cs="仿宋"/>
          <w:bCs/>
          <w:sz w:val="24"/>
          <w:szCs w:val="24"/>
          <w:highlight w:val="none"/>
        </w:rPr>
        <w:t>”</w:t>
      </w:r>
      <w:r>
        <w:rPr>
          <w:rFonts w:hint="eastAsia" w:ascii="仿宋" w:hAnsi="仿宋" w:eastAsia="仿宋" w:cs="仿宋"/>
          <w:sz w:val="24"/>
          <w:szCs w:val="24"/>
          <w:highlight w:val="none"/>
          <w:lang w:eastAsia="zh-CN"/>
        </w:rPr>
        <w:t>发布。</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四</w:t>
      </w:r>
      <w:bookmarkEnd w:id="6"/>
      <w:r>
        <w:rPr>
          <w:rFonts w:hint="eastAsia" w:ascii="仿宋" w:hAnsi="仿宋" w:eastAsia="仿宋" w:cs="仿宋"/>
          <w:b/>
          <w:bCs/>
          <w:color w:val="000000"/>
          <w:spacing w:val="0"/>
          <w:w w:val="100"/>
          <w:position w:val="0"/>
          <w:sz w:val="24"/>
          <w:szCs w:val="24"/>
          <w:highlight w:val="none"/>
          <w:shd w:val="clear" w:color="auto" w:fill="auto"/>
          <w:lang w:val="en-US" w:eastAsia="zh-CN" w:bidi="en-US"/>
        </w:rPr>
        <w:t>、响应文件提交</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响应文件开始接收时间：2022年8月22日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响应文件接收截止时间：</w:t>
      </w:r>
      <w:r>
        <w:rPr>
          <w:rFonts w:hint="eastAsia" w:ascii="仿宋" w:hAnsi="仿宋" w:eastAsia="仿宋" w:cs="仿宋"/>
          <w:sz w:val="24"/>
          <w:szCs w:val="24"/>
          <w:highlight w:val="none"/>
        </w:rPr>
        <w:t>2</w:t>
      </w: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022年8月22日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响应文件接收地点：南京市秦淮区光华东街6号世界之窗产业园15幢3楼开标室</w:t>
      </w:r>
    </w:p>
    <w:p>
      <w:pPr>
        <w:pStyle w:val="2"/>
        <w:pageBreakBefore w:val="0"/>
        <w:shd w:val="clear" w:color="auto" w:fill="auto"/>
        <w:kinsoku/>
        <w:wordWrap/>
        <w:overflowPunct/>
        <w:topLinePunct w:val="0"/>
        <w:autoSpaceDE/>
        <w:autoSpaceDN/>
        <w:bidi w:val="0"/>
        <w:spacing w:line="360" w:lineRule="auto"/>
        <w:ind w:left="0" w:leftChars="0" w:firstLine="0" w:firstLineChars="0"/>
        <w:textAlignment w:val="auto"/>
        <w:rPr>
          <w:rFonts w:hint="default"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五、响应文件开启</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时间：</w:t>
      </w:r>
      <w:r>
        <w:rPr>
          <w:rFonts w:hint="eastAsia" w:ascii="仿宋" w:hAnsi="仿宋" w:eastAsia="仿宋" w:cs="仿宋"/>
          <w:sz w:val="24"/>
          <w:szCs w:val="24"/>
          <w:highlight w:val="none"/>
        </w:rPr>
        <w:t>2</w:t>
      </w: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022年8月22日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pPr>
        <w:shd w:val="clear" w:color="auto"/>
        <w:spacing w:line="360" w:lineRule="auto"/>
        <w:ind w:firstLine="480"/>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地址：南京市秦淮区光华东街6号世界之窗产业园15幢4楼会议室</w:t>
      </w:r>
    </w:p>
    <w:p>
      <w:pPr>
        <w:numPr>
          <w:ilvl w:val="0"/>
          <w:numId w:val="0"/>
        </w:numPr>
        <w:shd w:val="clear"/>
        <w:spacing w:line="360" w:lineRule="auto"/>
        <w:ind w:right="0" w:rightChars="0"/>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六、公告期限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sz w:val="24"/>
          <w:szCs w:val="24"/>
          <w:highlight w:val="none"/>
        </w:rPr>
        <w:t>自本公告发布之日起</w:t>
      </w:r>
      <w:r>
        <w:rPr>
          <w:rFonts w:hint="eastAsia" w:ascii="仿宋" w:hAnsi="仿宋" w:eastAsia="仿宋" w:cs="仿宋"/>
          <w:sz w:val="24"/>
          <w:szCs w:val="24"/>
          <w:highlight w:val="none"/>
          <w:lang w:eastAsia="zh-CN"/>
        </w:rPr>
        <w:t>三</w:t>
      </w:r>
      <w:bookmarkStart w:id="7" w:name="_GoBack"/>
      <w:bookmarkEnd w:id="7"/>
      <w:r>
        <w:rPr>
          <w:rFonts w:hint="eastAsia" w:ascii="仿宋" w:hAnsi="仿宋" w:eastAsia="仿宋" w:cs="仿宋"/>
          <w:sz w:val="24"/>
          <w:szCs w:val="24"/>
          <w:highlight w:val="none"/>
        </w:rPr>
        <w:t>个工作日。</w:t>
      </w:r>
    </w:p>
    <w:p>
      <w:pPr>
        <w:numPr>
          <w:ilvl w:val="0"/>
          <w:numId w:val="0"/>
        </w:numPr>
        <w:shd w:val="clear" w:color="auto"/>
        <w:spacing w:line="360" w:lineRule="auto"/>
        <w:ind w:right="0" w:rightChars="0"/>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七、其他补充事宜</w:t>
      </w:r>
    </w:p>
    <w:p>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jc w:val="left"/>
        <w:textAlignment w:val="auto"/>
        <w:rPr>
          <w:rFonts w:hint="eastAsia" w:ascii="仿宋" w:hAnsi="仿宋" w:eastAsia="仿宋" w:cs="仿宋"/>
          <w:b/>
          <w:bCs/>
          <w:color w:val="000000"/>
          <w:spacing w:val="0"/>
          <w:w w:val="100"/>
          <w:position w:val="0"/>
          <w:sz w:val="24"/>
          <w:szCs w:val="24"/>
          <w:highlight w:val="none"/>
          <w:u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u w:val="none"/>
          <w:shd w:val="clear" w:color="auto" w:fill="auto"/>
          <w:lang w:val="en-US" w:eastAsia="zh-CN" w:bidi="en-US"/>
        </w:rPr>
        <w:t>八、对本次采购提出询问，请按以下方式联系。</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1.项目联系方式</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项目联系人：潘工       </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电话：025-52639995(8010)</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2.</w:t>
      </w:r>
      <w:r>
        <w:rPr>
          <w:rFonts w:hint="eastAsia" w:ascii="仿宋" w:hAnsi="仿宋" w:eastAsia="仿宋" w:cs="仿宋"/>
          <w:b w:val="0"/>
          <w:bCs w:val="0"/>
          <w:sz w:val="24"/>
          <w:szCs w:val="24"/>
          <w:highlight w:val="none"/>
          <w:lang w:val="en-US" w:eastAsia="zh-CN"/>
        </w:rPr>
        <w:t>采</w:t>
      </w:r>
      <w:r>
        <w:rPr>
          <w:rFonts w:hint="eastAsia" w:ascii="仿宋" w:hAnsi="仿宋" w:eastAsia="仿宋" w:cs="仿宋"/>
          <w:i w:val="0"/>
          <w:iCs w:val="0"/>
          <w:color w:val="000000"/>
          <w:spacing w:val="0"/>
          <w:w w:val="100"/>
          <w:position w:val="0"/>
          <w:sz w:val="24"/>
          <w:szCs w:val="24"/>
          <w:highlight w:val="none"/>
          <w:u w:val="none"/>
          <w:lang w:val="en-US" w:eastAsia="zh-CN"/>
        </w:rPr>
        <w:t>购人信息</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名称：南京医科大学</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联系人：吕老师     </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电话：025-86868572</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地址：南京市江宁区龙眠大道101号 </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3.</w:t>
      </w:r>
      <w:r>
        <w:rPr>
          <w:rFonts w:hint="eastAsia" w:ascii="仿宋" w:hAnsi="仿宋" w:eastAsia="仿宋" w:cs="仿宋"/>
          <w:b w:val="0"/>
          <w:bCs w:val="0"/>
          <w:sz w:val="24"/>
          <w:szCs w:val="24"/>
          <w:highlight w:val="none"/>
          <w:lang w:val="en-US" w:eastAsia="zh-CN"/>
        </w:rPr>
        <w:t>采</w:t>
      </w:r>
      <w:r>
        <w:rPr>
          <w:rFonts w:hint="eastAsia" w:ascii="仿宋" w:hAnsi="仿宋" w:eastAsia="仿宋" w:cs="仿宋"/>
          <w:i w:val="0"/>
          <w:iCs w:val="0"/>
          <w:color w:val="000000"/>
          <w:spacing w:val="0"/>
          <w:w w:val="100"/>
          <w:position w:val="0"/>
          <w:sz w:val="24"/>
          <w:szCs w:val="24"/>
          <w:highlight w:val="none"/>
          <w:u w:val="none"/>
          <w:lang w:val="en-US" w:eastAsia="zh-CN"/>
        </w:rPr>
        <w:t>购代理机构信息</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名称：南京达琛鑫工程咨询有限公司</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地址：南京市秦淮区光华东街6号世界之窗创意产业园15幢</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电子邮箱：njdcx_gczx@163.com</w:t>
      </w: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i w:val="0"/>
          <w:iCs w:val="0"/>
          <w:color w:val="000000"/>
          <w:spacing w:val="0"/>
          <w:w w:val="100"/>
          <w:position w:val="0"/>
          <w:sz w:val="24"/>
          <w:szCs w:val="24"/>
          <w:highlight w:val="none"/>
          <w:u w:val="none"/>
          <w:lang w:val="en-US" w:eastAsia="zh-CN"/>
        </w:rPr>
        <w:t>南京达琛鑫工程咨询有限公司</w:t>
      </w:r>
    </w:p>
    <w:p>
      <w:pPr>
        <w:pageBreakBefore w:val="0"/>
        <w:shd w:val="clear" w:color="auto"/>
        <w:kinsoku/>
        <w:wordWrap/>
        <w:overflowPunct/>
        <w:topLinePunct w:val="0"/>
        <w:autoSpaceDE/>
        <w:autoSpaceDN/>
        <w:bidi w:val="0"/>
        <w:snapToGrid w:val="0"/>
        <w:spacing w:line="360" w:lineRule="auto"/>
        <w:ind w:firstLine="480" w:firstLineChars="200"/>
        <w:jc w:val="center"/>
        <w:textAlignment w:val="auto"/>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r>
        <w:rPr>
          <w:rFonts w:hint="eastAsia" w:ascii="仿宋" w:hAnsi="仿宋" w:eastAsia="仿宋" w:cs="仿宋"/>
          <w:bCs w:val="0"/>
          <w:color w:val="000000"/>
          <w:spacing w:val="0"/>
          <w:w w:val="100"/>
          <w:position w:val="0"/>
          <w:sz w:val="24"/>
          <w:szCs w:val="24"/>
          <w:highlight w:val="none"/>
          <w:shd w:val="clear" w:color="auto" w:fill="auto"/>
          <w:lang w:val="en-US" w:eastAsia="zh-CN" w:bidi="en-US"/>
        </w:rPr>
        <w:t>2022年8月10日</w:t>
      </w:r>
    </w:p>
    <w:p>
      <w:pPr>
        <w:pStyle w:val="2"/>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p>
    <w:p>
      <w:pPr>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p>
    <w:p>
      <w:pPr>
        <w:pStyle w:val="2"/>
        <w:rPr>
          <w:rFonts w:hint="eastAsia" w:ascii="仿宋" w:hAnsi="仿宋" w:eastAsia="仿宋" w:cs="仿宋"/>
          <w:bCs w:val="0"/>
          <w:color w:val="000000"/>
          <w:spacing w:val="0"/>
          <w:w w:val="100"/>
          <w:position w:val="0"/>
          <w:sz w:val="24"/>
          <w:szCs w:val="24"/>
          <w:highlight w:val="none"/>
          <w:shd w:val="clear" w:color="auto" w:fill="auto"/>
          <w:lang w:val="en-US" w:eastAsia="zh-CN" w:bidi="en-US"/>
        </w:rPr>
        <w:sectPr>
          <w:footerReference r:id="rId5" w:type="default"/>
          <w:pgSz w:w="11906" w:h="16838"/>
          <w:pgMar w:top="1440" w:right="1080" w:bottom="1440" w:left="1080" w:header="851" w:footer="992" w:gutter="0"/>
          <w:cols w:space="425" w:num="1"/>
          <w:docGrid w:type="lines" w:linePitch="312" w:charSpace="0"/>
        </w:sectPr>
      </w:pPr>
    </w:p>
    <w:tbl>
      <w:tblPr>
        <w:tblStyle w:val="7"/>
        <w:tblpPr w:leftFromText="180" w:rightFromText="180" w:vertAnchor="text" w:horzAnchor="page" w:tblpXSpec="center" w:tblpY="145"/>
        <w:tblOverlap w:val="never"/>
        <w:tblW w:w="505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1"/>
        <w:gridCol w:w="794"/>
        <w:gridCol w:w="1910"/>
        <w:gridCol w:w="962"/>
        <w:gridCol w:w="2644"/>
        <w:gridCol w:w="1394"/>
        <w:gridCol w:w="2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附件：</w:t>
            </w:r>
          </w:p>
          <w:p>
            <w:pPr>
              <w:keepNext w:val="0"/>
              <w:keepLines w:val="0"/>
              <w:widowControl/>
              <w:suppressLineNumbers w:val="0"/>
              <w:jc w:val="center"/>
              <w:textAlignment w:val="center"/>
              <w:rPr>
                <w:rFonts w:ascii="仿宋" w:hAnsi="仿宋" w:eastAsia="仿宋" w:cs="仿宋"/>
                <w:b/>
                <w:bCs/>
                <w:i w:val="0"/>
                <w:iCs w:val="0"/>
                <w:color w:val="000000"/>
                <w:sz w:val="56"/>
                <w:szCs w:val="56"/>
                <w:highlight w:val="none"/>
                <w:u w:val="none"/>
              </w:rPr>
            </w:pPr>
            <w:r>
              <w:rPr>
                <w:rFonts w:hint="eastAsia" w:ascii="仿宋" w:hAnsi="仿宋" w:eastAsia="仿宋" w:cs="仿宋"/>
                <w:b/>
                <w:bCs/>
                <w:i w:val="0"/>
                <w:iCs w:val="0"/>
                <w:color w:val="000000"/>
                <w:kern w:val="0"/>
                <w:sz w:val="32"/>
                <w:szCs w:val="32"/>
                <w:highlight w:val="none"/>
                <w:u w:val="none"/>
                <w:lang w:val="en-US" w:eastAsia="zh-CN" w:bidi="ar"/>
              </w:rPr>
              <w:t>采购文件登记表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23"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购买文件日期</w:t>
            </w:r>
          </w:p>
        </w:tc>
        <w:tc>
          <w:tcPr>
            <w:tcW w:w="926"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2022年 月 日</w:t>
            </w:r>
          </w:p>
        </w:tc>
        <w:tc>
          <w:tcPr>
            <w:tcW w:w="466"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报名截止时间</w:t>
            </w:r>
          </w:p>
        </w:tc>
        <w:tc>
          <w:tcPr>
            <w:tcW w:w="1283"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2022年8月17日</w:t>
            </w:r>
          </w:p>
        </w:tc>
        <w:tc>
          <w:tcPr>
            <w:tcW w:w="676"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递交文件时间</w:t>
            </w:r>
          </w:p>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（开标时间）</w:t>
            </w:r>
          </w:p>
        </w:tc>
        <w:tc>
          <w:tcPr>
            <w:tcW w:w="1022"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2022年8月22日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jc w:val="center"/>
        </w:trPr>
        <w:tc>
          <w:tcPr>
            <w:tcW w:w="623"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项目编号</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eastAsia="zh-CN"/>
              </w:rPr>
              <w:t>NJDCX-202206141501</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9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eastAsia="zh-CN"/>
              </w:rPr>
              <w:t>南京医科大学基层卫生人员微课堂学习平台系统建设开发项目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jc w:val="center"/>
        </w:trPr>
        <w:tc>
          <w:tcPr>
            <w:tcW w:w="623"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出售方式</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□面购 □邮购 </w:t>
            </w:r>
            <w:r>
              <w:rPr>
                <w:rStyle w:val="17"/>
                <w:sz w:val="24"/>
                <w:szCs w:val="24"/>
                <w:highlight w:val="none"/>
                <w:lang w:val="en-US" w:eastAsia="zh-CN" w:bidi="ar"/>
              </w:rPr>
              <w:t>□</w:t>
            </w:r>
            <w:r>
              <w:rPr>
                <w:rStyle w:val="18"/>
                <w:sz w:val="24"/>
                <w:szCs w:val="24"/>
                <w:highlight w:val="none"/>
                <w:lang w:val="en-US" w:eastAsia="zh-CN" w:bidi="ar"/>
              </w:rPr>
              <w:t>电子邮件</w:t>
            </w:r>
          </w:p>
        </w:tc>
        <w:tc>
          <w:tcPr>
            <w:tcW w:w="17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文件价格:500元/份（售后不退）</w:t>
            </w:r>
          </w:p>
        </w:tc>
        <w:tc>
          <w:tcPr>
            <w:tcW w:w="16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购买标书付款金额和方式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1" w:hRule="atLeast"/>
          <w:jc w:val="center"/>
        </w:trPr>
        <w:tc>
          <w:tcPr>
            <w:tcW w:w="238" w:type="pct"/>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供应商资料</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名称</w:t>
            </w:r>
          </w:p>
        </w:tc>
        <w:tc>
          <w:tcPr>
            <w:tcW w:w="26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□现金 □电汇 □支付宝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注册地址</w:t>
            </w:r>
          </w:p>
        </w:tc>
        <w:tc>
          <w:tcPr>
            <w:tcW w:w="26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99" w:type="pct"/>
            <w:gridSpan w:val="2"/>
            <w:vMerge w:val="restart"/>
            <w:tcBorders>
              <w:top w:val="single" w:color="000000" w:sz="4" w:space="0"/>
              <w:left w:val="single" w:color="000000" w:sz="4" w:space="0"/>
              <w:right w:val="single" w:color="000000" w:sz="8" w:space="0"/>
            </w:tcBorders>
            <w:shd w:val="clear" w:color="auto" w:fill="auto"/>
            <w:vAlign w:val="center"/>
          </w:tcPr>
          <w:p>
            <w:pPr>
              <w:jc w:val="center"/>
              <w:rPr>
                <w:rFonts w:hint="eastAsia"/>
                <w:highlight w:val="none"/>
              </w:rPr>
            </w:pPr>
            <w:r>
              <w:rPr>
                <w:rFonts w:hint="eastAsia"/>
                <w:highlight w:val="none"/>
                <w:lang w:val="en-US" w:eastAsia="zh-CN"/>
              </w:rPr>
              <w:drawing>
                <wp:anchor distT="0" distB="0" distL="114300" distR="114300" simplePos="0" relativeHeight="251659264" behindDoc="0" locked="0" layoutInCell="1" allowOverlap="1">
                  <wp:simplePos x="0" y="0"/>
                  <wp:positionH relativeFrom="column">
                    <wp:posOffset>333375</wp:posOffset>
                  </wp:positionH>
                  <wp:positionV relativeFrom="paragraph">
                    <wp:posOffset>66675</wp:posOffset>
                  </wp:positionV>
                  <wp:extent cx="1590675" cy="1952625"/>
                  <wp:effectExtent l="0" t="0" r="9525" b="9525"/>
                  <wp:wrapNone/>
                  <wp:docPr id="3" name="图片_7"/>
                  <wp:cNvGraphicFramePr/>
                  <a:graphic xmlns:a="http://schemas.openxmlformats.org/drawingml/2006/main">
                    <a:graphicData uri="http://schemas.openxmlformats.org/drawingml/2006/picture">
                      <pic:pic xmlns:pic="http://schemas.openxmlformats.org/drawingml/2006/picture">
                        <pic:nvPicPr>
                          <pic:cNvPr id="3" name="图片_7"/>
                          <pic:cNvPicPr/>
                        </pic:nvPicPr>
                        <pic:blipFill>
                          <a:blip r:embed="rId7"/>
                          <a:srcRect/>
                          <a:stretch>
                            <a:fillRect/>
                          </a:stretch>
                        </pic:blipFill>
                        <pic:spPr>
                          <a:xfrm>
                            <a:off x="0" y="0"/>
                            <a:ext cx="1590675" cy="1952625"/>
                          </a:xfrm>
                          <a:prstGeom prst="rect">
                            <a:avLst/>
                          </a:prstGeom>
                          <a:noFill/>
                          <a:ln>
                            <a:noFill/>
                          </a:ln>
                        </pic:spPr>
                      </pic:pic>
                    </a:graphicData>
                  </a:graphic>
                </wp:anchor>
              </w:drawing>
            </w:r>
          </w:p>
          <w:p>
            <w:pPr>
              <w:jc w:val="center"/>
              <w:rPr>
                <w:rFonts w:hint="eastAsia"/>
                <w:highlight w:val="none"/>
              </w:rPr>
            </w:pPr>
          </w:p>
          <w:p>
            <w:pPr>
              <w:jc w:val="cente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ascii="仿宋" w:hAnsi="仿宋" w:eastAsia="仿宋" w:cs="仿宋"/>
                <w:b/>
                <w:bCs/>
                <w:i w:val="0"/>
                <w:iCs w:val="0"/>
                <w:color w:val="000000"/>
                <w:sz w:val="20"/>
                <w:szCs w:val="20"/>
                <w:highlight w:val="none"/>
                <w:u w:val="none"/>
                <w:lang w:eastAsia="zh-CN"/>
              </w:rPr>
            </w:pPr>
          </w:p>
          <w:p>
            <w:pPr>
              <w:jc w:val="center"/>
              <w:rPr>
                <w:rFonts w:hint="eastAsia" w:eastAsia="仿宋"/>
                <w:highlight w:val="none"/>
                <w:lang w:eastAsia="zh-CN"/>
              </w:rPr>
            </w:pPr>
            <w:r>
              <w:rPr>
                <w:rFonts w:hint="eastAsia" w:ascii="仿宋" w:hAnsi="仿宋" w:eastAsia="仿宋" w:cs="仿宋"/>
                <w:b/>
                <w:bCs/>
                <w:i w:val="0"/>
                <w:iCs w:val="0"/>
                <w:color w:val="000000"/>
                <w:sz w:val="20"/>
                <w:szCs w:val="20"/>
                <w:highlight w:val="none"/>
                <w:u w:val="none"/>
                <w:lang w:eastAsia="zh-CN"/>
              </w:rPr>
              <w:t>（支付时须备注项目名称及供应商名称，可简写）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联系地址</w:t>
            </w:r>
          </w:p>
        </w:tc>
        <w:tc>
          <w:tcPr>
            <w:tcW w:w="26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99"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采购事宜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联系人</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姓名</w:t>
            </w:r>
          </w:p>
        </w:tc>
        <w:tc>
          <w:tcPr>
            <w:tcW w:w="17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手机</w:t>
            </w:r>
          </w:p>
        </w:tc>
        <w:tc>
          <w:tcPr>
            <w:tcW w:w="1699"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99"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办公电话/传真</w:t>
            </w:r>
          </w:p>
        </w:tc>
        <w:tc>
          <w:tcPr>
            <w:tcW w:w="17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电子邮箱</w:t>
            </w:r>
            <w:r>
              <w:rPr>
                <w:rStyle w:val="19"/>
                <w:rFonts w:ascii="宋体" w:hAnsi="宋体" w:eastAsia="宋体" w:cs="宋体"/>
                <w:sz w:val="24"/>
                <w:szCs w:val="24"/>
                <w:highlight w:val="none"/>
                <w:lang w:val="en-US" w:eastAsia="zh-CN" w:bidi="ar"/>
              </w:rPr>
              <w:br w:type="textWrapping"/>
            </w:r>
            <w:r>
              <w:rPr>
                <w:rStyle w:val="19"/>
                <w:rFonts w:hint="eastAsia" w:ascii="仿宋" w:hAnsi="仿宋" w:eastAsia="仿宋" w:cs="仿宋"/>
                <w:sz w:val="16"/>
                <w:szCs w:val="16"/>
                <w:highlight w:val="none"/>
                <w:lang w:val="en-US" w:eastAsia="zh-CN" w:bidi="ar"/>
              </w:rPr>
              <w:t>（标书的电子文档、后续澄清公告可以通过E-mail发送给供应商）</w:t>
            </w:r>
          </w:p>
        </w:tc>
        <w:tc>
          <w:tcPr>
            <w:tcW w:w="1699"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800080"/>
                <w:sz w:val="24"/>
                <w:szCs w:val="24"/>
                <w:highlight w:val="none"/>
                <w:u w:val="single"/>
              </w:rPr>
            </w:pPr>
            <w:r>
              <w:rPr>
                <w:rFonts w:hint="eastAsia" w:ascii="仿宋" w:hAnsi="仿宋" w:eastAsia="仿宋" w:cs="仿宋"/>
                <w:i w:val="0"/>
                <w:iCs w:val="0"/>
                <w:kern w:val="0"/>
                <w:sz w:val="24"/>
                <w:szCs w:val="24"/>
                <w:highlight w:val="none"/>
                <w:u w:val="single"/>
                <w:lang w:val="en-US" w:eastAsia="zh-CN" w:bidi="ar"/>
              </w:rPr>
              <w:fldChar w:fldCharType="begin"/>
            </w:r>
            <w:r>
              <w:rPr>
                <w:rFonts w:hint="eastAsia" w:ascii="仿宋" w:hAnsi="仿宋" w:eastAsia="仿宋" w:cs="仿宋"/>
                <w:i w:val="0"/>
                <w:iCs w:val="0"/>
                <w:kern w:val="0"/>
                <w:sz w:val="24"/>
                <w:szCs w:val="24"/>
                <w:highlight w:val="none"/>
                <w:u w:val="single"/>
                <w:lang w:val="en-US" w:eastAsia="zh-CN" w:bidi="ar"/>
              </w:rPr>
              <w:instrText xml:space="preserve"> HYPERLINK "mailto:wangbaohong@lxrcon.com" \o "mailto:wangbaohong@lxrcon.com" </w:instrText>
            </w:r>
            <w:r>
              <w:rPr>
                <w:rFonts w:hint="eastAsia" w:ascii="仿宋" w:hAnsi="仿宋" w:eastAsia="仿宋" w:cs="仿宋"/>
                <w:i w:val="0"/>
                <w:iCs w:val="0"/>
                <w:kern w:val="0"/>
                <w:sz w:val="24"/>
                <w:szCs w:val="24"/>
                <w:highlight w:val="none"/>
                <w:u w:val="single"/>
                <w:lang w:val="en-US" w:eastAsia="zh-CN" w:bidi="ar"/>
              </w:rPr>
              <w:fldChar w:fldCharType="separate"/>
            </w:r>
            <w:r>
              <w:rPr>
                <w:rFonts w:hint="eastAsia" w:ascii="仿宋" w:hAnsi="仿宋" w:eastAsia="仿宋" w:cs="仿宋"/>
                <w:i w:val="0"/>
                <w:iCs w:val="0"/>
                <w:kern w:val="0"/>
                <w:sz w:val="24"/>
                <w:szCs w:val="24"/>
                <w:highlight w:val="none"/>
                <w:u w:val="single"/>
                <w:lang w:val="en-US" w:eastAsia="zh-CN" w:bidi="ar"/>
              </w:rPr>
              <w:fldChar w:fldCharType="end"/>
            </w:r>
          </w:p>
        </w:tc>
        <w:tc>
          <w:tcPr>
            <w:tcW w:w="1699" w:type="pct"/>
            <w:gridSpan w:val="2"/>
            <w:vMerge w:val="continue"/>
            <w:tcBorders>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jc w:val="center"/>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val="0"/>
                <w:i w:val="0"/>
                <w:iCs w:val="0"/>
                <w:color w:val="000000"/>
                <w:kern w:val="0"/>
                <w:sz w:val="20"/>
                <w:szCs w:val="20"/>
                <w:highlight w:val="none"/>
                <w:u w:val="none"/>
                <w:lang w:val="en-US" w:eastAsia="zh-CN" w:bidi="ar"/>
              </w:rPr>
              <w:t>□采购文件登记表   □营业执照副本加盖公章   □法人及受托人身份证（如有）加盖公章   □法人身份声明函或法人授权委托书（格式自拟）加盖公章   □标书费支付截图</w:t>
            </w:r>
            <w:r>
              <w:rPr>
                <w:rFonts w:hint="eastAsia" w:ascii="仿宋" w:hAnsi="仿宋" w:eastAsia="仿宋" w:cs="仿宋"/>
                <w:b/>
                <w:bCs/>
                <w:i w:val="0"/>
                <w:iCs w:val="0"/>
                <w:color w:val="000000"/>
                <w:kern w:val="0"/>
                <w:sz w:val="24"/>
                <w:szCs w:val="24"/>
                <w:highlight w:val="none"/>
                <w:u w:val="none"/>
                <w:lang w:val="en-US" w:eastAsia="zh-CN" w:bidi="ar"/>
              </w:rPr>
              <w:br w:type="textWrapping"/>
            </w:r>
            <w:r>
              <w:rPr>
                <w:rFonts w:hint="eastAsia" w:ascii="仿宋" w:hAnsi="仿宋" w:eastAsia="仿宋" w:cs="仿宋"/>
                <w:b/>
                <w:bCs/>
                <w:i w:val="0"/>
                <w:iCs w:val="0"/>
                <w:color w:val="000000"/>
                <w:kern w:val="0"/>
                <w:sz w:val="24"/>
                <w:szCs w:val="24"/>
                <w:highlight w:val="none"/>
                <w:u w:val="none"/>
                <w:lang w:val="en-US" w:eastAsia="zh-CN" w:bidi="ar"/>
              </w:rPr>
              <w:t>（</w:t>
            </w:r>
            <w:r>
              <w:rPr>
                <w:rFonts w:hint="eastAsia" w:ascii="仿宋" w:hAnsi="仿宋" w:eastAsia="仿宋" w:cs="仿宋"/>
                <w:b/>
                <w:bCs/>
                <w:i w:val="0"/>
                <w:iCs w:val="0"/>
                <w:color w:val="000000"/>
                <w:kern w:val="0"/>
                <w:sz w:val="28"/>
                <w:szCs w:val="28"/>
                <w:highlight w:val="none"/>
                <w:u w:val="none"/>
                <w:lang w:val="en-US" w:eastAsia="zh-CN" w:bidi="ar"/>
              </w:rPr>
              <w:t xml:space="preserve">请将以上电子扫描件发至 </w:t>
            </w:r>
            <w:r>
              <w:rPr>
                <w:rStyle w:val="20"/>
                <w:b/>
                <w:bCs/>
                <w:sz w:val="28"/>
                <w:szCs w:val="28"/>
                <w:highlight w:val="none"/>
                <w:lang w:val="en-US" w:eastAsia="zh-CN" w:bidi="ar"/>
              </w:rPr>
              <w:t>njdcx_gczx@163.com</w:t>
            </w:r>
            <w:r>
              <w:rPr>
                <w:rStyle w:val="21"/>
                <w:b/>
                <w:bCs/>
                <w:sz w:val="28"/>
                <w:szCs w:val="28"/>
                <w:highlight w:val="none"/>
                <w:lang w:val="en-US" w:eastAsia="zh-CN" w:bidi="ar"/>
              </w:rPr>
              <w:t xml:space="preserve"> 邮箱</w:t>
            </w:r>
            <w:r>
              <w:rPr>
                <w:rStyle w:val="21"/>
                <w:b/>
                <w:bCs/>
                <w:sz w:val="24"/>
                <w:szCs w:val="24"/>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17"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代理机构经办人：潘工</w:t>
            </w:r>
          </w:p>
        </w:tc>
        <w:tc>
          <w:tcPr>
            <w:tcW w:w="2982" w:type="pct"/>
            <w:gridSpan w:val="3"/>
            <w:tcBorders>
              <w:top w:val="nil"/>
              <w:left w:val="nil"/>
              <w:bottom w:val="nil"/>
              <w:right w:val="nil"/>
            </w:tcBorders>
            <w:shd w:val="clear" w:color="auto" w:fill="auto"/>
            <w:noWrap/>
            <w:vAlign w:val="center"/>
          </w:tcPr>
          <w:p>
            <w:pPr>
              <w:keepNext w:val="0"/>
              <w:keepLines w:val="0"/>
              <w:widowControl/>
              <w:suppressLineNumbers w:val="0"/>
              <w:wordWrap w:val="0"/>
              <w:jc w:val="right"/>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 xml:space="preserve">电话：025-52639995转8010    </w:t>
            </w:r>
          </w:p>
        </w:tc>
      </w:tr>
    </w:tbl>
    <w:p>
      <w:pPr>
        <w:pStyle w:val="2"/>
        <w:ind w:left="0" w:leftChars="0" w:firstLine="0" w:firstLineChars="0"/>
        <w:rPr>
          <w:rFonts w:hint="default"/>
          <w:lang w:val="en-US" w:eastAsia="zh-CN"/>
        </w:rPr>
      </w:pPr>
    </w:p>
    <w:sectPr>
      <w:pgSz w:w="11906" w:h="16838"/>
      <w:pgMar w:top="737" w:right="969" w:bottom="737" w:left="96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wOGUyNmU1ZmEzZWZiOWM2Y2Q1OGIxNjM2NjM3MjMifQ=="/>
  </w:docVars>
  <w:rsids>
    <w:rsidRoot w:val="13C15644"/>
    <w:rsid w:val="00942FA4"/>
    <w:rsid w:val="00B70505"/>
    <w:rsid w:val="029A7671"/>
    <w:rsid w:val="02DB3520"/>
    <w:rsid w:val="02DC182C"/>
    <w:rsid w:val="03323B5F"/>
    <w:rsid w:val="034C1129"/>
    <w:rsid w:val="04143B3D"/>
    <w:rsid w:val="045B45C7"/>
    <w:rsid w:val="057068DA"/>
    <w:rsid w:val="063A50DF"/>
    <w:rsid w:val="06AC246D"/>
    <w:rsid w:val="06C77CFF"/>
    <w:rsid w:val="07793ED0"/>
    <w:rsid w:val="097407A6"/>
    <w:rsid w:val="09C713F1"/>
    <w:rsid w:val="0A161E64"/>
    <w:rsid w:val="0A246286"/>
    <w:rsid w:val="0B9956C3"/>
    <w:rsid w:val="0C502AF5"/>
    <w:rsid w:val="0D1D792C"/>
    <w:rsid w:val="0D2930D6"/>
    <w:rsid w:val="0FC61BDA"/>
    <w:rsid w:val="10970164"/>
    <w:rsid w:val="110044A1"/>
    <w:rsid w:val="114B1EF3"/>
    <w:rsid w:val="13B55A9A"/>
    <w:rsid w:val="13C15644"/>
    <w:rsid w:val="14330AE6"/>
    <w:rsid w:val="15C336ED"/>
    <w:rsid w:val="166D3A88"/>
    <w:rsid w:val="16BA372C"/>
    <w:rsid w:val="183B00A0"/>
    <w:rsid w:val="18572376"/>
    <w:rsid w:val="19085B5D"/>
    <w:rsid w:val="19731E5C"/>
    <w:rsid w:val="1A64447B"/>
    <w:rsid w:val="1AD961FE"/>
    <w:rsid w:val="1B4E5583"/>
    <w:rsid w:val="1C8707D2"/>
    <w:rsid w:val="1CD54D7F"/>
    <w:rsid w:val="1D496392"/>
    <w:rsid w:val="1E6F0466"/>
    <w:rsid w:val="20C122BA"/>
    <w:rsid w:val="23C80C3A"/>
    <w:rsid w:val="2415796E"/>
    <w:rsid w:val="244D3D19"/>
    <w:rsid w:val="26475084"/>
    <w:rsid w:val="2685720D"/>
    <w:rsid w:val="26AD4DB5"/>
    <w:rsid w:val="28532B2D"/>
    <w:rsid w:val="28685D2A"/>
    <w:rsid w:val="28C7001D"/>
    <w:rsid w:val="294A5F07"/>
    <w:rsid w:val="298770E7"/>
    <w:rsid w:val="29886A9F"/>
    <w:rsid w:val="29FE1040"/>
    <w:rsid w:val="2A6E339C"/>
    <w:rsid w:val="2D8B51B7"/>
    <w:rsid w:val="2F084A7A"/>
    <w:rsid w:val="30246AF4"/>
    <w:rsid w:val="34B151BC"/>
    <w:rsid w:val="355A4128"/>
    <w:rsid w:val="35E973CE"/>
    <w:rsid w:val="36182A7D"/>
    <w:rsid w:val="36CE58D1"/>
    <w:rsid w:val="388D3583"/>
    <w:rsid w:val="38B612C1"/>
    <w:rsid w:val="397A7BF1"/>
    <w:rsid w:val="39D24C29"/>
    <w:rsid w:val="3A5517E9"/>
    <w:rsid w:val="3BB64627"/>
    <w:rsid w:val="3C64602B"/>
    <w:rsid w:val="3CD270F6"/>
    <w:rsid w:val="3DB21424"/>
    <w:rsid w:val="3E0F496B"/>
    <w:rsid w:val="3E6E57D0"/>
    <w:rsid w:val="3F3C3951"/>
    <w:rsid w:val="3F777356"/>
    <w:rsid w:val="404B0D3D"/>
    <w:rsid w:val="415A0E84"/>
    <w:rsid w:val="4161246A"/>
    <w:rsid w:val="41E65357"/>
    <w:rsid w:val="42697412"/>
    <w:rsid w:val="43B50911"/>
    <w:rsid w:val="44825F82"/>
    <w:rsid w:val="45274686"/>
    <w:rsid w:val="469D10C9"/>
    <w:rsid w:val="47646F28"/>
    <w:rsid w:val="477A1842"/>
    <w:rsid w:val="48A507C7"/>
    <w:rsid w:val="4A946F87"/>
    <w:rsid w:val="4B395F55"/>
    <w:rsid w:val="4B753AB9"/>
    <w:rsid w:val="4BB9615E"/>
    <w:rsid w:val="4CA7491F"/>
    <w:rsid w:val="4CE065DE"/>
    <w:rsid w:val="4E3015C1"/>
    <w:rsid w:val="4FCD5CD8"/>
    <w:rsid w:val="4FCD6512"/>
    <w:rsid w:val="4FE45F4D"/>
    <w:rsid w:val="51A5323D"/>
    <w:rsid w:val="52753472"/>
    <w:rsid w:val="527A1FF3"/>
    <w:rsid w:val="52CB49A7"/>
    <w:rsid w:val="54253BCD"/>
    <w:rsid w:val="54684AFA"/>
    <w:rsid w:val="54C85109"/>
    <w:rsid w:val="55005DE4"/>
    <w:rsid w:val="558B2D22"/>
    <w:rsid w:val="57B06081"/>
    <w:rsid w:val="58C73475"/>
    <w:rsid w:val="595E370F"/>
    <w:rsid w:val="5A243DC6"/>
    <w:rsid w:val="5B2C52FE"/>
    <w:rsid w:val="5BA11996"/>
    <w:rsid w:val="5BC910DF"/>
    <w:rsid w:val="5C2F4629"/>
    <w:rsid w:val="5C867876"/>
    <w:rsid w:val="5CD05EC1"/>
    <w:rsid w:val="5DEF30DC"/>
    <w:rsid w:val="5E686100"/>
    <w:rsid w:val="5E8B2D25"/>
    <w:rsid w:val="5F453439"/>
    <w:rsid w:val="62AA06C9"/>
    <w:rsid w:val="64C527B4"/>
    <w:rsid w:val="64D02E1A"/>
    <w:rsid w:val="65253E42"/>
    <w:rsid w:val="65FB546B"/>
    <w:rsid w:val="6620406B"/>
    <w:rsid w:val="66501398"/>
    <w:rsid w:val="66CA5AC8"/>
    <w:rsid w:val="675B4324"/>
    <w:rsid w:val="675F1320"/>
    <w:rsid w:val="6805723F"/>
    <w:rsid w:val="68315DC3"/>
    <w:rsid w:val="685B6AD6"/>
    <w:rsid w:val="68AE3202"/>
    <w:rsid w:val="68F061F9"/>
    <w:rsid w:val="69653D70"/>
    <w:rsid w:val="6978259E"/>
    <w:rsid w:val="69FA2A0D"/>
    <w:rsid w:val="6A1316C5"/>
    <w:rsid w:val="6A2268B2"/>
    <w:rsid w:val="6BC32C58"/>
    <w:rsid w:val="6CDC4757"/>
    <w:rsid w:val="6CDE0263"/>
    <w:rsid w:val="6E4274F3"/>
    <w:rsid w:val="6E9C549D"/>
    <w:rsid w:val="6F055365"/>
    <w:rsid w:val="6F725091"/>
    <w:rsid w:val="6FF3493B"/>
    <w:rsid w:val="70151E79"/>
    <w:rsid w:val="70524F03"/>
    <w:rsid w:val="70643056"/>
    <w:rsid w:val="74BA710A"/>
    <w:rsid w:val="74FA2988"/>
    <w:rsid w:val="75105EF4"/>
    <w:rsid w:val="75CD2859"/>
    <w:rsid w:val="768D1CEF"/>
    <w:rsid w:val="772C0B8F"/>
    <w:rsid w:val="77357590"/>
    <w:rsid w:val="7752254D"/>
    <w:rsid w:val="7789409E"/>
    <w:rsid w:val="77A06773"/>
    <w:rsid w:val="78665092"/>
    <w:rsid w:val="78905587"/>
    <w:rsid w:val="78B9726E"/>
    <w:rsid w:val="790118AB"/>
    <w:rsid w:val="79312F05"/>
    <w:rsid w:val="79660441"/>
    <w:rsid w:val="79C77E30"/>
    <w:rsid w:val="7A7979D1"/>
    <w:rsid w:val="7C8A59F6"/>
    <w:rsid w:val="7E0B3403"/>
    <w:rsid w:val="7F376EC4"/>
    <w:rsid w:val="7F88258B"/>
    <w:rsid w:val="7FA23FD1"/>
    <w:rsid w:val="7FAE19EE"/>
    <w:rsid w:val="7FFC0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spacing w:after="120"/>
      <w:ind w:left="420" w:leftChars="200"/>
    </w:pPr>
    <w:rPr>
      <w:rFonts w:ascii="仿宋_GB2312" w:hAnsi="Courier New" w:eastAsia="仿宋_GB2312"/>
      <w:snapToGrid w:val="0"/>
      <w:kern w:val="0"/>
      <w:sz w:val="28"/>
      <w:szCs w:val="20"/>
    </w:rPr>
  </w:style>
  <w:style w:type="paragraph" w:styleId="4">
    <w:name w:val="envelope return"/>
    <w:basedOn w:val="1"/>
    <w:qFormat/>
    <w:uiPriority w:val="0"/>
    <w:rPr>
      <w:rFonts w:ascii="Arial" w:hAnsi="Arial"/>
    </w:rPr>
  </w:style>
  <w:style w:type="paragraph" w:styleId="5">
    <w:name w:val="annotation text"/>
    <w:basedOn w:val="1"/>
    <w:semiHidden/>
    <w:unhideWhenUsed/>
    <w:qFormat/>
    <w:uiPriority w:val="0"/>
    <w:pPr>
      <w:jc w:val="left"/>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Body Text First Indent 21"/>
    <w:basedOn w:val="1"/>
    <w:next w:val="1"/>
    <w:qFormat/>
    <w:uiPriority w:val="0"/>
    <w:pPr>
      <w:ind w:firstLine="420" w:firstLineChars="200"/>
    </w:pPr>
  </w:style>
  <w:style w:type="paragraph" w:customStyle="1" w:styleId="10">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11">
    <w:name w:val="Heading #3|1"/>
    <w:basedOn w:val="1"/>
    <w:qFormat/>
    <w:uiPriority w:val="0"/>
    <w:pPr>
      <w:widowControl w:val="0"/>
      <w:shd w:val="clear" w:color="auto" w:fill="auto"/>
      <w:spacing w:after="590" w:line="634" w:lineRule="exact"/>
      <w:jc w:val="center"/>
      <w:outlineLvl w:val="2"/>
    </w:pPr>
    <w:rPr>
      <w:rFonts w:ascii="宋体" w:hAnsi="宋体" w:eastAsia="宋体" w:cs="宋体"/>
      <w:sz w:val="42"/>
      <w:szCs w:val="42"/>
      <w:u w:val="none"/>
      <w:shd w:val="clear" w:color="auto" w:fill="auto"/>
      <w:lang w:val="zh-TW" w:eastAsia="zh-TW" w:bidi="zh-TW"/>
    </w:rPr>
  </w:style>
  <w:style w:type="paragraph" w:customStyle="1" w:styleId="12">
    <w:name w:val="Body text|1"/>
    <w:basedOn w:val="1"/>
    <w:qFormat/>
    <w:uiPriority w:val="0"/>
    <w:pPr>
      <w:widowControl w:val="0"/>
      <w:shd w:val="clear" w:color="auto" w:fill="auto"/>
      <w:spacing w:after="270" w:line="590" w:lineRule="exact"/>
      <w:ind w:left="190" w:firstLine="650"/>
    </w:pPr>
    <w:rPr>
      <w:rFonts w:ascii="宋体" w:hAnsi="宋体" w:eastAsia="宋体" w:cs="宋体"/>
      <w:u w:val="none"/>
      <w:shd w:val="clear" w:color="auto" w:fill="auto"/>
      <w:lang w:val="zh-TW" w:eastAsia="zh-TW" w:bidi="zh-TW"/>
    </w:rPr>
  </w:style>
  <w:style w:type="paragraph" w:customStyle="1" w:styleId="13">
    <w:name w:val="Header or footer|1"/>
    <w:basedOn w:val="1"/>
    <w:qFormat/>
    <w:uiPriority w:val="0"/>
    <w:pPr>
      <w:widowControl w:val="0"/>
      <w:shd w:val="clear" w:color="auto" w:fill="auto"/>
    </w:pPr>
    <w:rPr>
      <w:sz w:val="26"/>
      <w:szCs w:val="26"/>
      <w:u w:val="none"/>
      <w:shd w:val="clear" w:color="auto" w:fill="auto"/>
      <w:lang w:val="zh-TW" w:eastAsia="zh-TW" w:bidi="zh-TW"/>
    </w:rPr>
  </w:style>
  <w:style w:type="paragraph" w:customStyle="1" w:styleId="14">
    <w:name w:val="样式1"/>
    <w:basedOn w:val="3"/>
    <w:qFormat/>
    <w:uiPriority w:val="0"/>
    <w:pPr>
      <w:widowControl/>
      <w:snapToGrid w:val="0"/>
      <w:spacing w:after="0" w:line="360" w:lineRule="auto"/>
      <w:ind w:left="0" w:leftChars="0" w:firstLine="200" w:firstLineChars="200"/>
    </w:pPr>
    <w:rPr>
      <w:rFonts w:ascii="楷体" w:hAnsi="楷体" w:eastAsia="楷体" w:cs="宋体"/>
      <w:sz w:val="24"/>
      <w:szCs w:val="24"/>
    </w:rPr>
  </w:style>
  <w:style w:type="paragraph" w:customStyle="1" w:styleId="15">
    <w:name w:val="普通正文"/>
    <w:basedOn w:val="1"/>
    <w:qFormat/>
    <w:uiPriority w:val="99"/>
    <w:pPr>
      <w:adjustRightInd w:val="0"/>
      <w:spacing w:before="120" w:after="120" w:line="360" w:lineRule="auto"/>
      <w:ind w:firstLine="480" w:firstLineChars="200"/>
      <w:jc w:val="left"/>
    </w:pPr>
    <w:rPr>
      <w:rFonts w:ascii="Arial" w:hAnsi="Arial" w:cs="Arial"/>
      <w:kern w:val="0"/>
      <w:sz w:val="24"/>
      <w:szCs w:val="24"/>
    </w:rPr>
  </w:style>
  <w:style w:type="paragraph" w:customStyle="1" w:styleId="16">
    <w:name w:val="报告正文"/>
    <w:basedOn w:val="1"/>
    <w:qFormat/>
    <w:uiPriority w:val="0"/>
    <w:pPr>
      <w:adjustRightInd w:val="0"/>
      <w:snapToGrid w:val="0"/>
      <w:ind w:firstLine="560" w:firstLineChars="200"/>
    </w:pPr>
    <w:rPr>
      <w:kern w:val="0"/>
      <w:szCs w:val="20"/>
      <w:lang w:val="zh-CN"/>
    </w:rPr>
  </w:style>
  <w:style w:type="character" w:customStyle="1" w:styleId="17">
    <w:name w:val="font51"/>
    <w:basedOn w:val="8"/>
    <w:qFormat/>
    <w:uiPriority w:val="0"/>
    <w:rPr>
      <w:rFonts w:hint="eastAsia" w:ascii="仿宋" w:hAnsi="仿宋" w:eastAsia="仿宋" w:cs="仿宋"/>
      <w:b/>
      <w:bCs/>
      <w:color w:val="000000"/>
      <w:sz w:val="32"/>
      <w:szCs w:val="32"/>
      <w:u w:val="none"/>
    </w:rPr>
  </w:style>
  <w:style w:type="character" w:customStyle="1" w:styleId="18">
    <w:name w:val="font91"/>
    <w:basedOn w:val="8"/>
    <w:qFormat/>
    <w:uiPriority w:val="0"/>
    <w:rPr>
      <w:rFonts w:hint="eastAsia" w:ascii="仿宋" w:hAnsi="仿宋" w:eastAsia="仿宋" w:cs="仿宋"/>
      <w:color w:val="000000"/>
      <w:sz w:val="32"/>
      <w:szCs w:val="32"/>
      <w:u w:val="none"/>
    </w:rPr>
  </w:style>
  <w:style w:type="character" w:customStyle="1" w:styleId="19">
    <w:name w:val="font112"/>
    <w:basedOn w:val="8"/>
    <w:qFormat/>
    <w:uiPriority w:val="0"/>
    <w:rPr>
      <w:rFonts w:hint="eastAsia" w:ascii="仿宋" w:hAnsi="仿宋" w:eastAsia="仿宋" w:cs="仿宋"/>
      <w:color w:val="000000"/>
      <w:sz w:val="22"/>
      <w:szCs w:val="22"/>
      <w:u w:val="none"/>
    </w:rPr>
  </w:style>
  <w:style w:type="character" w:customStyle="1" w:styleId="20">
    <w:name w:val="font131"/>
    <w:basedOn w:val="8"/>
    <w:qFormat/>
    <w:uiPriority w:val="0"/>
    <w:rPr>
      <w:rFonts w:hint="eastAsia" w:ascii="仿宋" w:hAnsi="仿宋" w:eastAsia="仿宋" w:cs="仿宋"/>
      <w:b/>
      <w:bCs/>
      <w:color w:val="000000"/>
      <w:sz w:val="40"/>
      <w:szCs w:val="40"/>
      <w:u w:val="none"/>
    </w:rPr>
  </w:style>
  <w:style w:type="character" w:customStyle="1" w:styleId="21">
    <w:name w:val="font101"/>
    <w:basedOn w:val="8"/>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1866</Words>
  <Characters>2184</Characters>
  <Lines>0</Lines>
  <Paragraphs>0</Paragraphs>
  <TotalTime>4</TotalTime>
  <ScaleCrop>false</ScaleCrop>
  <LinksUpToDate>false</LinksUpToDate>
  <CharactersWithSpaces>2236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2020-06-15T09:42:00Z</dcterms:created>
  <dc:creator>向日葵 </dc:creator>
  <cp:lastModifiedBy>oem</cp:lastModifiedBy>
  <cp:lastPrinted>2020-06-22T03:44:00Z</cp:lastPrinted>
  <dcterms:modified xsi:type="dcterms:W3CDTF">2022-08-10T03:53:55Z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76F16904739A4D44B9118EFD3D4A24AE</vt:lpwstr>
  </property>
</Properties>
</file>